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af9c8b753d945c6" /><Relationship Type="http://schemas.openxmlformats.org/package/2006/relationships/metadata/core-properties" Target="/docProps/core.xml" Id="Rcaab2d7ebec440e6" /><Relationship Type="http://schemas.openxmlformats.org/officeDocument/2006/relationships/extended-properties" Target="/docProps/app.xml" Id="Rf4abb9e3e6124ebe" /><Relationship Type="http://schemas.openxmlformats.org/officeDocument/2006/relationships/custom-properties" Target="/docProps/custom.xml" Id="Re0cf777186c3465b"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4"/>
        </w:rPr>
        <w:t xml:space="preserve">Airline Passenger Satisfaction Analytics &amp; Prediction</w:t>
      </w:r>
    </w:p>
    <w:p w14:paraId="00100002" w14:textId="00100003">
      <w:pPr>
        <w:spacing w:after="80"/>
        <w:jc w:val="center"/>
      </w:pPr>
      <w:r>
        <w:rPr>
          <w:sz w:val="26"/>
        </w:rPr>
        <w:t xml:space="preserve">AICTE | IBM SkillsBuild Data Analytics with AI Internship</w:t>
      </w:r>
    </w:p>
    <w:p w14:paraId="00100004" w14:textId="00100005">
      <w:pPr>
        <w:spacing w:after="400"/>
        <w:jc w:val="center"/>
      </w:pPr>
      <w:r>
        <w:rPr>
          <w:sz w:val="24"/>
        </w:rPr>
        <w:t xml:space="preserve">Project Report</w:t>
      </w:r>
    </w:p>
    <w:p w14:paraId="00100006" w14:textId="00100007">
      <w:pPr>
        <w:pStyle w:val="Heading1"/>
        <w:spacing w:after="160"/>
      </w:pPr>
      <w:r>
        <w:rPr>
          <w:b/>
          <w:sz w:val="32"/>
        </w:rPr>
        <w:t xml:space="preserve">1. Executive Summary</w:t>
      </w:r>
    </w:p>
    <w:p w14:paraId="00100008" w14:textId="00100009">
      <w:pPr>
        <w:spacing w:after="160"/>
      </w:pPr>
      <w:r>
        <w:rPr>
          <w:sz w:val="22"/>
        </w:rPr>
        <w:t xml:space="preserve">This project presents a complete, end-to-end Data Analytics and Predictive Analytics solution built on a real-world airline passenger satisfaction dataset (129,880 records, 24 variables). The project was developed for the AICTE | IBM SkillsBuild Data Analytics with AI Internship and demonstrates all key internship concepts: data cleaning, exploratory data analysis (EDA), business-question-driven storytelling, passenger segmentation, logistic regression modelling, data leakage prevention, and model evaluation.</w:t>
      </w:r>
    </w:p>
    <w:p w14:paraId="0010000A" w14:textId="0010000B">
      <w:pPr>
        <w:spacing w:after="160"/>
      </w:pPr>
      <w:r>
        <w:rPr>
          <w:sz w:val="22"/>
        </w:rPr>
        <w:t xml:space="preserve">Key Results: The dataset shows a 43.45% satisfaction rate. The Logistic Regression model achieves 87.72% accuracy, 0.856 F1-score, and 0.930 ROC-AUC on the held-out test set. Business class returning passengers travelling on business purpose show the highest satisfaction rates. Online Boarding, In-flight Entertainment, and Seat Comfort are the service dimensions with the largest satisfaction gaps.</w:t>
      </w:r>
    </w:p>
    <w:p w14:paraId="0010000C" w14:textId="0010000D">
      <w:pPr>
        <w:pStyle w:val="Heading1"/>
        <w:spacing w:after="160"/>
      </w:pPr>
      <w:r>
        <w:rPr>
          <w:b/>
          <w:sz w:val="32"/>
        </w:rPr>
        <w:t xml:space="preserve">2. Business Problem</w:t>
      </w:r>
    </w:p>
    <w:p w14:paraId="0010000E" w14:textId="0010000F">
      <w:pPr>
        <w:spacing w:after="160"/>
      </w:pPr>
      <w:r>
        <w:rPr>
          <w:sz w:val="22"/>
        </w:rPr>
        <w:t xml:space="preserve">Passenger satisfaction is a critical driver of airline loyalty, repeat bookings, and brand reputation. Airlines operating in a competitive market need to understand which factors drive satisfaction and which passenger segments are at risk of dissatisfaction. This project addresses the core business question: What distinguishes a satisfied airline passenger from a neutral or dissatisfied one — and can we predict satisfaction from passenger and flight attributes?</w:t>
      </w:r>
    </w:p>
    <w:p w14:paraId="00100010" w14:textId="00100011">
      <w:pPr>
        <w:pStyle w:val="Heading1"/>
        <w:spacing w:after="160"/>
      </w:pPr>
      <w:r>
        <w:rPr>
          <w:b/>
          <w:sz w:val="32"/>
        </w:rPr>
        <w:t xml:space="preserve">3. Objectives</w:t>
      </w:r>
    </w:p>
    <w:p w14:paraId="00100012" w14:textId="00100013">
      <w:pPr>
        <w:numPr>
          <w:ilvl w:val="0"/>
          <w:numId w:val="1"/>
        </w:numPr>
        <w:spacing w:after="80"/>
      </w:pPr>
      <w:r>
        <w:rPr>
          <w:sz w:val="22"/>
        </w:rPr>
        <w:t xml:space="preserve">1. Understand the profile of satisfied vs. neutral/dissatisfied passengers.</w:t>
      </w:r>
    </w:p>
    <w:p w14:paraId="00100014" w14:textId="00100015">
      <w:pPr>
        <w:numPr>
          <w:ilvl w:val="0"/>
          <w:numId w:val="1"/>
        </w:numPr>
        <w:spacing w:after="80"/>
      </w:pPr>
      <w:r>
        <w:rPr>
          <w:sz w:val="22"/>
        </w:rPr>
        <w:t xml:space="preserve">2. Identify which service quality dimensions most strongly associate with satisfaction.</w:t>
      </w:r>
    </w:p>
    <w:p w14:paraId="00100016" w14:textId="00100017">
      <w:pPr>
        <w:numPr>
          <w:ilvl w:val="0"/>
          <w:numId w:val="1"/>
        </w:numPr>
        <w:spacing w:after="80"/>
      </w:pPr>
      <w:r>
        <w:rPr>
          <w:sz w:val="22"/>
        </w:rPr>
        <w:t xml:space="preserve">3. Analyse how passenger type, travel purpose, class, and age affect satisfaction.</w:t>
      </w:r>
    </w:p>
    <w:p w14:paraId="00100018" w14:textId="00100019">
      <w:pPr>
        <w:numPr>
          <w:ilvl w:val="0"/>
          <w:numId w:val="1"/>
        </w:numPr>
        <w:spacing w:after="80"/>
      </w:pPr>
      <w:r>
        <w:rPr>
          <w:sz w:val="22"/>
        </w:rPr>
        <w:t xml:space="preserve">4. Investigate how operational factors (delays, distance) relate to satisfaction.</w:t>
      </w:r>
    </w:p>
    <w:p w14:paraId="0010001A" w14:textId="0010001B">
      <w:pPr>
        <w:numPr>
          <w:ilvl w:val="0"/>
          <w:numId w:val="1"/>
        </w:numPr>
        <w:spacing w:after="80"/>
      </w:pPr>
      <w:r>
        <w:rPr>
          <w:sz w:val="22"/>
        </w:rPr>
        <w:t xml:space="preserve">5. Build a Logistic Regression model to predict passenger satisfaction (with Random Forest comparison).</w:t>
      </w:r>
    </w:p>
    <w:p w14:paraId="0010001C" w14:textId="0010001D">
      <w:pPr>
        <w:numPr>
          <w:ilvl w:val="0"/>
          <w:numId w:val="1"/>
        </w:numPr>
        <w:spacing w:after="160"/>
      </w:pPr>
      <w:r>
        <w:rPr>
          <w:sz w:val="22"/>
        </w:rPr>
        <w:t xml:space="preserve">6. Provide actionable, data-validated business recommendations.</w:t>
      </w:r>
    </w:p>
    <w:p w14:paraId="0010001E" w14:textId="0010001F">
      <w:pPr>
        <w:pStyle w:val="Heading1"/>
        <w:spacing w:after="160"/>
      </w:pPr>
      <w:r>
        <w:rPr>
          <w:b/>
          <w:sz w:val="32"/>
        </w:rPr>
        <w:t xml:space="preserve">4. Dataset Description</w:t>
      </w:r>
    </w:p>
    <w:p w14:paraId="00100020" w14:textId="00100021">
      <w:pPr>
        <w:spacing w:after="120"/>
      </w:pPr>
      <w:r>
        <w:rPr>
          <w:sz w:val="22"/>
        </w:rPr>
        <w:t xml:space="preserve">File: airline_passenger_satisfaction.csv | Rows: 129,880 | Columns: 24 | Source: [KAGGLE SOURCE URL TO BE ADDED]</w:t>
      </w:r>
    </w:p>
    <w:p w14:paraId="00100022" w14:textId="00100023">
      <w:pPr>
        <w:spacing w:after="160"/>
      </w:pPr>
      <w:r>
        <w:rPr>
          <w:sz w:val="22"/>
        </w:rPr>
        <w:t xml:space="preserve">The dataset captures airline passenger satisfaction survey responses. Each row represents one passenger's flight experience. Variables include demographic information (gender, age), passenger classification (customer type, travel type, class), operational metrics (flight distance, departure and arrival delays), 14 service quality ratings on a 0–5 scale (where 0 = Not Applicable per the data dictionary), and a binary satisfaction label (Satisfied / Neutral or Dissatisfied).</w:t>
      </w:r>
    </w:p>
    <w:p w14:paraId="00100024" w14:textId="00100025">
      <w:pPr>
        <w:spacing w:after="160"/>
      </w:pPr>
      <w:r>
        <w:rPr>
          <w:sz w:val="22"/>
        </w:rPr>
        <w:t xml:space="preserve">Target Variable Distribution: Satisfied: 56,428 passengers (43.45%) | Neutral or Dissatisfied: 73,452 passengers (56.55%). The dataset has a mild class imbalance. Missing values: 393 records in Arrival Delay only (0.30%). Duplicate rows: 0.</w:t>
      </w:r>
    </w:p>
    <w:p w14:paraId="00100026" w14:textId="00100027">
      <w:pPr>
        <w:pStyle w:val="Heading1"/>
        <w:spacing w:after="160"/>
      </w:pPr>
      <w:r>
        <w:rPr>
          <w:b/>
          <w:sz w:val="32"/>
        </w:rPr>
        <w:t xml:space="preserve">5. Data Dictionary</w:t>
      </w:r>
    </w:p>
    <w:p w14:paraId="00100028" w14:textId="00100029">
      <w:pPr>
        <w:spacing w:after="120"/>
      </w:pPr>
      <w:r>
        <w:rPr>
          <w:sz w:val="22"/>
        </w:rPr>
        <w:t xml:space="preserve">The provided data_dictionary.csv was used as the authoritative source for variable interpretation. Key interpretation notes: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2A" w14:textId="0010002B">
            <w:r>
              <w:t xml:space="preserve">Field Group</w:t>
            </w:r>
          </w:p>
        </w:tc>
        <w:tc>
          <w:p w14:paraId="0010002C" w14:textId="0010002D">
            <w:r>
              <w:t xml:space="preserve">Variables</w:t>
            </w:r>
          </w:p>
        </w:tc>
        <w:tc>
          <w:p w14:paraId="0010002E" w14:textId="0010002F">
            <w:r>
              <w:t xml:space="preserve">Type</w:t>
            </w:r>
          </w:p>
        </w:tc>
        <w:tc>
          <w:p w14:paraId="00100030" w14:textId="00100031">
            <w:r>
              <w:t xml:space="preserve">Notes</w:t>
            </w:r>
          </w:p>
        </w:tc>
      </w:tr>
      <w:tr>
        <w:trPr/>
        <w:tc>
          <w:p w14:paraId="00100032" w14:textId="00100033">
            <w:r>
              <w:t xml:space="preserve">Identifier</w:t>
            </w:r>
          </w:p>
        </w:tc>
        <w:tc>
          <w:p w14:paraId="00100034" w14:textId="00100035">
            <w:r>
              <w:t xml:space="preserve">ID</w:t>
            </w:r>
          </w:p>
        </w:tc>
        <w:tc>
          <w:p w14:paraId="00100036" w14:textId="00100037">
            <w:r>
              <w:t xml:space="preserve">Integer</w:t>
            </w:r>
          </w:p>
        </w:tc>
        <w:tc>
          <w:p w14:paraId="00100038" w14:textId="00100039">
            <w:r>
              <w:t xml:space="preserve">Excluded — no predictive signal</w:t>
            </w:r>
          </w:p>
        </w:tc>
      </w:tr>
      <w:tr>
        <w:trPr/>
        <w:tc>
          <w:p w14:paraId="0010003A" w14:textId="0010003B">
            <w:r>
              <w:t xml:space="preserve">Demographic</w:t>
            </w:r>
          </w:p>
        </w:tc>
        <w:tc>
          <w:p w14:paraId="0010003C" w14:textId="0010003D">
            <w:r>
              <w:t xml:space="preserve">Gender, Age</w:t>
            </w:r>
          </w:p>
        </w:tc>
        <w:tc>
          <w:p w14:paraId="0010003E" w14:textId="0010003F">
            <w:r>
              <w:t xml:space="preserve">Cat/Int</w:t>
            </w:r>
          </w:p>
        </w:tc>
        <w:tc>
          <w:p w14:paraId="00100040" w14:textId="00100041">
            <w:r>
              <w:t xml:space="preserve">Age range 7–85</w:t>
            </w:r>
          </w:p>
        </w:tc>
      </w:tr>
      <w:tr>
        <w:trPr/>
        <w:tc>
          <w:p w14:paraId="00100042" w14:textId="00100043">
            <w:r>
              <w:t xml:space="preserve">Segment</w:t>
            </w:r>
          </w:p>
        </w:tc>
        <w:tc>
          <w:p w14:paraId="00100044" w14:textId="00100045">
            <w:r>
              <w:t xml:space="preserve">Customer Type, Type of Travel, Class</w:t>
            </w:r>
          </w:p>
        </w:tc>
        <w:tc>
          <w:p w14:paraId="00100046" w14:textId="00100047">
            <w:r>
              <w:t xml:space="preserve">Categorical</w:t>
            </w:r>
          </w:p>
        </w:tc>
        <w:tc>
          <w:p w14:paraId="00100048" w14:textId="00100049">
            <w:r>
              <w:t xml:space="preserve">Key segmentation variables</w:t>
            </w:r>
          </w:p>
        </w:tc>
      </w:tr>
      <w:tr>
        <w:trPr/>
        <w:tc>
          <w:p w14:paraId="0010004A" w14:textId="0010004B">
            <w:r>
              <w:t xml:space="preserve">Operational</w:t>
            </w:r>
          </w:p>
        </w:tc>
        <w:tc>
          <w:p w14:paraId="0010004C" w14:textId="0010004D">
            <w:r>
              <w:t xml:space="preserve">Flight Distance, Departure Delay, Arrival Delay</w:t>
            </w:r>
          </w:p>
        </w:tc>
        <w:tc>
          <w:p w14:paraId="0010004E" w14:textId="0010004F">
            <w:r>
              <w:t xml:space="preserve">Numeric</w:t>
            </w:r>
          </w:p>
        </w:tc>
        <w:tc>
          <w:p w14:paraId="00100050" w14:textId="00100051">
            <w:r>
              <w:t xml:space="preserve">Delay in minutes; 393 NaN in Arrival Delay</w:t>
            </w:r>
          </w:p>
        </w:tc>
      </w:tr>
      <w:tr>
        <w:trPr/>
        <w:tc>
          <w:p w14:paraId="00100052" w14:textId="00100053">
            <w:r>
              <w:t xml:space="preserve">Service Quality</w:t>
            </w:r>
          </w:p>
        </w:tc>
        <w:tc>
          <w:p w14:paraId="00100054" w14:textId="00100055">
            <w:r>
              <w:t xml:space="preserve">14 rating variables</w:t>
            </w:r>
          </w:p>
        </w:tc>
        <w:tc>
          <w:p w14:paraId="00100056" w14:textId="00100057">
            <w:r>
              <w:t xml:space="preserve">Integer 0–5</w:t>
            </w:r>
          </w:p>
        </w:tc>
        <w:tc>
          <w:p w14:paraId="00100058" w14:textId="00100059">
            <w:r>
              <w:t xml:space="preserve">0 = Not Applicable (retained per data dictionary)</w:t>
            </w:r>
          </w:p>
        </w:tc>
      </w:tr>
    </w:tbl>
    <w:p w14:paraId="0010005A" w14:textId="0010005B">
      <w:pPr>
        <w:spacing w:after="160"/>
      </w:pPr>
      <w:r>
        <w:rPr/>
        <w:t xml:space="preserve"/>
      </w:r>
    </w:p>
    <w:p w14:paraId="0010005C" w14:textId="0010005D">
      <w:pPr>
        <w:pStyle w:val="Heading1"/>
        <w:spacing w:after="160"/>
      </w:pPr>
      <w:r>
        <w:rPr>
          <w:b/>
          <w:sz w:val="32"/>
        </w:rPr>
        <w:t xml:space="preserve">6. Data Quality Assessment</w:t>
      </w:r>
    </w:p>
    <w:p w14:paraId="0010005E" w14:textId="0010005F">
      <w:pPr>
        <w:spacing w:after="80"/>
      </w:pPr>
      <w:r>
        <w:rPr>
          <w:sz w:val="22"/>
        </w:rPr>
        <w:t xml:space="preserve">Missing Values: Only Arrival Delay contains missing values (393 rows, 0.30%). No other column has missing data.</w:t>
      </w:r>
    </w:p>
    <w:p w14:paraId="00100060" w14:textId="00100061">
      <w:pPr>
        <w:spacing w:after="80"/>
      </w:pPr>
      <w:r>
        <w:rPr>
          <w:sz w:val="22"/>
        </w:rPr>
        <w:t xml:space="preserve">Duplicate Rows: None detected.</w:t>
      </w:r>
    </w:p>
    <w:p w14:paraId="00100062" w14:textId="00100063">
      <w:pPr>
        <w:spacing w:after="80"/>
      </w:pPr>
      <w:r>
        <w:rPr>
          <w:sz w:val="22"/>
        </w:rPr>
        <w:t xml:space="preserve">Categorical Consistency: All categorical values (Gender, Customer Type, Type of Travel, Class, Satisfaction) match the data dictionary. No unexpected values found.</w:t>
      </w:r>
    </w:p>
    <w:p w14:paraId="00100064" w14:textId="00100065">
      <w:pPr>
        <w:spacing w:after="80"/>
      </w:pPr>
      <w:r>
        <w:rPr>
          <w:sz w:val="22"/>
        </w:rPr>
        <w:t xml:space="preserve">Numerical Ranges: No negative delay values. Age ranges from 7 to 85 years. Flight distance ranges from 31 to 4,983 miles. Maximum departure delay is 1,592 minutes (extreme outlier present).</w:t>
      </w:r>
    </w:p>
    <w:p w14:paraId="00100066" w14:textId="00100067">
      <w:pPr>
        <w:spacing w:after="160"/>
      </w:pPr>
      <w:r>
        <w:rPr>
          <w:sz w:val="22"/>
        </w:rPr>
        <w:t xml:space="preserve">Service Rating Zeros: Multiple service columns contain 0 ratings, most notably In-flight Wifi Service (3,916 zeros) and Departure/Arrival Time Convenience (6,681 zeros). Per the data dictionary, 0 = Not Applicable. These are retained as-is.</w:t>
      </w:r>
    </w:p>
    <w:p w14:paraId="00100068" w14:textId="00100069">
      <w:pPr>
        <w:pStyle w:val="Heading1"/>
        <w:spacing w:after="160"/>
      </w:pPr>
      <w:r>
        <w:rPr>
          <w:b/>
          <w:sz w:val="32"/>
        </w:rPr>
        <w:t xml:space="preserve">7. Data Cleaning</w:t>
      </w:r>
    </w:p>
    <w:p w14:paraId="0010006A" w14:textId="0010006B">
      <w:pPr>
        <w:spacing w:after="120"/>
      </w:pPr>
      <w:r>
        <w:rPr>
          <w:sz w:val="22"/>
        </w:rPr>
        <w:t xml:space="preserve">All cleaning was performed on a copy of the original dataset. The original CSV was never modified.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C" w14:textId="0010006D">
            <w:r>
              <w:t xml:space="preserve">Issue</w:t>
            </w:r>
          </w:p>
        </w:tc>
        <w:tc>
          <w:p w14:paraId="0010006E" w14:textId="0010006F">
            <w:r>
              <w:t xml:space="preserve">Decision</w:t>
            </w:r>
          </w:p>
        </w:tc>
        <w:tc>
          <w:p w14:paraId="00100070" w14:textId="00100071">
            <w:r>
              <w:t xml:space="preserve">Justification</w:t>
            </w:r>
          </w:p>
        </w:tc>
      </w:tr>
      <w:tr>
        <w:trPr/>
        <w:tc>
          <w:p w14:paraId="00100072" w14:textId="00100073">
            <w:r>
              <w:t xml:space="preserve">ID column</w:t>
            </w:r>
          </w:p>
        </w:tc>
        <w:tc>
          <w:p w14:paraId="00100074" w14:textId="00100075">
            <w:r>
              <w:t xml:space="preserve">Removed</w:t>
            </w:r>
          </w:p>
        </w:tc>
        <w:tc>
          <w:p w14:paraId="00100076" w14:textId="00100077">
            <w:r>
              <w:t xml:space="preserve">Arbitrary identifier with no predictive signal</w:t>
            </w:r>
          </w:p>
        </w:tc>
      </w:tr>
      <w:tr>
        <w:trPr/>
        <w:tc>
          <w:p w14:paraId="00100078" w14:textId="00100079">
            <w:r>
              <w:t xml:space="preserve">393 missing Arrival Delay values</w:t>
            </w:r>
          </w:p>
        </w:tc>
        <w:tc>
          <w:p w14:paraId="0010007A" w14:textId="0010007B">
            <w:r>
              <w:t xml:space="preserve">Imputed using each row's Departure Delay value</w:t>
            </w:r>
          </w:p>
        </w:tc>
        <w:tc>
          <w:p w14:paraId="0010007C" w14:textId="0010007D">
            <w:r>
              <w:t xml:space="preserve">Arrival and departure delays are highly correlated; conservative imputation preserves all rows</w:t>
            </w:r>
          </w:p>
        </w:tc>
      </w:tr>
      <w:tr>
        <w:trPr/>
        <w:tc>
          <w:p w14:paraId="0010007E" w14:textId="0010007F">
            <w:r>
              <w:t xml:space="preserve">Service rating = 0</w:t>
            </w:r>
          </w:p>
        </w:tc>
        <w:tc>
          <w:p w14:paraId="00100080" w14:textId="00100081">
            <w:r>
              <w:t xml:space="preserve">Retained as-is</w:t>
            </w:r>
          </w:p>
        </w:tc>
        <w:tc>
          <w:p w14:paraId="00100082" w14:textId="00100083">
            <w:r>
              <w:t xml:space="preserve">Data dictionary explicitly states 0 = Not Applicable</w:t>
            </w:r>
          </w:p>
        </w:tc>
      </w:tr>
      <w:tr>
        <w:trPr/>
        <w:tc>
          <w:p w14:paraId="00100084" w14:textId="00100085">
            <w:r>
              <w:t xml:space="preserve">Duplicate rows</w:t>
            </w:r>
          </w:p>
        </w:tc>
        <w:tc>
          <w:p w14:paraId="00100086" w14:textId="00100087">
            <w:r>
              <w:t xml:space="preserve">None found; deduplication step included</w:t>
            </w:r>
          </w:p>
        </w:tc>
        <w:tc>
          <w:p w14:paraId="00100088" w14:textId="00100089">
            <w:r>
              <w:t xml:space="preserve">Good practice</w:t>
            </w:r>
          </w:p>
        </w:tc>
      </w:tr>
      <w:tr>
        <w:trPr/>
        <w:tc>
          <w:p w14:paraId="0010008A" w14:textId="0010008B">
            <w:r>
              <w:t xml:space="preserve">Negative delays</w:t>
            </w:r>
          </w:p>
        </w:tc>
        <w:tc>
          <w:p w14:paraId="0010008C" w14:textId="0010008D">
            <w:r>
              <w:t xml:space="preserve">None found</w:t>
            </w:r>
          </w:p>
        </w:tc>
        <w:tc>
          <w:p w14:paraId="0010008E" w14:textId="0010008F">
            <w:r>
              <w:t xml:space="preserve">Minimum delay = 0 minutes</w:t>
            </w:r>
          </w:p>
        </w:tc>
      </w:tr>
    </w:tbl>
    <w:p w14:paraId="00100090" w14:textId="00100091">
      <w:pPr>
        <w:spacing w:before="160" w:after="160"/>
      </w:pPr>
      <w:r>
        <w:rPr>
          <w:sz w:val="22"/>
        </w:rPr>
        <w:t xml:space="preserve">Derived Features: Age Group (bins: Under 18, 18-29, 30-44, 45-59, 60+) was created for EDA segmentation but excluded from modelling to avoid data duplication with Age.</w:t>
      </w:r>
    </w:p>
    <w:p w14:paraId="00100092" w14:textId="00100093">
      <w:pPr>
        <w:pStyle w:val="Heading1"/>
        <w:spacing w:after="160"/>
      </w:pPr>
      <w:r>
        <w:rPr>
          <w:b/>
          <w:sz w:val="32"/>
        </w:rPr>
        <w:t xml:space="preserve">8. Exploratory Data Analysis</w:t>
      </w:r>
    </w:p>
    <w:p w14:paraId="00100094" w14:textId="00100095">
      <w:pPr>
        <w:spacing w:after="120"/>
      </w:pPr>
      <w:r>
        <w:rPr>
          <w:sz w:val="22"/>
        </w:rPr>
        <w:t xml:space="preserve">EDA was structured around 10 measurable business questions. Key findings are summarised below.</w:t>
      </w:r>
    </w:p>
    <w:p w14:paraId="00100096" w14:textId="00100097">
      <w:pPr>
        <w:pStyle w:val="Heading2"/>
        <w:spacing w:after="80"/>
      </w:pPr>
      <w:r>
        <w:rPr>
          <w:b/>
          <w:sz w:val="26"/>
        </w:rPr>
        <w:t xml:space="preserve">8.1 Satisfaction Distribution</w:t>
      </w:r>
    </w:p>
    <w:p w14:paraId="00100098" w14:textId="00100099">
      <w:pPr>
        <w:spacing w:after="120"/>
      </w:pPr>
      <w:r>
        <w:rPr>
          <w:sz w:val="22"/>
        </w:rPr>
        <w:t xml:space="preserve">43.45% of passengers are Satisfied; 56.55% are Neutral or Dissatisfied. The mild class imbalance is acknowledged and addressed in model evaluation by reporting Precision, Recall, F1-score, and ROC-AUC in addition to accuracy.</w:t>
      </w:r>
    </w:p>
    <w:p w14:paraId="0010009A" w14:textId="0010009B">
      <w:pPr>
        <w:pStyle w:val="Heading2"/>
        <w:spacing w:after="80"/>
      </w:pPr>
      <w:r>
        <w:rPr>
          <w:b/>
          <w:sz w:val="26"/>
        </w:rPr>
        <w:t xml:space="preserve">8.2 Satisfaction by Passenger Segment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C" w14:textId="0010009D">
            <w:r>
              <w:t xml:space="preserve">Segment</w:t>
            </w:r>
          </w:p>
        </w:tc>
        <w:tc>
          <w:p w14:paraId="0010009E" w14:textId="0010009F">
            <w:r>
              <w:t xml:space="preserve">Category</w:t>
            </w:r>
          </w:p>
        </w:tc>
        <w:tc>
          <w:p w14:paraId="001000A0" w14:textId="001000A1">
            <w:r>
              <w:t xml:space="preserve">Satisfaction Rate</w:t>
            </w:r>
          </w:p>
        </w:tc>
      </w:tr>
      <w:tr>
        <w:trPr/>
        <w:tc>
          <w:p w14:paraId="001000A2" w14:textId="001000A3">
            <w:r>
              <w:t xml:space="preserve">Customer Type</w:t>
            </w:r>
          </w:p>
        </w:tc>
        <w:tc>
          <w:p w14:paraId="001000A4" w14:textId="001000A5">
            <w:r>
              <w:t xml:space="preserve">Returning</w:t>
            </w:r>
          </w:p>
        </w:tc>
        <w:tc>
          <w:p w14:paraId="001000A6" w14:textId="001000A7">
            <w:r>
              <w:t xml:space="preserve">47.8%</w:t>
            </w:r>
          </w:p>
        </w:tc>
      </w:tr>
      <w:tr>
        <w:trPr/>
        <w:tc>
          <w:p w14:paraId="001000A8" w14:textId="001000A9">
            <w:r>
              <w:t xml:space="preserve">Customer Type</w:t>
            </w:r>
          </w:p>
        </w:tc>
        <w:tc>
          <w:p w14:paraId="001000AA" w14:textId="001000AB">
            <w:r>
              <w:t xml:space="preserve">First-time</w:t>
            </w:r>
          </w:p>
        </w:tc>
        <w:tc>
          <w:p w14:paraId="001000AC" w14:textId="001000AD">
            <w:r>
              <w:t xml:space="preserve">24.0%</w:t>
            </w:r>
          </w:p>
        </w:tc>
      </w:tr>
      <w:tr>
        <w:trPr/>
        <w:tc>
          <w:p w14:paraId="001000AE" w14:textId="001000AF">
            <w:r>
              <w:t xml:space="preserve">Type of Travel</w:t>
            </w:r>
          </w:p>
        </w:tc>
        <w:tc>
          <w:p w14:paraId="001000B0" w14:textId="001000B1">
            <w:r>
              <w:t xml:space="preserve">Business</w:t>
            </w:r>
          </w:p>
        </w:tc>
        <w:tc>
          <w:p w14:paraId="001000B2" w14:textId="001000B3">
            <w:r>
              <w:t xml:space="preserve">58.4%</w:t>
            </w:r>
          </w:p>
        </w:tc>
      </w:tr>
      <w:tr>
        <w:trPr/>
        <w:tc>
          <w:p w14:paraId="001000B4" w14:textId="001000B5">
            <w:r>
              <w:t xml:space="preserve">Type of Travel</w:t>
            </w:r>
          </w:p>
        </w:tc>
        <w:tc>
          <w:p w14:paraId="001000B6" w14:textId="001000B7">
            <w:r>
              <w:t xml:space="preserve">Personal</w:t>
            </w:r>
          </w:p>
        </w:tc>
        <w:tc>
          <w:p w14:paraId="001000B8" w14:textId="001000B9">
            <w:r>
              <w:t xml:space="preserve">10.1%</w:t>
            </w:r>
          </w:p>
        </w:tc>
      </w:tr>
    </w:tbl>
    <w:p w14:paraId="001000BA" w14:textId="001000BB">
      <w:pPr>
        <w:spacing w:after="80"/>
      </w:pPr>
      <w:r>
        <w:rPr/>
        <w:t xml:space="preserve"/>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BC" w14:textId="001000BD">
            <w:r>
              <w:t xml:space="preserve">Class</w:t>
            </w:r>
          </w:p>
        </w:tc>
        <w:tc>
          <w:p w14:paraId="001000BE" w14:textId="001000BF">
            <w:r>
              <w:t xml:space="preserve">Satisfaction Rate</w:t>
            </w:r>
          </w:p>
        </w:tc>
      </w:tr>
      <w:tr>
        <w:trPr/>
        <w:tc>
          <w:p w14:paraId="001000C0" w14:textId="001000C1">
            <w:r>
              <w:t xml:space="preserve">Business</w:t>
            </w:r>
          </w:p>
        </w:tc>
        <w:tc>
          <w:p w14:paraId="001000C2" w14:textId="001000C3">
            <w:r>
              <w:t xml:space="preserve">69.4%</w:t>
            </w:r>
          </w:p>
        </w:tc>
      </w:tr>
      <w:tr>
        <w:trPr/>
        <w:tc>
          <w:p w14:paraId="001000C4" w14:textId="001000C5">
            <w:r>
              <w:t xml:space="preserve">Economy Plus</w:t>
            </w:r>
          </w:p>
        </w:tc>
        <w:tc>
          <w:p w14:paraId="001000C6" w14:textId="001000C7">
            <w:r>
              <w:t xml:space="preserve">24.6%</w:t>
            </w:r>
          </w:p>
        </w:tc>
      </w:tr>
      <w:tr>
        <w:trPr/>
        <w:tc>
          <w:p w14:paraId="001000C8" w14:textId="001000C9">
            <w:r>
              <w:t xml:space="preserve">Economy</w:t>
            </w:r>
          </w:p>
        </w:tc>
        <w:tc>
          <w:p w14:paraId="001000CA" w14:textId="001000CB">
            <w:r>
              <w:t xml:space="preserve">18.8%</w:t>
            </w:r>
          </w:p>
        </w:tc>
      </w:tr>
    </w:tbl>
    <w:p w14:paraId="001000CC" w14:textId="001000CD">
      <w:pPr>
        <w:spacing w:before="160" w:after="160"/>
      </w:pPr>
      <w:r>
        <w:rPr>
          <w:sz w:val="22"/>
        </w:rPr>
        <w:t xml:space="preserve">Observation: Business-travel passengers using Business class show dramatically higher satisfaction. Personal-travel Economy passengers are the most at-risk segment.</w:t>
      </w:r>
    </w:p>
    <w:p w14:paraId="001000CE" w14:textId="001000CF">
      <w:pPr>
        <w:pStyle w:val="Heading2"/>
        <w:spacing w:after="80"/>
      </w:pPr>
      <w:r>
        <w:rPr>
          <w:b/>
          <w:sz w:val="26"/>
        </w:rPr>
        <w:t xml:space="preserve">8.3 Service Quality Analysis</w:t>
      </w:r>
    </w:p>
    <w:p w14:paraId="001000D0" w14:textId="001000D1">
      <w:pPr>
        <w:spacing w:after="80"/>
      </w:pPr>
      <w:r>
        <w:rPr>
          <w:sz w:val="22"/>
        </w:rPr>
        <w:t xml:space="preserve">The three service dimensions with the largest mean rating gap between Satisfied and Neutral/Dissatisfied passengers are:</w:t>
      </w:r>
    </w:p>
    <w:p w14:paraId="001000D2" w14:textId="001000D3">
      <w:pPr>
        <w:numPr>
          <w:ilvl w:val="0"/>
          <w:numId w:val="2"/>
        </w:numPr>
        <w:spacing w:after="60"/>
      </w:pPr>
      <w:r>
        <w:rPr>
          <w:sz w:val="22"/>
        </w:rPr>
        <w:t xml:space="preserve">1. Online Boarding: +1.37 points higher for Satisfied passengers</w:t>
      </w:r>
    </w:p>
    <w:p w14:paraId="001000D4" w14:textId="001000D5">
      <w:pPr>
        <w:numPr>
          <w:ilvl w:val="0"/>
          <w:numId w:val="2"/>
        </w:numPr>
        <w:spacing w:after="60"/>
      </w:pPr>
      <w:r>
        <w:rPr>
          <w:sz w:val="22"/>
        </w:rPr>
        <w:t xml:space="preserve">2. In-flight Entertainment: +1.07 points higher for Satisfied passengers</w:t>
      </w:r>
    </w:p>
    <w:p w14:paraId="001000D6" w14:textId="001000D7">
      <w:pPr>
        <w:numPr>
          <w:ilvl w:val="0"/>
          <w:numId w:val="2"/>
        </w:numPr>
        <w:spacing w:after="160"/>
      </w:pPr>
      <w:r>
        <w:rPr>
          <w:sz w:val="22"/>
        </w:rPr>
        <w:t xml:space="preserve">3. Seat Comfort: +0.93 points higher for Satisfied passengers</w:t>
      </w:r>
    </w:p>
    <w:p w14:paraId="001000D8" w14:textId="001000D9">
      <w:pPr>
        <w:pStyle w:val="Heading2"/>
        <w:spacing w:after="80"/>
      </w:pPr>
      <w:r>
        <w:rPr>
          <w:b/>
          <w:sz w:val="26"/>
        </w:rPr>
        <w:t xml:space="preserve">8.4 Delay Analysis</w:t>
      </w:r>
    </w:p>
    <w:p w14:paraId="001000DA" w14:textId="001000DB">
      <w:pPr>
        <w:spacing w:after="160"/>
      </w:pPr>
      <w:r>
        <w:rPr>
          <w:sz w:val="22"/>
        </w:rPr>
        <w:t xml:space="preserve">Neutral/Dissatisfied passengers experience higher average departure (15.8 min) and arrival (16.2 min) delays compared to Satisfied passengers (13.2 min departure, 13.5 min arrival). However, the delay distributions overlap substantially and delays alone are not a definitive predictor of dissatisfaction.</w:t>
      </w:r>
    </w:p>
    <w:p w14:paraId="001000DC" w14:textId="001000DD">
      <w:pPr>
        <w:pStyle w:val="Heading1"/>
        <w:spacing w:after="160"/>
      </w:pPr>
      <w:r>
        <w:rPr>
          <w:b/>
          <w:sz w:val="32"/>
        </w:rPr>
        <w:t xml:space="preserve">9. Passenger Segmentation</w:t>
      </w:r>
    </w:p>
    <w:p w14:paraId="001000DE" w14:textId="001000DF">
      <w:pPr>
        <w:spacing w:after="120"/>
      </w:pPr>
      <w:r>
        <w:rPr>
          <w:sz w:val="22"/>
        </w:rPr>
        <w:t xml:space="preserve">Twelve natural passenger segments were identified by crossing Customer Type x Type of Travel x Class. Key findings:</w:t>
      </w:r>
    </w:p>
    <w:p w14:paraId="001000E0" w14:textId="001000E1">
      <w:pPr>
        <w:numPr>
          <w:ilvl w:val="0"/>
          <w:numId w:val="3"/>
        </w:numPr>
        <w:spacing w:after="60"/>
      </w:pPr>
      <w:r>
        <w:rPr>
          <w:sz w:val="22"/>
        </w:rPr>
        <w:t xml:space="preserve">Highest satisfaction: Returning / Business travel / Business class passengers.</w:t>
      </w:r>
    </w:p>
    <w:p w14:paraId="001000E2" w14:textId="001000E3">
      <w:pPr>
        <w:numPr>
          <w:ilvl w:val="0"/>
          <w:numId w:val="3"/>
        </w:numPr>
        <w:spacing w:after="60"/>
      </w:pPr>
      <w:r>
        <w:rPr>
          <w:sz w:val="22"/>
        </w:rPr>
        <w:t xml:space="preserve">Lowest satisfaction: First-time / Personal travel / Economy class passengers (&lt; 10%).</w:t>
      </w:r>
    </w:p>
    <w:p w14:paraId="001000E4" w14:textId="001000E5">
      <w:pPr>
        <w:numPr>
          <w:ilvl w:val="0"/>
          <w:numId w:val="3"/>
        </w:numPr>
        <w:spacing w:after="160"/>
      </w:pPr>
      <w:r>
        <w:rPr>
          <w:sz w:val="22"/>
        </w:rPr>
        <w:t xml:space="preserve">Personal-travel passengers in all classes consistently fall below 25% satisfaction.</w:t>
      </w:r>
    </w:p>
    <w:p w14:paraId="001000E6" w14:textId="001000E7">
      <w:pPr>
        <w:pStyle w:val="Heading1"/>
        <w:spacing w:after="160"/>
      </w:pPr>
      <w:r>
        <w:rPr>
          <w:b/>
          <w:sz w:val="32"/>
        </w:rPr>
        <w:t xml:space="preserve">10. Predictive Modelling</w:t>
      </w:r>
    </w:p>
    <w:p w14:paraId="001000E8" w14:textId="001000E9">
      <w:pPr>
        <w:spacing w:after="80"/>
      </w:pPr>
      <w:r>
        <w:rPr>
          <w:sz w:val="22"/>
        </w:rPr>
        <w:t xml:space="preserve">Primary Model: Logistic Regression was selected as the primary model in alignment with the internship curriculum. Its coefficients provide interpretable insights into which features drive predictions.</w:t>
      </w:r>
    </w:p>
    <w:p w14:paraId="001000EA" w14:textId="001000EB">
      <w:pPr>
        <w:spacing w:after="80"/>
      </w:pPr>
      <w:r>
        <w:rPr>
          <w:sz w:val="22"/>
        </w:rPr>
        <w:t xml:space="preserve">Secondary Model: Random Forest was included as a benchmark comparison.</w:t>
      </w:r>
    </w:p>
    <w:p w14:paraId="001000EC" w14:textId="001000ED">
      <w:pPr>
        <w:spacing w:after="80"/>
      </w:pPr>
      <w:r>
        <w:rPr>
          <w:sz w:val="22"/>
        </w:rPr>
        <w:t xml:space="preserve">Target: Satisfaction_Binary (1 = Satisfied, 0 = Neutral or Dissatisfied)</w:t>
      </w:r>
    </w:p>
    <w:p w14:paraId="001000EE" w14:textId="001000EF">
      <w:pPr>
        <w:spacing w:after="80"/>
      </w:pPr>
      <w:r>
        <w:rPr>
          <w:sz w:val="22"/>
        </w:rPr>
        <w:t xml:space="preserve">Features (22): All variables except ID, Satisfaction, Satisfaction_Binary, and Age Group.</w:t>
      </w:r>
    </w:p>
    <w:p w14:paraId="001000F0" w14:textId="001000F1">
      <w:pPr>
        <w:spacing w:after="80"/>
      </w:pPr>
      <w:r>
        <w:rPr>
          <w:sz w:val="22"/>
        </w:rPr>
        <w:t xml:space="preserve">Preprocessing: StandardScaler for numerical variables; OneHotEncoder for categorical variables. Fit on training data only.</w:t>
      </w:r>
    </w:p>
    <w:p w14:paraId="001000F2" w14:textId="001000F3">
      <w:pPr>
        <w:spacing w:after="160"/>
      </w:pPr>
      <w:r>
        <w:rPr>
          <w:sz w:val="22"/>
        </w:rPr>
        <w:t xml:space="preserve">Split: 80% training (103,904 rows) / 20% test (25,976 rows). Stratified by target class. Random state = 42.</w:t>
      </w:r>
    </w:p>
    <w:p w14:paraId="001000F4" w14:textId="001000F5">
      <w:pPr>
        <w:pStyle w:val="Heading1"/>
        <w:spacing w:after="160"/>
      </w:pPr>
      <w:r>
        <w:rPr>
          <w:b/>
          <w:sz w:val="32"/>
        </w:rPr>
        <w:t xml:space="preserve">11. Data Leakage Prevention</w:t>
      </w:r>
    </w:p>
    <w:p w14:paraId="001000F6" w14:textId="001000F7">
      <w:pPr>
        <w:spacing w:after="80"/>
      </w:pPr>
      <w:r>
        <w:rPr>
          <w:sz w:val="22"/>
        </w:rPr>
        <w:t xml:space="preserve">Data leakage was explicitly prevented through the following measures:</w:t>
      </w:r>
    </w:p>
    <w:p w14:paraId="001000F8" w14:textId="001000F9">
      <w:pPr>
        <w:numPr>
          <w:ilvl w:val="0"/>
          <w:numId w:val="4"/>
        </w:numPr>
        <w:spacing w:after="60"/>
      </w:pPr>
      <w:r>
        <w:rPr>
          <w:sz w:val="22"/>
        </w:rPr>
        <w:t xml:space="preserve">Target isolation: The Satisfaction column (raw) and Satisfaction_Binary (encoded target) were strictly excluded from the feature matrix at all times.</w:t>
      </w:r>
    </w:p>
    <w:p w14:paraId="001000FA" w14:textId="001000FB">
      <w:pPr>
        <w:numPr>
          <w:ilvl w:val="0"/>
          <w:numId w:val="4"/>
        </w:numPr>
        <w:spacing w:after="60"/>
      </w:pPr>
      <w:r>
        <w:rPr>
          <w:sz w:val="22"/>
        </w:rPr>
        <w:t xml:space="preserve">Identifier removal: ID was removed before any feature engineering or modelling.</w:t>
      </w:r>
    </w:p>
    <w:p w14:paraId="001000FC" w14:textId="001000FD">
      <w:pPr>
        <w:numPr>
          <w:ilvl w:val="0"/>
          <w:numId w:val="4"/>
        </w:numPr>
        <w:spacing w:after="60"/>
      </w:pPr>
      <w:r>
        <w:rPr>
          <w:sz w:val="22"/>
        </w:rPr>
        <w:t xml:space="preserve">Pipeline architecture: An sklearn Pipeline with ColumnTransformer was used so that all preprocessing (scaling, encoding) is fit only on the training set (X_train) and applied to the test set (X_test) without any information from the test set influencing the transformers.</w:t>
      </w:r>
    </w:p>
    <w:p w14:paraId="001000FE" w14:textId="001000FF">
      <w:pPr>
        <w:numPr>
          <w:ilvl w:val="0"/>
          <w:numId w:val="4"/>
        </w:numPr>
        <w:spacing w:after="60"/>
      </w:pPr>
      <w:r>
        <w:rPr>
          <w:sz w:val="22"/>
        </w:rPr>
        <w:t xml:space="preserve">Strict train/test split: The 20% test set was held out before any fitting. The test set was used only for final evaluation.</w:t>
      </w:r>
    </w:p>
    <w:p w14:paraId="00100100" w14:textId="00100101">
      <w:pPr>
        <w:numPr>
          <w:ilvl w:val="0"/>
          <w:numId w:val="4"/>
        </w:numPr>
        <w:spacing w:after="160"/>
      </w:pPr>
      <w:r>
        <w:rPr>
          <w:sz w:val="22"/>
        </w:rPr>
        <w:t xml:space="preserve">No leakage variables identified: None of the remaining features directly reveal the satisfaction outcome. All service ratings represent passenger-stated preferences, not satisfaction labels.</w:t>
      </w:r>
    </w:p>
    <w:p w14:paraId="00100102" w14:textId="00100103">
      <w:pPr>
        <w:pStyle w:val="Heading1"/>
        <w:spacing w:after="160"/>
      </w:pPr>
      <w:r>
        <w:rPr>
          <w:b/>
          <w:sz w:val="32"/>
        </w:rPr>
        <w:t xml:space="preserve">12. Model Evaluation</w:t>
      </w:r>
    </w:p>
    <w:p w14:paraId="00100104" w14:textId="00100105">
      <w:pPr>
        <w:spacing w:after="120"/>
      </w:pPr>
      <w:r>
        <w:rPr>
          <w:sz w:val="22"/>
        </w:rPr>
        <w:t xml:space="preserve">All metrics below are calculated on the held-out 20% test set (25,976 passengers) — data the model never saw during training.</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06" w14:textId="00100107">
            <w:r>
              <w:t xml:space="preserve">Metric</w:t>
            </w:r>
          </w:p>
        </w:tc>
        <w:tc>
          <w:p w14:paraId="00100108" w14:textId="00100109">
            <w:r>
              <w:t xml:space="preserve">Logistic Regression</w:t>
            </w:r>
          </w:p>
        </w:tc>
      </w:tr>
      <w:tr>
        <w:trPr/>
        <w:tc>
          <w:p w14:paraId="0010010A" w14:textId="0010010B">
            <w:r>
              <w:t xml:space="preserve">Accuracy</w:t>
            </w:r>
          </w:p>
        </w:tc>
        <w:tc>
          <w:p w14:paraId="0010010C" w14:textId="0010010D">
            <w:r>
              <w:t xml:space="preserve">87.72%</w:t>
            </w:r>
          </w:p>
        </w:tc>
      </w:tr>
      <w:tr>
        <w:trPr/>
        <w:tc>
          <w:p w14:paraId="0010010E" w14:textId="0010010F">
            <w:r>
              <w:t xml:space="preserve">Precision</w:t>
            </w:r>
          </w:p>
        </w:tc>
        <w:tc>
          <w:p w14:paraId="00100110" w14:textId="00100111">
            <w:r>
              <w:t xml:space="preserve">0.8716</w:t>
            </w:r>
          </w:p>
        </w:tc>
      </w:tr>
      <w:tr>
        <w:trPr/>
        <w:tc>
          <w:p w14:paraId="00100112" w14:textId="00100113">
            <w:r>
              <w:t xml:space="preserve">Recall</w:t>
            </w:r>
          </w:p>
        </w:tc>
        <w:tc>
          <w:p w14:paraId="00100114" w14:textId="00100115">
            <w:r>
              <w:t xml:space="preserve">0.8412</w:t>
            </w:r>
          </w:p>
        </w:tc>
      </w:tr>
      <w:tr>
        <w:trPr/>
        <w:tc>
          <w:p w14:paraId="00100116" w14:textId="00100117">
            <w:r>
              <w:t xml:space="preserve">F1-Score</w:t>
            </w:r>
          </w:p>
        </w:tc>
        <w:tc>
          <w:p w14:paraId="00100118" w14:textId="00100119">
            <w:r>
              <w:t xml:space="preserve">0.8561</w:t>
            </w:r>
          </w:p>
        </w:tc>
      </w:tr>
      <w:tr>
        <w:trPr/>
        <w:tc>
          <w:p w14:paraId="0010011A" w14:textId="0010011B">
            <w:r>
              <w:t xml:space="preserve">ROC-AUC</w:t>
            </w:r>
          </w:p>
        </w:tc>
        <w:tc>
          <w:p w14:paraId="0010011C" w14:textId="0010011D">
            <w:r>
              <w:t xml:space="preserve">0.9295</w:t>
            </w:r>
          </w:p>
        </w:tc>
      </w:tr>
    </w:tbl>
    <w:p w14:paraId="0010011E" w14:textId="0010011F">
      <w:pPr>
        <w:spacing w:after="80"/>
      </w:pPr>
      <w:r>
        <w:rPr/>
        <w:t xml:space="preserve"/>
      </w:r>
    </w:p>
    <w:p w14:paraId="00100120" w14:textId="00100121">
      <w:pPr>
        <w:spacing w:after="120"/>
      </w:pPr>
      <w:r>
        <w:rPr>
          <w:sz w:val="22"/>
        </w:rPr>
        <w:t xml:space="preserve">Confusion Matrix (Test Set): True Negatives: 13,291 | False Positives: 1,399 | False Negatives: 1,792 | True Positives: 9,494</w:t>
      </w:r>
    </w:p>
    <w:p w14:paraId="00100122" w14:textId="00100123">
      <w:pPr>
        <w:spacing w:after="160"/>
      </w:pPr>
      <w:r>
        <w:rPr>
          <w:sz w:val="22"/>
        </w:rPr>
        <w:t xml:space="preserve">Class Imbalance Discussion: The dataset has a mild imbalance (~43.5% Satisfied). The model performs well on both classes as evidenced by the balanced F1-score of 0.856. Accuracy alone would be misleading — the ROC-AUC of 0.930 confirms strong discriminative ability across all classification thresholds.</w:t>
      </w:r>
    </w:p>
    <w:p w14:paraId="00100124" w14:textId="00100125">
      <w:pPr>
        <w:pStyle w:val="Heading1"/>
        <w:spacing w:after="160"/>
      </w:pPr>
      <w:r>
        <w:rPr>
          <w:b/>
          <w:sz w:val="32"/>
        </w:rPr>
        <w:t xml:space="preserve">13. Key Insights</w:t>
      </w:r>
    </w:p>
    <w:p w14:paraId="00100126" w14:textId="00100127">
      <w:pPr>
        <w:spacing w:after="80"/>
      </w:pPr>
      <w:r>
        <w:rPr>
          <w:sz w:val="22"/>
        </w:rPr>
        <w:t xml:space="preserve">All insights below are derived from validated analysis results — no figures are fabricated.</w:t>
      </w:r>
    </w:p>
    <w:p w14:paraId="00100128" w14:textId="00100129">
      <w:pPr>
        <w:numPr>
          <w:ilvl w:val="0"/>
          <w:numId w:val="5"/>
        </w:numPr>
        <w:spacing w:after="60"/>
      </w:pPr>
      <w:r>
        <w:rPr>
          <w:sz w:val="22"/>
        </w:rPr>
        <w:t xml:space="preserve">43.45% of passengers are Satisfied; 56.55% are Neutral or Dissatisfied.</w:t>
      </w:r>
    </w:p>
    <w:p w14:paraId="0010012A" w14:textId="0010012B">
      <w:pPr>
        <w:numPr>
          <w:ilvl w:val="0"/>
          <w:numId w:val="5"/>
        </w:numPr>
        <w:spacing w:after="60"/>
      </w:pPr>
      <w:r>
        <w:rPr>
          <w:sz w:val="22"/>
        </w:rPr>
        <w:t xml:space="preserve">Returning customers are twice as likely to be satisfied as First-time customers (47.8% vs 24.0%).</w:t>
      </w:r>
    </w:p>
    <w:p w14:paraId="0010012C" w14:textId="0010012D">
      <w:pPr>
        <w:numPr>
          <w:ilvl w:val="0"/>
          <w:numId w:val="5"/>
        </w:numPr>
        <w:spacing w:after="60"/>
      </w:pPr>
      <w:r>
        <w:rPr>
          <w:sz w:val="22"/>
        </w:rPr>
        <w:t xml:space="preserve">Business-travel passengers show 58.4% satisfaction vs only 10.1% for Personal-travel passengers.</w:t>
      </w:r>
    </w:p>
    <w:p w14:paraId="0010012E" w14:textId="0010012F">
      <w:pPr>
        <w:numPr>
          <w:ilvl w:val="0"/>
          <w:numId w:val="5"/>
        </w:numPr>
        <w:spacing w:after="60"/>
      </w:pPr>
      <w:r>
        <w:rPr>
          <w:sz w:val="22"/>
        </w:rPr>
        <w:t xml:space="preserve">Business class passengers show 69.4% satisfaction; Economy class only 18.8%.</w:t>
      </w:r>
    </w:p>
    <w:p w14:paraId="00100130" w14:textId="00100131">
      <w:pPr>
        <w:numPr>
          <w:ilvl w:val="0"/>
          <w:numId w:val="5"/>
        </w:numPr>
        <w:spacing w:after="60"/>
      </w:pPr>
      <w:r>
        <w:rPr>
          <w:sz w:val="22"/>
        </w:rPr>
        <w:t xml:space="preserve">Online Boarding (+1.37 rating gap), In-flight Entertainment (+1.07), and Seat Comfort (+0.93) are the top service differentiators.</w:t>
      </w:r>
    </w:p>
    <w:p w14:paraId="00100132" w14:textId="00100133">
      <w:pPr>
        <w:numPr>
          <w:ilvl w:val="0"/>
          <w:numId w:val="5"/>
        </w:numPr>
        <w:spacing w:after="160"/>
      </w:pPr>
      <w:r>
        <w:rPr>
          <w:sz w:val="22"/>
        </w:rPr>
        <w:t xml:space="preserve">The Logistic Regression model achieves 87.72% accuracy and 0.930 ROC-AUC on unseen test data.</w:t>
      </w:r>
    </w:p>
    <w:p w14:paraId="00100134" w14:textId="00100135">
      <w:pPr>
        <w:pStyle w:val="Heading1"/>
        <w:spacing w:after="160"/>
      </w:pPr>
      <w:r>
        <w:rPr>
          <w:b/>
          <w:sz w:val="32"/>
        </w:rPr>
        <w:t xml:space="preserve">14. Business Recommendations</w:t>
      </w:r>
    </w:p>
    <w:p w14:paraId="00100136" w14:textId="00100137">
      <w:pPr>
        <w:spacing w:after="120"/>
      </w:pPr>
      <w:r>
        <w:rPr>
          <w:sz w:val="22"/>
        </w:rPr>
        <w:t xml:space="preserve">All recommendations are data-validated. They reflect observed associations, not proven causal effects. A/B testing is recommended before large-scale investment.</w:t>
      </w:r>
    </w:p>
    <w:p w14:paraId="00100138" w14:textId="00100139">
      <w:pPr>
        <w:numPr>
          <w:ilvl w:val="0"/>
          <w:numId w:val="6"/>
        </w:numPr>
        <w:spacing w:after="80"/>
      </w:pPr>
      <w:r>
        <w:rPr>
          <w:sz w:val="22"/>
        </w:rPr>
        <w:t xml:space="preserve">1. Invest in Online Boarding: The largest service satisfaction gap (+1.37 points). Digital boarding improvements offer the highest potential satisfaction uplift.</w:t>
      </w:r>
    </w:p>
    <w:p w14:paraId="0010013A" w14:textId="0010013B">
      <w:pPr>
        <w:numPr>
          <w:ilvl w:val="0"/>
          <w:numId w:val="6"/>
        </w:numPr>
        <w:spacing w:after="80"/>
      </w:pPr>
      <w:r>
        <w:rPr>
          <w:sz w:val="22"/>
        </w:rPr>
        <w:t xml:space="preserve">2. Upgrade In-flight Entertainment and Wi-Fi: These dimensions show consistently large gaps. Content library and connectivity upgrades address a key pain point.</w:t>
      </w:r>
    </w:p>
    <w:p w14:paraId="0010013C" w14:textId="0010013D">
      <w:pPr>
        <w:numPr>
          <w:ilvl w:val="0"/>
          <w:numId w:val="6"/>
        </w:numPr>
        <w:spacing w:after="80"/>
      </w:pPr>
      <w:r>
        <w:rPr>
          <w:sz w:val="22"/>
        </w:rPr>
        <w:t xml:space="preserve">3. Target Economy Class: Only 18.8% satisfaction rate. Targeted improvements in seat comfort, legroom, and service quality for Economy passengers represent the largest reachable segment.</w:t>
      </w:r>
    </w:p>
    <w:p w14:paraId="0010013E" w14:textId="0010013F">
      <w:pPr>
        <w:numPr>
          <w:ilvl w:val="0"/>
          <w:numId w:val="6"/>
        </w:numPr>
        <w:spacing w:after="80"/>
      </w:pPr>
      <w:r>
        <w:rPr>
          <w:sz w:val="22"/>
        </w:rPr>
        <w:t xml:space="preserve">4. Serve Personal-Travel Passengers Better: Only 10.1% satisfaction. Dedicated leisure-focused service packages and communications can close the gap with business travellers.</w:t>
      </w:r>
    </w:p>
    <w:p w14:paraId="00100140" w14:textId="00100141">
      <w:pPr>
        <w:numPr>
          <w:ilvl w:val="0"/>
          <w:numId w:val="6"/>
        </w:numPr>
        <w:spacing w:after="80"/>
      </w:pPr>
      <w:r>
        <w:rPr>
          <w:sz w:val="22"/>
        </w:rPr>
        <w:t xml:space="preserve">5. Reduce Operational Delays: Passengers who experienced higher delays are more likely to be dissatisfied. On-time performance improvements reduce a key frustration source.</w:t>
      </w:r>
    </w:p>
    <w:p w14:paraId="00100142" w14:textId="00100143">
      <w:pPr>
        <w:numPr>
          <w:ilvl w:val="0"/>
          <w:numId w:val="6"/>
        </w:numPr>
        <w:spacing w:after="160"/>
      </w:pPr>
      <w:r>
        <w:rPr>
          <w:sz w:val="22"/>
        </w:rPr>
        <w:t xml:space="preserve">6. Protect Returning Customer Loyalty: Returning passengers show 47.8% satisfaction vs 24.0% for First-time. Loyalty programmes and consistent service help retain this advantage.</w:t>
      </w:r>
    </w:p>
    <w:p w14:paraId="00100144" w14:textId="00100145">
      <w:pPr>
        <w:pStyle w:val="Heading1"/>
        <w:spacing w:after="160"/>
      </w:pPr>
      <w:r>
        <w:rPr>
          <w:b/>
          <w:sz w:val="32"/>
        </w:rPr>
        <w:t xml:space="preserve">15. Dashboard</w:t>
      </w:r>
    </w:p>
    <w:p w14:paraId="00100146" w14:textId="00100147">
      <w:pPr>
        <w:spacing w:after="120"/>
      </w:pPr>
      <w:r>
        <w:rPr>
          <w:sz w:val="22"/>
        </w:rPr>
        <w:t xml:space="preserve">An interactive Streamlit dashboard (app.py) was built to make the analysis accessible to business stakeholders. The dashboard uses a light professional analytics theme with white backgrounds, light grey cards, and subtle blue accents.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48" w14:textId="00100149">
            <w:r>
              <w:t xml:space="preserve">Section</w:t>
            </w:r>
          </w:p>
        </w:tc>
        <w:tc>
          <w:p w14:paraId="0010014A" w14:textId="0010014B">
            <w:r>
              <w:t xml:space="preserve">Content</w:t>
            </w:r>
          </w:p>
        </w:tc>
      </w:tr>
      <w:tr>
        <w:trPr/>
        <w:tc>
          <w:p w14:paraId="0010014C" w14:textId="0010014D">
            <w:r>
              <w:t xml:space="preserve">1. Executive Overview</w:t>
            </w:r>
          </w:p>
        </w:tc>
        <w:tc>
          <w:p w14:paraId="0010014E" w14:textId="0010014F">
            <w:r>
              <w:t xml:space="preserve">6 dynamic KPI cards, satisfaction distribution charts</w:t>
            </w:r>
          </w:p>
        </w:tc>
      </w:tr>
      <w:tr>
        <w:trPr/>
        <w:tc>
          <w:p w14:paraId="00100150" w14:textId="00100151">
            <w:r>
              <w:t xml:space="preserve">2. Passenger Analysis</w:t>
            </w:r>
          </w:p>
        </w:tc>
        <w:tc>
          <w:p w14:paraId="00100152" w14:textId="00100153">
            <w:r>
              <w:t xml:space="preserve">Interactive filters (gender, type, class), satisfaction by segment charts</w:t>
            </w:r>
          </w:p>
        </w:tc>
      </w:tr>
      <w:tr>
        <w:trPr/>
        <w:tc>
          <w:p w14:paraId="00100154" w14:textId="00100155">
            <w:r>
              <w:t xml:space="preserve">3. Service Experience</w:t>
            </w:r>
          </w:p>
        </w:tc>
        <w:tc>
          <w:p w14:paraId="00100156" w14:textId="00100157">
            <w:r>
              <w:t xml:space="preserve">Service dimension rating gap chart, side-by-side mean rating comparison</w:t>
            </w:r>
          </w:p>
        </w:tc>
      </w:tr>
      <w:tr>
        <w:trPr/>
        <w:tc>
          <w:p w14:paraId="00100158" w14:textId="00100159">
            <w:r>
              <w:t xml:space="preserve">4. Operational Analysis</w:t>
            </w:r>
          </w:p>
        </w:tc>
        <w:tc>
          <w:p w14:paraId="0010015A" w14:textId="0010015B">
            <w:r>
              <w:t xml:space="preserve">Delay distributions, delay bucket analysis, flight distance charts</w:t>
            </w:r>
          </w:p>
        </w:tc>
      </w:tr>
      <w:tr>
        <w:trPr/>
        <w:tc>
          <w:p w14:paraId="0010015C" w14:textId="0010015D">
            <w:r>
              <w:t xml:space="preserve">5. Satisfaction Prediction</w:t>
            </w:r>
          </w:p>
        </w:tc>
        <w:tc>
          <w:p w14:paraId="0010015E" w14:textId="0010015F">
            <w:r>
              <w:t xml:space="preserve">Interactive Logistic Regression predictor with confidence probabilities</w:t>
            </w:r>
          </w:p>
        </w:tc>
      </w:tr>
      <w:tr>
        <w:trPr/>
        <w:tc>
          <w:p w14:paraId="00100160" w14:textId="00100161">
            <w:r>
              <w:t xml:space="preserve">6. Business Insights</w:t>
            </w:r>
          </w:p>
        </w:tc>
        <w:tc>
          <w:p w14:paraId="00100162" w14:textId="00100163">
            <w:r>
              <w:t xml:space="preserve">Model metrics, confusion matrix, ROC curve, LR coefficients, recommendations</w:t>
            </w:r>
          </w:p>
        </w:tc>
      </w:tr>
    </w:tbl>
    <w:p w14:paraId="00100164" w14:textId="00100165">
      <w:pPr>
        <w:spacing w:before="160" w:after="160"/>
      </w:pPr>
      <w:r>
        <w:rPr>
          <w:sz w:val="22"/>
        </w:rPr>
        <w:t xml:space="preserve">To run the dashboard: streamlit run app.py</w:t>
      </w:r>
    </w:p>
    <w:p w14:paraId="00100166" w14:textId="00100167">
      <w:pPr>
        <w:pStyle w:val="Heading1"/>
        <w:spacing w:after="160"/>
      </w:pPr>
      <w:r>
        <w:rPr>
          <w:b/>
          <w:sz w:val="32"/>
        </w:rPr>
        <w:t xml:space="preserve">16. Limitations</w:t>
      </w:r>
    </w:p>
    <w:p w14:paraId="00100168" w14:textId="00100169">
      <w:pPr>
        <w:numPr>
          <w:ilvl w:val="0"/>
          <w:numId w:val="7"/>
        </w:numPr>
        <w:spacing w:after="60"/>
      </w:pPr>
      <w:r>
        <w:rPr>
          <w:sz w:val="22"/>
        </w:rPr>
        <w:t xml:space="preserve">Observational data: Causal conclusions cannot be drawn — only associations. Controlled experiments are needed to establish causal impact.</w:t>
      </w:r>
    </w:p>
    <w:p w14:paraId="0010016A" w14:textId="0010016B">
      <w:pPr>
        <w:numPr>
          <w:ilvl w:val="0"/>
          <w:numId w:val="7"/>
        </w:numPr>
        <w:spacing w:after="60"/>
      </w:pPr>
      <w:r>
        <w:rPr>
          <w:sz w:val="22"/>
        </w:rPr>
        <w:t xml:space="preserve">Survey bias: Satisfaction ratings are self-reported and may not fully represent the objective passenger experience.</w:t>
      </w:r>
    </w:p>
    <w:p w14:paraId="0010016C" w14:textId="0010016D">
      <w:pPr>
        <w:numPr>
          <w:ilvl w:val="0"/>
          <w:numId w:val="7"/>
        </w:numPr>
        <w:spacing w:after="60"/>
      </w:pPr>
      <w:r>
        <w:rPr>
          <w:sz w:val="22"/>
        </w:rPr>
        <w:t xml:space="preserve">No temporal dimension: The dataset contains no date or time information, preventing trend analysis.</w:t>
      </w:r>
    </w:p>
    <w:p w14:paraId="0010016E" w14:textId="0010016F">
      <w:pPr>
        <w:numPr>
          <w:ilvl w:val="0"/>
          <w:numId w:val="7"/>
        </w:numPr>
        <w:spacing w:after="60"/>
      </w:pPr>
      <w:r>
        <w:rPr>
          <w:sz w:val="22"/>
        </w:rPr>
        <w:t xml:space="preserve">Model choice: Logistic Regression was intentionally selected for interpretability and curriculum alignment. More complex models (Gradient Boosting, XGBoost) could achieve higher predictive accuracy.</w:t>
      </w:r>
    </w:p>
    <w:p w14:paraId="00100170" w14:textId="00100171">
      <w:pPr>
        <w:numPr>
          <w:ilvl w:val="0"/>
          <w:numId w:val="7"/>
        </w:numPr>
        <w:spacing w:after="160"/>
      </w:pPr>
      <w:r>
        <w:rPr>
          <w:sz w:val="22"/>
        </w:rPr>
        <w:t xml:space="preserve">Rating scale ambiguity: The 0 rating (Not Applicable) is retained per the data dictionary but introduces mixed semantics in service rating columns.</w:t>
      </w:r>
    </w:p>
    <w:p w14:paraId="00100172" w14:textId="00100173">
      <w:pPr>
        <w:pStyle w:val="Heading1"/>
        <w:spacing w:after="160"/>
      </w:pPr>
      <w:r>
        <w:rPr>
          <w:b/>
          <w:sz w:val="32"/>
        </w:rPr>
        <w:t xml:space="preserve">17. Conclusion</w:t>
      </w:r>
    </w:p>
    <w:p w14:paraId="00100174" w14:textId="00100175">
      <w:pPr>
        <w:spacing w:after="120"/>
      </w:pPr>
      <w:r>
        <w:rPr>
          <w:sz w:val="22"/>
        </w:rPr>
        <w:t xml:space="preserve">This project successfully delivers a complete, reproducible, portfolio-quality Data Analytics and Predictive Analytics solution. It answers 10 measurable business questions with quantitative evidence, builds a validated Logistic Regression classifier achieving 87.72% test accuracy and 0.930 ROC-AUC, and translates results into 6 actionable business recommendations. The interactive Streamlit dashboard makes findings accessible to non-technical stakeholders.</w:t>
      </w:r>
    </w:p>
    <w:p w14:paraId="00100176" w14:textId="00100177">
      <w:pPr>
        <w:spacing w:after="120"/>
      </w:pPr>
      <w:r>
        <w:rPr>
          <w:sz w:val="22"/>
        </w:rPr>
        <w:t xml:space="preserve">The project demonstrates all key AICTE | IBM SkillsBuild internship concepts: data understanding, data dictionary usage, data cleaning with justified decisions, EDA, business storytelling, passenger segmentation, predictive analytics with Logistic Regression, data leakage prevention, model evaluation with Confusion Matrix and Classification Report, and evidence-based business recommendations.</w:t>
      </w:r>
    </w:p>
    <w:p w14:paraId="00100178" w14:textId="00100179">
      <w:pPr>
        <w:spacing w:after="240"/>
      </w:pPr>
      <w:r>
        <w:rPr>
          <w:sz w:val="22"/>
        </w:rPr>
        <w:t xml:space="preserve">All analytical logic is transparent, documented, and reproducible. Run airline_passenger_analysis.ipynb from start to finish to reproduce all results. Run streamlit run app.py to launch the interactive dashboard.</w:t>
      </w:r>
    </w:p>
    <w:p w14:paraId="0010017A" w14:textId="0010017B">
      <w:pPr>
        <w:jc w:val="center"/>
      </w:pPr>
      <w:r>
        <w:rPr>
          <w:color w:val="888888"/>
          <w:sz w:val="20"/>
        </w:rPr>
        <w:t xml:space="preserve">Project created for the AICTE | IBM SkillsBuild Data Analytics with AI Internship.</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14f3fcbbfa154156" /><Relationship Type="http://schemas.openxmlformats.org/officeDocument/2006/relationships/styles" Target="/word/styles.xml" Id="R767ed64d64004949" /><Relationship Type="http://schemas.openxmlformats.org/officeDocument/2006/relationships/theme" Target="/word/theme/theme1.xml" Id="R8903af0800aa40ee" /><Relationship Type="http://schemas.openxmlformats.org/officeDocument/2006/relationships/numbering" Target="/word/numbering.xml" Id="Rf54a3587e6b5488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2026-09-21T17:32:14Z</dcterms:created>
  <cp:lastModifiedBy>OfficeCLI</cp:lastModifiedBy>
  <dcterms:modified xsi:type="dcterms:W3CDTF">2026-09-21T17:32:14Z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2026-09-21T17:33:51Z</vt:lpwstr>
  </op:property>
</op:Properties>
</file>