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749"/>
      </w:tblGrid>
      <w:tr>
        <w:tc>
          <w:tcPr>
            <w:tcW w:type="dxa" w:w="9749"/>
            <w:shd w:val="clear" w:fill="14203a"/>
            <w:tcMar>
              <w:top w:w="220" w:type="dxa"/>
              <w:bottom w:w="220" w:type="dxa"/>
              <w:start w:w="220" w:type="dxa"/>
              <w:end w:w="220" w:type="dxa"/>
            </w:tcMar>
          </w:tcPr>
          <w:p>
            <w:pPr>
              <w:spacing w:after="40"/>
              <w:jc w:val="left"/>
            </w:pPr>
            <w:r/>
            <w:r>
              <w:rPr>
                <w:rFonts w:ascii="Calibri" w:hAnsi="Calibri"/>
                <w:b/>
                <w:i w:val="0"/>
                <w:color w:val="FFFFFF"/>
                <w:sz w:val="40"/>
              </w:rPr>
              <w:t>ASRS Predictive Maintenance System</w:t>
            </w:r>
          </w:p>
          <w:p>
            <w:pPr>
              <w:spacing w:after="0"/>
            </w:pPr>
            <w:r>
              <w:rPr>
                <w:rFonts w:ascii="Calibri" w:hAnsi="Calibri"/>
                <w:b w:val="0"/>
                <w:i w:val="0"/>
                <w:color w:val="C7D6F5"/>
                <w:sz w:val="24"/>
              </w:rPr>
              <w:t>Weekly Progress Report — Executive Summary</w:t>
            </w:r>
          </w:p>
          <w:p>
            <w:pPr>
              <w:spacing w:before="120" w:after="0"/>
            </w:pPr>
            <w:r>
              <w:rPr>
                <w:rFonts w:ascii="Calibri" w:hAnsi="Calibri"/>
                <w:b w:val="0"/>
                <w:i w:val="0"/>
                <w:color w:val="AAB8D6"/>
                <w:sz w:val="19"/>
              </w:rPr>
              <w:t>Lenskart fulfilment plant · six-aisle ASRS      |      Week ending 6 July 2026</w:t>
            </w:r>
          </w:p>
        </w:tc>
      </w:tr>
    </w:tbl>
    <w:p>
      <w:pPr>
        <w:spacing w:after="40"/>
      </w:pPr>
    </w:p>
    <w:p>
      <w:pPr>
        <w:keepNext w:val="0"/>
        <w:spacing w:after="100" w:line="283" w:lineRule="auto"/>
      </w:pPr>
      <w:r>
        <w:rPr>
          <w:rFonts w:ascii="Calibri" w:hAnsi="Calibri"/>
          <w:b w:val="0"/>
          <w:i w:val="0"/>
          <w:color w:val="1F2937"/>
          <w:sz w:val="22"/>
        </w:rPr>
        <w:t>This report summarises the ASRS Predictive Maintenance (PdM) system and this week's progress. The system infers the health of every physical component in the automated storage &amp; retrieval system purely from Grafana operational and error data — there is no maintenance logbook — and predicts what is degrading, how urgently, and why, so maintenance is scheduled proactively instead of reacting to breakdowns. The module set is complete (11/11) and the system is running against live plant data. This summary covers the system's purpose, architecture, and methodology; the eleven equipment modules; the current live fleet state; this week's deliverables; and the outlook.</w:t>
      </w:r>
    </w:p>
    <w:tbl>
      <w:tblPr>
        <w:tblW w:type="auto" w:w="0"/>
        <w:jc w:val="center"/>
        <w:tblLayout w:type="fixed"/>
        <w:tblLook w:firstColumn="1" w:firstRow="1" w:lastColumn="0" w:lastRow="0" w:noHBand="0" w:noVBand="1" w:val="04A0"/>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Pr>
      <w:tblGrid>
        <w:gridCol w:w="1625"/>
        <w:gridCol w:w="1625"/>
        <w:gridCol w:w="1625"/>
        <w:gridCol w:w="1625"/>
        <w:gridCol w:w="1625"/>
        <w:gridCol w:w="1625"/>
      </w:tblGrid>
      <w:tr>
        <w:tc>
          <w:tcPr>
            <w:tcW w:type="dxa" w:w="1625"/>
            <w:shd w:val="clear" w:fill="e8f0fe"/>
            <w:tcMar>
              <w:top w:w="70" w:type="dxa"/>
              <w:bottom w:w="70" w:type="dxa"/>
              <w:start w:w="60" w:type="dxa"/>
              <w:end w:w="60" w:type="dxa"/>
            </w:tcMar>
          </w:tcPr>
          <w:p>
            <w:pPr>
              <w:spacing w:after="0"/>
              <w:jc w:val="center"/>
            </w:pPr>
            <w:r/>
            <w:r>
              <w:rPr>
                <w:rFonts w:ascii="Calibri" w:hAnsi="Calibri"/>
                <w:b/>
                <w:i w:val="0"/>
                <w:color w:val="2563EB"/>
                <w:sz w:val="34"/>
              </w:rPr>
              <w:t>11</w:t>
            </w:r>
          </w:p>
          <w:p>
            <w:pPr>
              <w:spacing w:after="0"/>
              <w:jc w:val="center"/>
            </w:pPr>
            <w:r>
              <w:rPr>
                <w:rFonts w:ascii="Calibri" w:hAnsi="Calibri"/>
                <w:b w:val="0"/>
                <w:i w:val="0"/>
                <w:color w:val="5A6878"/>
                <w:sz w:val="15"/>
              </w:rPr>
              <w:t>Modules (complete)</w:t>
            </w:r>
          </w:p>
        </w:tc>
        <w:tc>
          <w:tcPr>
            <w:tcW w:type="dxa" w:w="1625"/>
            <w:shd w:val="clear" w:fill="eef2f7"/>
            <w:tcMar>
              <w:top w:w="70" w:type="dxa"/>
              <w:bottom w:w="70" w:type="dxa"/>
              <w:start w:w="60" w:type="dxa"/>
              <w:end w:w="60" w:type="dxa"/>
            </w:tcMar>
          </w:tcPr>
          <w:p>
            <w:pPr>
              <w:spacing w:after="0"/>
              <w:jc w:val="center"/>
            </w:pPr>
            <w:r/>
            <w:r>
              <w:rPr>
                <w:rFonts w:ascii="Calibri" w:hAnsi="Calibri"/>
                <w:b/>
                <w:i w:val="0"/>
                <w:color w:val="2563EB"/>
                <w:sz w:val="34"/>
              </w:rPr>
              <w:t>771</w:t>
            </w:r>
          </w:p>
          <w:p>
            <w:pPr>
              <w:spacing w:after="0"/>
              <w:jc w:val="center"/>
            </w:pPr>
            <w:r>
              <w:rPr>
                <w:rFonts w:ascii="Calibri" w:hAnsi="Calibri"/>
                <w:b w:val="0"/>
                <w:i w:val="0"/>
                <w:color w:val="5A6878"/>
                <w:sz w:val="15"/>
              </w:rPr>
              <w:t>Components monitored</w:t>
            </w:r>
          </w:p>
        </w:tc>
        <w:tc>
          <w:tcPr>
            <w:tcW w:type="dxa" w:w="1625"/>
            <w:shd w:val="clear" w:fill="e8f0fe"/>
            <w:tcMar>
              <w:top w:w="70" w:type="dxa"/>
              <w:bottom w:w="70" w:type="dxa"/>
              <w:start w:w="60" w:type="dxa"/>
              <w:end w:w="60" w:type="dxa"/>
            </w:tcMar>
          </w:tcPr>
          <w:p>
            <w:pPr>
              <w:spacing w:after="0"/>
              <w:jc w:val="center"/>
            </w:pPr>
            <w:r/>
            <w:r>
              <w:rPr>
                <w:rFonts w:ascii="Calibri" w:hAnsi="Calibri"/>
                <w:b/>
                <w:i w:val="0"/>
                <w:color w:val="2563EB"/>
                <w:sz w:val="34"/>
              </w:rPr>
              <w:t>90</w:t>
            </w:r>
          </w:p>
          <w:p>
            <w:pPr>
              <w:spacing w:after="0"/>
              <w:jc w:val="center"/>
            </w:pPr>
            <w:r>
              <w:rPr>
                <w:rFonts w:ascii="Calibri" w:hAnsi="Calibri"/>
                <w:b w:val="0"/>
                <w:i w:val="0"/>
                <w:color w:val="5A6878"/>
                <w:sz w:val="15"/>
              </w:rPr>
              <w:t>Fleet health / 100</w:t>
            </w:r>
          </w:p>
        </w:tc>
        <w:tc>
          <w:tcPr>
            <w:tcW w:type="dxa" w:w="1625"/>
            <w:shd w:val="clear" w:fill="eef2f7"/>
            <w:tcMar>
              <w:top w:w="70" w:type="dxa"/>
              <w:bottom w:w="70" w:type="dxa"/>
              <w:start w:w="60" w:type="dxa"/>
              <w:end w:w="60" w:type="dxa"/>
            </w:tcMar>
          </w:tcPr>
          <w:p>
            <w:pPr>
              <w:spacing w:after="0"/>
              <w:jc w:val="center"/>
            </w:pPr>
            <w:r/>
            <w:r>
              <w:rPr>
                <w:rFonts w:ascii="Calibri" w:hAnsi="Calibri"/>
                <w:b/>
                <w:i w:val="0"/>
                <w:color w:val="E5484D"/>
                <w:sz w:val="34"/>
              </w:rPr>
              <w:t>22</w:t>
            </w:r>
          </w:p>
          <w:p>
            <w:pPr>
              <w:spacing w:after="0"/>
              <w:jc w:val="center"/>
            </w:pPr>
            <w:r>
              <w:rPr>
                <w:rFonts w:ascii="Calibri" w:hAnsi="Calibri"/>
                <w:b w:val="0"/>
                <w:i w:val="0"/>
                <w:color w:val="5A6878"/>
                <w:sz w:val="15"/>
              </w:rPr>
              <w:t>Critical now</w:t>
            </w:r>
          </w:p>
        </w:tc>
        <w:tc>
          <w:tcPr>
            <w:tcW w:type="dxa" w:w="1625"/>
            <w:shd w:val="clear" w:fill="e8f0fe"/>
            <w:tcMar>
              <w:top w:w="70" w:type="dxa"/>
              <w:bottom w:w="70" w:type="dxa"/>
              <w:start w:w="60" w:type="dxa"/>
              <w:end w:w="60" w:type="dxa"/>
            </w:tcMar>
          </w:tcPr>
          <w:p>
            <w:pPr>
              <w:spacing w:after="0"/>
              <w:jc w:val="center"/>
            </w:pPr>
            <w:r/>
            <w:r>
              <w:rPr>
                <w:rFonts w:ascii="Calibri" w:hAnsi="Calibri"/>
                <w:b/>
                <w:i w:val="0"/>
                <w:color w:val="2563EB"/>
                <w:sz w:val="34"/>
              </w:rPr>
              <w:t>36</w:t>
            </w:r>
          </w:p>
          <w:p>
            <w:pPr>
              <w:spacing w:after="0"/>
              <w:jc w:val="center"/>
            </w:pPr>
            <w:r>
              <w:rPr>
                <w:rFonts w:ascii="Calibri" w:hAnsi="Calibri"/>
                <w:b w:val="0"/>
                <w:i w:val="0"/>
                <w:color w:val="5A6878"/>
                <w:sz w:val="15"/>
              </w:rPr>
              <w:t>Automated tests</w:t>
            </w:r>
          </w:p>
        </w:tc>
        <w:tc>
          <w:tcPr>
            <w:tcW w:type="dxa" w:w="1625"/>
            <w:shd w:val="clear" w:fill="eef2f7"/>
            <w:tcMar>
              <w:top w:w="70" w:type="dxa"/>
              <w:bottom w:w="70" w:type="dxa"/>
              <w:start w:w="60" w:type="dxa"/>
              <w:end w:w="60" w:type="dxa"/>
            </w:tcMar>
          </w:tcPr>
          <w:p>
            <w:pPr>
              <w:spacing w:after="0"/>
              <w:jc w:val="center"/>
            </w:pPr>
            <w:r/>
            <w:r>
              <w:rPr>
                <w:rFonts w:ascii="Calibri" w:hAnsi="Calibri"/>
                <w:b/>
                <w:i w:val="0"/>
                <w:color w:val="2563EB"/>
                <w:sz w:val="34"/>
              </w:rPr>
              <w:t>CSV</w:t>
            </w:r>
          </w:p>
          <w:p>
            <w:pPr>
              <w:spacing w:after="0"/>
              <w:jc w:val="center"/>
            </w:pPr>
            <w:r>
              <w:rPr>
                <w:rFonts w:ascii="Calibri" w:hAnsi="Calibri"/>
                <w:b w:val="0"/>
                <w:i w:val="0"/>
                <w:color w:val="5A6878"/>
                <w:sz w:val="15"/>
              </w:rPr>
              <w:t>Single database store</w:t>
            </w:r>
          </w:p>
        </w:tc>
      </w:tr>
    </w:tbl>
    <w:p>
      <w:pPr>
        <w:spacing w:after="40"/>
      </w:pPr>
    </w:p>
    <w:p>
      <w:pPr>
        <w:keepNext/>
        <w:spacing w:before="260" w:after="40"/>
      </w:pPr>
      <w:r>
        <w:rPr>
          <w:rFonts w:ascii="Calibri" w:hAnsi="Calibri"/>
          <w:b/>
          <w:i w:val="0"/>
          <w:color w:val="2563EB"/>
          <w:sz w:val="28"/>
        </w:rPr>
        <w:t xml:space="preserve">1  </w:t>
      </w:r>
      <w:r>
        <w:rPr>
          <w:rFonts w:ascii="Calibri" w:hAnsi="Calibri"/>
          <w:b/>
          <w:i w:val="0"/>
          <w:color w:val="14203A"/>
          <w:sz w:val="28"/>
        </w:rPr>
        <w:t>The Problem &amp; Our Approach</w:t>
      </w:r>
    </w:p>
    <w:p>
      <w:pPr>
        <w:keepNext/>
        <w:spacing w:before="20" w:after="140"/>
        <w:pBdr>
          <w:bottom w:val="single" w:sz="14" w:space="1" w:color="2563eb"/>
        </w:pBdr>
      </w:pPr>
    </w:p>
    <w:p>
      <w:pPr>
        <w:keepNext w:val="0"/>
        <w:spacing w:after="140" w:line="283" w:lineRule="auto"/>
      </w:pPr>
      <w:r>
        <w:rPr>
          <w:rFonts w:ascii="Calibri" w:hAnsi="Calibri"/>
          <w:b w:val="0"/>
          <w:i w:val="0"/>
          <w:color w:val="1F2937"/>
          <w:sz w:val="22"/>
        </w:rPr>
        <w:t>The plant runs a six-aisle ASRS — lifts, shuttles, conveyors, gates, bins, scanners, decant stations, a comms layer and a controller. When a component degrades the usual outcomes are an unplanned breakdown (lost throughput, missed dispatch) or over-servicing of parts that were fine. Crucially there is no maintenance logbook or failure history to train a classical model on — but the plant already produces rich Grafana operational and error data. This system turns that data into predictive maintenance using four ideas:</w:t>
      </w:r>
    </w:p>
    <w:p>
      <w:pPr>
        <w:pStyle w:val="ListBullet"/>
        <w:spacing w:after="80" w:line="278" w:lineRule="auto"/>
      </w:pPr>
      <w:r>
        <w:rPr>
          <w:rFonts w:ascii="Calibri" w:hAnsi="Calibri"/>
          <w:b/>
          <w:i w:val="0"/>
          <w:color w:val="14203A"/>
          <w:sz w:val="22"/>
        </w:rPr>
        <w:t xml:space="preserve">Condition monitoring, not failure regression — </w:t>
      </w:r>
      <w:r>
        <w:rPr>
          <w:rFonts w:ascii="Calibri" w:hAnsi="Calibri"/>
          <w:b w:val="0"/>
          <w:i w:val="0"/>
          <w:color w:val="1F2937"/>
          <w:sz w:val="22"/>
        </w:rPr>
        <w:t>each component starts at 100 health and loses weighted, capped penalties for each unhealthy signal (error/fault rate, severity mix, recurrence, peer &amp; self deviation): health = clamp(100 − Σ penalties, 0, 100), mapped to a tier (ok / watch / warn / critical).</w:t>
      </w:r>
    </w:p>
    <w:p>
      <w:pPr>
        <w:pStyle w:val="ListBullet"/>
        <w:spacing w:after="80" w:line="278" w:lineRule="auto"/>
      </w:pPr>
      <w:r>
        <w:rPr>
          <w:rFonts w:ascii="Calibri" w:hAnsi="Calibri"/>
          <w:b/>
          <w:i w:val="0"/>
          <w:color w:val="14203A"/>
          <w:sz w:val="22"/>
        </w:rPr>
        <w:t xml:space="preserve">The store beats the 2-day window — </w:t>
      </w:r>
      <w:r>
        <w:rPr>
          <w:rFonts w:ascii="Calibri" w:hAnsi="Calibri"/>
          <w:b w:val="0"/>
          <w:i w:val="0"/>
          <w:color w:val="1F2937"/>
          <w:sz w:val="22"/>
        </w:rPr>
        <w:t>Grafana retains ~2 days, so every run snapshots each component's metrics into a longitudinal store. Over runs this becomes a history far longer than any single fetch, enabling recurrence, persistence and trend-based remaining-useful-life (RUL).</w:t>
      </w:r>
    </w:p>
    <w:p>
      <w:pPr>
        <w:pStyle w:val="ListBullet"/>
        <w:spacing w:after="80" w:line="278" w:lineRule="auto"/>
      </w:pPr>
      <w:r>
        <w:rPr>
          <w:rFonts w:ascii="Calibri" w:hAnsi="Calibri"/>
          <w:b/>
          <w:i w:val="0"/>
          <w:color w:val="14203A"/>
          <w:sz w:val="22"/>
        </w:rPr>
        <w:t xml:space="preserve">Per-component → per-module → system — </w:t>
      </w:r>
      <w:r>
        <w:rPr>
          <w:rFonts w:ascii="Calibri" w:hAnsi="Calibri"/>
          <w:b w:val="0"/>
          <w:i w:val="0"/>
          <w:color w:val="1F2937"/>
          <w:sz w:val="22"/>
        </w:rPr>
        <w:t>each physical unit gets its own verdict; a module tile shows its worst component; and a Meta layer collapses correlated failures across modules into one compound incident with a likely common cause, so operators chase one root issue rather than ten symptoms.</w:t>
      </w:r>
    </w:p>
    <w:p>
      <w:pPr>
        <w:pStyle w:val="ListBullet"/>
        <w:spacing w:after="80" w:line="278" w:lineRule="auto"/>
      </w:pPr>
      <w:r>
        <w:rPr>
          <w:rFonts w:ascii="Calibri" w:hAnsi="Calibri"/>
          <w:b/>
          <w:i w:val="0"/>
          <w:color w:val="14203A"/>
          <w:sz w:val="22"/>
        </w:rPr>
        <w:t xml:space="preserve">Explainable &amp; auditable — </w:t>
      </w:r>
      <w:r>
        <w:rPr>
          <w:rFonts w:ascii="Calibri" w:hAnsi="Calibri"/>
          <w:b w:val="0"/>
          <w:i w:val="0"/>
          <w:color w:val="1F2937"/>
          <w:sz w:val="22"/>
        </w:rPr>
        <w:t>every flag carries a root-cause attribution (dominant signals + error mix) and a confidence, and every run is a traceable trigger, so a recommendation can always be justified to the maintenance team.</w:t>
      </w:r>
    </w:p>
    <w:p>
      <w:pPr>
        <w:keepNext/>
        <w:spacing w:before="260" w:after="40"/>
      </w:pPr>
      <w:r>
        <w:rPr>
          <w:rFonts w:ascii="Calibri" w:hAnsi="Calibri"/>
          <w:b/>
          <w:i w:val="0"/>
          <w:color w:val="2563EB"/>
          <w:sz w:val="28"/>
        </w:rPr>
        <w:t xml:space="preserve">2  </w:t>
      </w:r>
      <w:r>
        <w:rPr>
          <w:rFonts w:ascii="Calibri" w:hAnsi="Calibri"/>
          <w:b/>
          <w:i w:val="0"/>
          <w:color w:val="14203A"/>
          <w:sz w:val="28"/>
        </w:rPr>
        <w:t>System Architecture</w:t>
      </w:r>
    </w:p>
    <w:p>
      <w:pPr>
        <w:keepNext/>
        <w:spacing w:before="20" w:after="140"/>
        <w:pBdr>
          <w:bottom w:val="single" w:sz="14" w:space="1" w:color="2563eb"/>
        </w:pBdr>
      </w:pPr>
    </w:p>
    <w:p>
      <w:pPr>
        <w:keepNext/>
        <w:spacing w:after="60" w:line="283" w:lineRule="auto"/>
      </w:pPr>
      <w:r>
        <w:rPr>
          <w:rFonts w:ascii="Calibri" w:hAnsi="Calibri"/>
          <w:b w:val="0"/>
          <w:i w:val="0"/>
          <w:color w:val="1F2937"/>
          <w:sz w:val="22"/>
        </w:rPr>
        <w:t>A single process on one LAN PC serves the dashboard and runs automation. A PdM run is a four-stage pipeline — fetch → features → health → persist — and the CSV database is the shared source of truth: written by every run, read by the dashboard.</w:t>
      </w:r>
    </w:p>
    <w:p>
      <w:pPr>
        <w:keepNext/>
        <w:spacing w:before="60" w:after="20"/>
        <w:jc w:val="center"/>
      </w:pPr>
      <w:r>
        <w:drawing>
          <wp:inline xmlns:a="http://schemas.openxmlformats.org/drawingml/2006/main" xmlns:pic="http://schemas.openxmlformats.org/drawingml/2006/picture">
            <wp:extent cx="6190488" cy="2940721"/>
            <wp:docPr id="1" name="Picture 1"/>
            <wp:cNvGraphicFramePr>
              <a:graphicFrameLocks noChangeAspect="1"/>
            </wp:cNvGraphicFramePr>
            <a:graphic>
              <a:graphicData uri="http://schemas.openxmlformats.org/drawingml/2006/picture">
                <pic:pic>
                  <pic:nvPicPr>
                    <pic:cNvPr id="0" name="arch.png"/>
                    <pic:cNvPicPr/>
                  </pic:nvPicPr>
                  <pic:blipFill>
                    <a:blip r:embed="rId10"/>
                    <a:stretch>
                      <a:fillRect/>
                    </a:stretch>
                  </pic:blipFill>
                  <pic:spPr>
                    <a:xfrm>
                      <a:off x="0" y="0"/>
                      <a:ext cx="6190488" cy="2940721"/>
                    </a:xfrm>
                    <a:prstGeom prst="rect"/>
                  </pic:spPr>
                </pic:pic>
              </a:graphicData>
            </a:graphic>
          </wp:inline>
        </w:drawing>
      </w:r>
    </w:p>
    <w:p>
      <w:pPr>
        <w:spacing w:after="140"/>
        <w:jc w:val="center"/>
      </w:pPr>
      <w:r>
        <w:rPr>
          <w:rFonts w:ascii="Calibri" w:hAnsi="Calibri"/>
          <w:b w:val="0"/>
          <w:i/>
          <w:color w:val="5A6878"/>
          <w:sz w:val="17"/>
        </w:rPr>
        <w:t>Figure 1 — End-to-end architecture: Grafana data is fetched, scored, explained and persisted to the CSV database; the dashboard reads it and automation (or an operator) triggers runs.</w:t>
      </w:r>
    </w:p>
    <w:p>
      <w:pPr>
        <w:keepNext w:val="0"/>
        <w:spacing w:after="60" w:line="283" w:lineRule="auto"/>
      </w:pPr>
      <w:r>
        <w:rPr>
          <w:rFonts w:ascii="Calibri" w:hAnsi="Calibri"/>
          <w:b w:val="0"/>
          <w:i w:val="0"/>
          <w:color w:val="1F2937"/>
          <w:sz w:val="22"/>
        </w:rPr>
        <w:t>Stack: Python 3.11+, FastAPI + Uvicorn (web), APScheduler (in-process automation), Playwright (Chromium) + httpx (Grafana fetch), numpy / pandas / scikit-learn (modelling), server-rendered Jinja2 with vendored SVG charts (fully offline on the LAN — no CDN). A plugin registry lets each equipment type self-register as a module, so adding equipment needs no changes to the core.</w:t>
      </w:r>
    </w:p>
    <w:p>
      <w:pPr>
        <w:keepNext/>
        <w:spacing w:before="260" w:after="40"/>
      </w:pPr>
      <w:r>
        <w:rPr>
          <w:rFonts w:ascii="Calibri" w:hAnsi="Calibri"/>
          <w:b/>
          <w:i w:val="0"/>
          <w:color w:val="2563EB"/>
          <w:sz w:val="28"/>
        </w:rPr>
        <w:t xml:space="preserve">3  </w:t>
      </w:r>
      <w:r>
        <w:rPr>
          <w:rFonts w:ascii="Calibri" w:hAnsi="Calibri"/>
          <w:b/>
          <w:i w:val="0"/>
          <w:color w:val="14203A"/>
          <w:sz w:val="28"/>
        </w:rPr>
        <w:t>How a Run Works — Methodology</w:t>
      </w:r>
    </w:p>
    <w:p>
      <w:pPr>
        <w:keepNext/>
        <w:spacing w:before="20" w:after="140"/>
        <w:pBdr>
          <w:bottom w:val="single" w:sz="14" w:space="1" w:color="2563eb"/>
        </w:pBdr>
      </w:pPr>
    </w:p>
    <w:p>
      <w:pPr>
        <w:keepNext/>
        <w:spacing w:before="60" w:after="20"/>
        <w:jc w:val="center"/>
      </w:pPr>
      <w:r>
        <w:drawing>
          <wp:inline xmlns:a="http://schemas.openxmlformats.org/drawingml/2006/main" xmlns:pic="http://schemas.openxmlformats.org/drawingml/2006/picture">
            <wp:extent cx="6190488" cy="1666302"/>
            <wp:docPr id="2" name="Picture 2"/>
            <wp:cNvGraphicFramePr>
              <a:graphicFrameLocks noChangeAspect="1"/>
            </wp:cNvGraphicFramePr>
            <a:graphic>
              <a:graphicData uri="http://schemas.openxmlformats.org/drawingml/2006/picture">
                <pic:pic>
                  <pic:nvPicPr>
                    <pic:cNvPr id="0" name="flow.png"/>
                    <pic:cNvPicPr/>
                  </pic:nvPicPr>
                  <pic:blipFill>
                    <a:blip r:embed="rId11"/>
                    <a:stretch>
                      <a:fillRect/>
                    </a:stretch>
                  </pic:blipFill>
                  <pic:spPr>
                    <a:xfrm>
                      <a:off x="0" y="0"/>
                      <a:ext cx="6190488" cy="1666302"/>
                    </a:xfrm>
                    <a:prstGeom prst="rect"/>
                  </pic:spPr>
                </pic:pic>
              </a:graphicData>
            </a:graphic>
          </wp:inline>
        </w:drawing>
      </w:r>
    </w:p>
    <w:p>
      <w:pPr>
        <w:spacing w:after="140"/>
        <w:jc w:val="center"/>
      </w:pPr>
      <w:r>
        <w:rPr>
          <w:rFonts w:ascii="Calibri" w:hAnsi="Calibri"/>
          <w:b w:val="0"/>
          <w:i/>
          <w:color w:val="5A6878"/>
          <w:sz w:val="17"/>
        </w:rPr>
        <w:t>Figure 2 — The PdM run pipeline. Predictions are labelled cold-start or trend and carry a confidence that rises as history grows.</w:t>
      </w:r>
    </w:p>
    <w:p>
      <w:pPr>
        <w:keepNext w:val="0"/>
        <w:spacing w:after="80" w:line="283" w:lineRule="auto"/>
      </w:pPr>
      <w:r>
        <w:rPr>
          <w:rFonts w:ascii="Calibri" w:hAnsi="Calibri"/>
          <w:b w:val="0"/>
          <w:i w:val="0"/>
          <w:color w:val="1F2937"/>
          <w:sz w:val="22"/>
        </w:rPr>
        <w:t>Every trigger (manual or scheduled) fetches each mapped panel, derives normalised, dimensionless features (rates, ratios, robust z-scores vs the unit's own baseline and its peers — never raw counts, so a busy unit isn't punished for being busy), scores health, attributes a root cause, and persists the run. Two regimes are always labelled: cold-start (little history → coarse, low-confidence tier bands) and trend (enough history → a fitted health trajectory projects when a maintenance threshold is crossed). Running it regularly is what makes it predictive — each run sharpens the forecast.</w:t>
      </w:r>
    </w:p>
    <w:p>
      <w:pPr>
        <w:keepNext/>
        <w:spacing w:before="260" w:after="40"/>
      </w:pPr>
      <w:r>
        <w:rPr>
          <w:rFonts w:ascii="Calibri" w:hAnsi="Calibri"/>
          <w:b/>
          <w:i w:val="0"/>
          <w:color w:val="2563EB"/>
          <w:sz w:val="28"/>
        </w:rPr>
        <w:t xml:space="preserve">4  </w:t>
      </w:r>
      <w:r>
        <w:rPr>
          <w:rFonts w:ascii="Calibri" w:hAnsi="Calibri"/>
          <w:b/>
          <w:i w:val="0"/>
          <w:color w:val="14203A"/>
          <w:sz w:val="28"/>
        </w:rPr>
        <w:t>What It Monitors — 11 Modules</w:t>
      </w:r>
    </w:p>
    <w:p>
      <w:pPr>
        <w:keepNext/>
        <w:spacing w:before="20" w:after="140"/>
        <w:pBdr>
          <w:bottom w:val="single" w:sz="14" w:space="1" w:color="2563eb"/>
        </w:pBdr>
      </w:pPr>
    </w:p>
    <w:tbl>
      <w:tblPr>
        <w:tblW w:type="auto" w:w="0"/>
        <w:jc w:val="center"/>
        <w:tblLook w:firstColumn="1" w:firstRow="1" w:lastColumn="0" w:lastRow="0" w:noHBand="0" w:noVBand="1" w:val="04A0"/>
        <w:tblBorders>
          <w:top w:val="single" w:sz="4" w:space="0" w:color="c7d2e0"/>
          <w:left w:val="single" w:sz="4" w:space="0" w:color="c7d2e0"/>
          <w:bottom w:val="single" w:sz="4" w:space="0" w:color="c7d2e0"/>
          <w:right w:val="single" w:sz="4" w:space="0" w:color="c7d2e0"/>
          <w:insideH w:val="single" w:sz="4" w:space="0" w:color="c7d2e0"/>
          <w:insideV w:val="single" w:sz="4" w:space="0" w:color="c7d2e0"/>
        </w:tblBorders>
      </w:tblPr>
      <w:tblGrid>
        <w:gridCol w:w="2437"/>
        <w:gridCol w:w="2437"/>
        <w:gridCol w:w="2437"/>
        <w:gridCol w:w="2437"/>
      </w:tblGrid>
      <w:tr>
        <w:tc>
          <w:tcPr>
            <w:tcW w:type="dxa" w:w="576"/>
            <w:shd w:val="clear" w:fill="14203a"/>
            <w:tcMar>
              <w:top w:w="40" w:type="dxa"/>
              <w:bottom w:w="40" w:type="dxa"/>
              <w:start w:w="90" w:type="dxa"/>
              <w:end w:w="90" w:type="dxa"/>
            </w:tcMar>
          </w:tcPr>
          <w:p>
            <w:pPr>
              <w:spacing w:after="0"/>
            </w:pPr>
            <w:r/>
            <w:r>
              <w:rPr>
                <w:rFonts w:ascii="Calibri" w:hAnsi="Calibri"/>
                <w:b/>
                <w:i w:val="0"/>
                <w:color w:val="FFFFFF"/>
                <w:sz w:val="18"/>
              </w:rPr>
              <w:t>#</w:t>
            </w:r>
          </w:p>
        </w:tc>
        <w:tc>
          <w:tcPr>
            <w:tcW w:type="dxa" w:w="3384"/>
            <w:shd w:val="clear" w:fill="14203a"/>
            <w:tcMar>
              <w:top w:w="40" w:type="dxa"/>
              <w:bottom w:w="40" w:type="dxa"/>
              <w:start w:w="90" w:type="dxa"/>
              <w:end w:w="90" w:type="dxa"/>
            </w:tcMar>
          </w:tcPr>
          <w:p>
            <w:pPr>
              <w:spacing w:after="0"/>
            </w:pPr>
            <w:r/>
            <w:r>
              <w:rPr>
                <w:rFonts w:ascii="Calibri" w:hAnsi="Calibri"/>
                <w:b/>
                <w:i w:val="0"/>
                <w:color w:val="FFFFFF"/>
                <w:sz w:val="18"/>
              </w:rPr>
              <w:t>Module</w:t>
            </w:r>
          </w:p>
        </w:tc>
        <w:tc>
          <w:tcPr>
            <w:tcW w:type="dxa" w:w="4464"/>
            <w:shd w:val="clear" w:fill="14203a"/>
            <w:tcMar>
              <w:top w:w="40" w:type="dxa"/>
              <w:bottom w:w="40" w:type="dxa"/>
              <w:start w:w="90" w:type="dxa"/>
              <w:end w:w="90" w:type="dxa"/>
            </w:tcMar>
          </w:tcPr>
          <w:p>
            <w:pPr>
              <w:spacing w:after="0"/>
            </w:pPr>
            <w:r/>
            <w:r>
              <w:rPr>
                <w:rFonts w:ascii="Calibri" w:hAnsi="Calibri"/>
                <w:b/>
                <w:i w:val="0"/>
                <w:color w:val="FFFFFF"/>
                <w:sz w:val="18"/>
              </w:rPr>
              <w:t>Leading health signal</w:t>
            </w:r>
          </w:p>
        </w:tc>
        <w:tc>
          <w:tcPr>
            <w:tcW w:type="dxa" w:w="1296"/>
            <w:shd w:val="clear" w:fill="14203a"/>
            <w:tcMar>
              <w:top w:w="40" w:type="dxa"/>
              <w:bottom w:w="40" w:type="dxa"/>
              <w:start w:w="90" w:type="dxa"/>
              <w:end w:w="90" w:type="dxa"/>
            </w:tcMar>
          </w:tcPr>
          <w:p>
            <w:pPr>
              <w:spacing w:after="0"/>
            </w:pPr>
            <w:r/>
            <w:r>
              <w:rPr>
                <w:rFonts w:ascii="Calibri" w:hAnsi="Calibri"/>
                <w:b/>
                <w:i w:val="0"/>
                <w:color w:val="FFFFFF"/>
                <w:sz w:val="18"/>
              </w:rPr>
              <w:t>Units</w:t>
            </w:r>
          </w:p>
        </w:tc>
      </w:tr>
      <w:tr>
        <w:tc>
          <w:tcPr>
            <w:tcW w:type="dxa" w:w="576"/>
            <w:tcMar>
              <w:top w:w="40" w:type="dxa"/>
              <w:bottom w:w="40" w:type="dxa"/>
              <w:start w:w="90" w:type="dxa"/>
              <w:end w:w="90" w:type="dxa"/>
            </w:tcMar>
          </w:tcPr>
          <w:p>
            <w:pPr>
              <w:spacing w:after="0"/>
            </w:pPr>
            <w:r/>
            <w:r>
              <w:rPr>
                <w:rFonts w:ascii="Calibri" w:hAnsi="Calibri"/>
                <w:b w:val="0"/>
                <w:i w:val="0"/>
                <w:color w:val="1F2937"/>
                <w:sz w:val="17"/>
              </w:rPr>
              <w:t>1</w:t>
            </w:r>
          </w:p>
        </w:tc>
        <w:tc>
          <w:tcPr>
            <w:tcW w:type="dxa" w:w="3384"/>
            <w:tcMar>
              <w:top w:w="40" w:type="dxa"/>
              <w:bottom w:w="40" w:type="dxa"/>
              <w:start w:w="90" w:type="dxa"/>
              <w:end w:w="90" w:type="dxa"/>
            </w:tcMar>
          </w:tcPr>
          <w:p>
            <w:pPr>
              <w:spacing w:after="0"/>
            </w:pPr>
            <w:r/>
            <w:r>
              <w:rPr>
                <w:rFonts w:ascii="Calibri" w:hAnsi="Calibri"/>
                <w:b/>
                <w:i w:val="0"/>
                <w:color w:val="14203A"/>
                <w:sz w:val="17"/>
              </w:rPr>
              <w:t>GTP Station + Scanner</w:t>
            </w:r>
          </w:p>
        </w:tc>
        <w:tc>
          <w:tcPr>
            <w:tcW w:type="dxa" w:w="4464"/>
            <w:tcMar>
              <w:top w:w="40" w:type="dxa"/>
              <w:bottom w:w="40" w:type="dxa"/>
              <w:start w:w="90" w:type="dxa"/>
              <w:end w:w="90" w:type="dxa"/>
            </w:tcMar>
          </w:tcPr>
          <w:p>
            <w:pPr>
              <w:spacing w:after="0"/>
            </w:pPr>
            <w:r/>
            <w:r>
              <w:rPr>
                <w:rFonts w:ascii="Calibri" w:hAnsi="Calibri"/>
                <w:b w:val="0"/>
                <w:i w:val="0"/>
                <w:color w:val="1F2937"/>
                <w:sz w:val="17"/>
              </w:rPr>
              <w:t>scanner misread rate + station pick-discrepancy rate</w:t>
            </w:r>
          </w:p>
        </w:tc>
        <w:tc>
          <w:tcPr>
            <w:tcW w:type="dxa" w:w="1296"/>
            <w:tcMar>
              <w:top w:w="40" w:type="dxa"/>
              <w:bottom w:w="40" w:type="dxa"/>
              <w:start w:w="90" w:type="dxa"/>
              <w:end w:w="90" w:type="dxa"/>
            </w:tcMar>
          </w:tcPr>
          <w:p>
            <w:pPr>
              <w:spacing w:after="0"/>
            </w:pPr>
            <w:r/>
            <w:r>
              <w:rPr>
                <w:rFonts w:ascii="Calibri" w:hAnsi="Calibri"/>
                <w:b w:val="0"/>
                <w:i w:val="0"/>
                <w:color w:val="1F2937"/>
                <w:sz w:val="17"/>
              </w:rPr>
              <w:t>325</w:t>
            </w:r>
          </w:p>
        </w:tc>
      </w:tr>
      <w:tr>
        <w:tc>
          <w:tcPr>
            <w:tcW w:type="dxa" w:w="576"/>
            <w:tcMar>
              <w:top w:w="40" w:type="dxa"/>
              <w:bottom w:w="40" w:type="dxa"/>
              <w:start w:w="90" w:type="dxa"/>
              <w:end w:w="90" w:type="dxa"/>
            </w:tcMar>
            <w:shd w:val="clear" w:fill="f6f8fb"/>
          </w:tcPr>
          <w:p>
            <w:pPr>
              <w:spacing w:after="0"/>
            </w:pPr>
            <w:r/>
            <w:r>
              <w:rPr>
                <w:rFonts w:ascii="Calibri" w:hAnsi="Calibri"/>
                <w:b w:val="0"/>
                <w:i w:val="0"/>
                <w:color w:val="1F2937"/>
                <w:sz w:val="17"/>
              </w:rPr>
              <w:t>2</w:t>
            </w:r>
          </w:p>
        </w:tc>
        <w:tc>
          <w:tcPr>
            <w:tcW w:type="dxa" w:w="3384"/>
            <w:tcMar>
              <w:top w:w="40" w:type="dxa"/>
              <w:bottom w:w="40" w:type="dxa"/>
              <w:start w:w="90" w:type="dxa"/>
              <w:end w:w="90" w:type="dxa"/>
            </w:tcMar>
            <w:shd w:val="clear" w:fill="f6f8fb"/>
          </w:tcPr>
          <w:p>
            <w:pPr>
              <w:spacing w:after="0"/>
            </w:pPr>
            <w:r/>
            <w:r>
              <w:rPr>
                <w:rFonts w:ascii="Calibri" w:hAnsi="Calibri"/>
                <w:b/>
                <w:i w:val="0"/>
                <w:color w:val="14203A"/>
                <w:sz w:val="17"/>
              </w:rPr>
              <w:t>Network / Comms</w:t>
            </w:r>
          </w:p>
        </w:tc>
        <w:tc>
          <w:tcPr>
            <w:tcW w:type="dxa" w:w="4464"/>
            <w:tcMar>
              <w:top w:w="40" w:type="dxa"/>
              <w:bottom w:w="40" w:type="dxa"/>
              <w:start w:w="90" w:type="dxa"/>
              <w:end w:w="90" w:type="dxa"/>
            </w:tcMar>
            <w:shd w:val="clear" w:fill="f6f8fb"/>
          </w:tcPr>
          <w:p>
            <w:pPr>
              <w:spacing w:after="0"/>
            </w:pPr>
            <w:r/>
            <w:r>
              <w:rPr>
                <w:rFonts w:ascii="Calibri" w:hAnsi="Calibri"/>
                <w:b w:val="0"/>
                <w:i w:val="0"/>
                <w:color w:val="1F2937"/>
                <w:sz w:val="17"/>
              </w:rPr>
              <w:t>network downtime % + today-vs-window spike + aisle clustering</w:t>
            </w:r>
          </w:p>
        </w:tc>
        <w:tc>
          <w:tcPr>
            <w:tcW w:type="dxa" w:w="1296"/>
            <w:tcMar>
              <w:top w:w="40" w:type="dxa"/>
              <w:bottom w:w="40" w:type="dxa"/>
              <w:start w:w="90" w:type="dxa"/>
              <w:end w:w="90" w:type="dxa"/>
            </w:tcMar>
            <w:shd w:val="clear" w:fill="f6f8fb"/>
          </w:tcPr>
          <w:p>
            <w:pPr>
              <w:spacing w:after="0"/>
            </w:pPr>
            <w:r/>
            <w:r>
              <w:rPr>
                <w:rFonts w:ascii="Calibri" w:hAnsi="Calibri"/>
                <w:b w:val="0"/>
                <w:i w:val="0"/>
                <w:color w:val="1F2937"/>
                <w:sz w:val="17"/>
              </w:rPr>
              <w:t>124</w:t>
            </w:r>
          </w:p>
        </w:tc>
      </w:tr>
      <w:tr>
        <w:tc>
          <w:tcPr>
            <w:tcW w:type="dxa" w:w="576"/>
            <w:tcMar>
              <w:top w:w="40" w:type="dxa"/>
              <w:bottom w:w="40" w:type="dxa"/>
              <w:start w:w="90" w:type="dxa"/>
              <w:end w:w="90" w:type="dxa"/>
            </w:tcMar>
          </w:tcPr>
          <w:p>
            <w:pPr>
              <w:spacing w:after="0"/>
            </w:pPr>
            <w:r/>
            <w:r>
              <w:rPr>
                <w:rFonts w:ascii="Calibri" w:hAnsi="Calibri"/>
                <w:b w:val="0"/>
                <w:i w:val="0"/>
                <w:color w:val="1F2937"/>
                <w:sz w:val="17"/>
              </w:rPr>
              <w:t>3</w:t>
            </w:r>
          </w:p>
        </w:tc>
        <w:tc>
          <w:tcPr>
            <w:tcW w:type="dxa" w:w="3384"/>
            <w:tcMar>
              <w:top w:w="40" w:type="dxa"/>
              <w:bottom w:w="40" w:type="dxa"/>
              <w:start w:w="90" w:type="dxa"/>
              <w:end w:w="90" w:type="dxa"/>
            </w:tcMar>
          </w:tcPr>
          <w:p>
            <w:pPr>
              <w:spacing w:after="0"/>
            </w:pPr>
            <w:r/>
            <w:r>
              <w:rPr>
                <w:rFonts w:ascii="Calibri" w:hAnsi="Calibri"/>
                <w:b/>
                <w:i w:val="0"/>
                <w:color w:val="14203A"/>
                <w:sz w:val="17"/>
              </w:rPr>
              <w:t>Shuttle</w:t>
            </w:r>
          </w:p>
        </w:tc>
        <w:tc>
          <w:tcPr>
            <w:tcW w:type="dxa" w:w="4464"/>
            <w:tcMar>
              <w:top w:w="40" w:type="dxa"/>
              <w:bottom w:w="40" w:type="dxa"/>
              <w:start w:w="90" w:type="dxa"/>
              <w:end w:w="90" w:type="dxa"/>
            </w:tcMar>
          </w:tcPr>
          <w:p>
            <w:pPr>
              <w:spacing w:after="0"/>
            </w:pPr>
            <w:r/>
            <w:r>
              <w:rPr>
                <w:rFonts w:ascii="Calibri" w:hAnsi="Calibri"/>
                <w:b w:val="0"/>
                <w:i w:val="0"/>
                <w:color w:val="1F2937"/>
                <w:sz w:val="17"/>
              </w:rPr>
              <w:t>errors per million cycles + severity + cycles-based RUL</w:t>
            </w:r>
          </w:p>
        </w:tc>
        <w:tc>
          <w:tcPr>
            <w:tcW w:type="dxa" w:w="1296"/>
            <w:tcMar>
              <w:top w:w="40" w:type="dxa"/>
              <w:bottom w:w="40" w:type="dxa"/>
              <w:start w:w="90" w:type="dxa"/>
              <w:end w:w="90" w:type="dxa"/>
            </w:tcMar>
          </w:tcPr>
          <w:p>
            <w:pPr>
              <w:spacing w:after="0"/>
            </w:pPr>
            <w:r/>
            <w:r>
              <w:rPr>
                <w:rFonts w:ascii="Calibri" w:hAnsi="Calibri"/>
                <w:b w:val="0"/>
                <w:i w:val="0"/>
                <w:color w:val="1F2937"/>
                <w:sz w:val="17"/>
              </w:rPr>
              <w:t>124</w:t>
            </w:r>
          </w:p>
        </w:tc>
      </w:tr>
      <w:tr>
        <w:tc>
          <w:tcPr>
            <w:tcW w:type="dxa" w:w="576"/>
            <w:tcMar>
              <w:top w:w="40" w:type="dxa"/>
              <w:bottom w:w="40" w:type="dxa"/>
              <w:start w:w="90" w:type="dxa"/>
              <w:end w:w="90" w:type="dxa"/>
            </w:tcMar>
            <w:shd w:val="clear" w:fill="f6f8fb"/>
          </w:tcPr>
          <w:p>
            <w:pPr>
              <w:spacing w:after="0"/>
            </w:pPr>
            <w:r/>
            <w:r>
              <w:rPr>
                <w:rFonts w:ascii="Calibri" w:hAnsi="Calibri"/>
                <w:b w:val="0"/>
                <w:i w:val="0"/>
                <w:color w:val="1F2937"/>
                <w:sz w:val="17"/>
              </w:rPr>
              <w:t>4</w:t>
            </w:r>
          </w:p>
        </w:tc>
        <w:tc>
          <w:tcPr>
            <w:tcW w:type="dxa" w:w="3384"/>
            <w:tcMar>
              <w:top w:w="40" w:type="dxa"/>
              <w:bottom w:w="40" w:type="dxa"/>
              <w:start w:w="90" w:type="dxa"/>
              <w:end w:w="90" w:type="dxa"/>
            </w:tcMar>
            <w:shd w:val="clear" w:fill="f6f8fb"/>
          </w:tcPr>
          <w:p>
            <w:pPr>
              <w:spacing w:after="0"/>
            </w:pPr>
            <w:r/>
            <w:r>
              <w:rPr>
                <w:rFonts w:ascii="Calibri" w:hAnsi="Calibri"/>
                <w:b/>
                <w:i w:val="0"/>
                <w:color w:val="14203A"/>
                <w:sz w:val="17"/>
              </w:rPr>
              <w:t>Tracker / Position-Sensor</w:t>
            </w:r>
          </w:p>
        </w:tc>
        <w:tc>
          <w:tcPr>
            <w:tcW w:type="dxa" w:w="4464"/>
            <w:tcMar>
              <w:top w:w="40" w:type="dxa"/>
              <w:bottom w:w="40" w:type="dxa"/>
              <w:start w:w="90" w:type="dxa"/>
              <w:end w:w="90" w:type="dxa"/>
            </w:tcMar>
            <w:shd w:val="clear" w:fill="f6f8fb"/>
          </w:tcPr>
          <w:p>
            <w:pPr>
              <w:spacing w:after="0"/>
            </w:pPr>
            <w:r/>
            <w:r>
              <w:rPr>
                <w:rFonts w:ascii="Calibri" w:hAnsi="Calibri"/>
                <w:b w:val="0"/>
                <w:i w:val="0"/>
                <w:color w:val="1F2937"/>
                <w:sz w:val="17"/>
              </w:rPr>
              <w:t>mislocated-tote clustering + cross-run recurrence</w:t>
            </w:r>
          </w:p>
        </w:tc>
        <w:tc>
          <w:tcPr>
            <w:tcW w:type="dxa" w:w="1296"/>
            <w:tcMar>
              <w:top w:w="40" w:type="dxa"/>
              <w:bottom w:w="40" w:type="dxa"/>
              <w:start w:w="90" w:type="dxa"/>
              <w:end w:w="90" w:type="dxa"/>
            </w:tcMar>
            <w:shd w:val="clear" w:fill="f6f8fb"/>
          </w:tcPr>
          <w:p>
            <w:pPr>
              <w:spacing w:after="0"/>
            </w:pPr>
            <w:r/>
            <w:r>
              <w:rPr>
                <w:rFonts w:ascii="Calibri" w:hAnsi="Calibri"/>
                <w:b w:val="0"/>
                <w:i w:val="0"/>
                <w:color w:val="1F2937"/>
                <w:sz w:val="17"/>
              </w:rPr>
              <w:t>56</w:t>
            </w:r>
          </w:p>
        </w:tc>
      </w:tr>
      <w:tr>
        <w:tc>
          <w:tcPr>
            <w:tcW w:type="dxa" w:w="576"/>
            <w:tcMar>
              <w:top w:w="40" w:type="dxa"/>
              <w:bottom w:w="40" w:type="dxa"/>
              <w:start w:w="90" w:type="dxa"/>
              <w:end w:w="90" w:type="dxa"/>
            </w:tcMar>
          </w:tcPr>
          <w:p>
            <w:pPr>
              <w:spacing w:after="0"/>
            </w:pPr>
            <w:r/>
            <w:r>
              <w:rPr>
                <w:rFonts w:ascii="Calibri" w:hAnsi="Calibri"/>
                <w:b w:val="0"/>
                <w:i w:val="0"/>
                <w:color w:val="1F2937"/>
                <w:sz w:val="17"/>
              </w:rPr>
              <w:t>5</w:t>
            </w:r>
          </w:p>
        </w:tc>
        <w:tc>
          <w:tcPr>
            <w:tcW w:type="dxa" w:w="3384"/>
            <w:tcMar>
              <w:top w:w="40" w:type="dxa"/>
              <w:bottom w:w="40" w:type="dxa"/>
              <w:start w:w="90" w:type="dxa"/>
              <w:end w:w="90" w:type="dxa"/>
            </w:tcMar>
          </w:tcPr>
          <w:p>
            <w:pPr>
              <w:spacing w:after="0"/>
            </w:pPr>
            <w:r/>
            <w:r>
              <w:rPr>
                <w:rFonts w:ascii="Calibri" w:hAnsi="Calibri"/>
                <w:b/>
                <w:i w:val="0"/>
                <w:color w:val="14203A"/>
                <w:sz w:val="17"/>
              </w:rPr>
              <w:t>Gate / Door-Actuator</w:t>
            </w:r>
          </w:p>
        </w:tc>
        <w:tc>
          <w:tcPr>
            <w:tcW w:type="dxa" w:w="4464"/>
            <w:tcMar>
              <w:top w:w="40" w:type="dxa"/>
              <w:bottom w:w="40" w:type="dxa"/>
              <w:start w:w="90" w:type="dxa"/>
              <w:end w:w="90" w:type="dxa"/>
            </w:tcMar>
          </w:tcPr>
          <w:p>
            <w:pPr>
              <w:spacing w:after="0"/>
            </w:pPr>
            <w:r/>
            <w:r>
              <w:rPr>
                <w:rFonts w:ascii="Calibri" w:hAnsi="Calibri"/>
                <w:b w:val="0"/>
                <w:i w:val="0"/>
                <w:color w:val="1F2937"/>
                <w:sz w:val="17"/>
              </w:rPr>
              <w:t>stuck-non-closed latency + cross-run persistence</w:t>
            </w:r>
          </w:p>
        </w:tc>
        <w:tc>
          <w:tcPr>
            <w:tcW w:type="dxa" w:w="1296"/>
            <w:tcMar>
              <w:top w:w="40" w:type="dxa"/>
              <w:bottom w:w="40" w:type="dxa"/>
              <w:start w:w="90" w:type="dxa"/>
              <w:end w:w="90" w:type="dxa"/>
            </w:tcMar>
          </w:tcPr>
          <w:p>
            <w:pPr>
              <w:spacing w:after="0"/>
            </w:pPr>
            <w:r/>
            <w:r>
              <w:rPr>
                <w:rFonts w:ascii="Calibri" w:hAnsi="Calibri"/>
                <w:b w:val="0"/>
                <w:i w:val="0"/>
                <w:color w:val="1F2937"/>
                <w:sz w:val="17"/>
              </w:rPr>
              <w:t>52</w:t>
            </w:r>
          </w:p>
        </w:tc>
      </w:tr>
      <w:tr>
        <w:tc>
          <w:tcPr>
            <w:tcW w:type="dxa" w:w="576"/>
            <w:tcMar>
              <w:top w:w="40" w:type="dxa"/>
              <w:bottom w:w="40" w:type="dxa"/>
              <w:start w:w="90" w:type="dxa"/>
              <w:end w:w="90" w:type="dxa"/>
            </w:tcMar>
            <w:shd w:val="clear" w:fill="f6f8fb"/>
          </w:tcPr>
          <w:p>
            <w:pPr>
              <w:spacing w:after="0"/>
            </w:pPr>
            <w:r/>
            <w:r>
              <w:rPr>
                <w:rFonts w:ascii="Calibri" w:hAnsi="Calibri"/>
                <w:b w:val="0"/>
                <w:i w:val="0"/>
                <w:color w:val="1F2937"/>
                <w:sz w:val="17"/>
              </w:rPr>
              <w:t>6</w:t>
            </w:r>
          </w:p>
        </w:tc>
        <w:tc>
          <w:tcPr>
            <w:tcW w:type="dxa" w:w="3384"/>
            <w:tcMar>
              <w:top w:w="40" w:type="dxa"/>
              <w:bottom w:w="40" w:type="dxa"/>
              <w:start w:w="90" w:type="dxa"/>
              <w:end w:w="90" w:type="dxa"/>
            </w:tcMar>
            <w:shd w:val="clear" w:fill="f6f8fb"/>
          </w:tcPr>
          <w:p>
            <w:pPr>
              <w:spacing w:after="0"/>
            </w:pPr>
            <w:r/>
            <w:r>
              <w:rPr>
                <w:rFonts w:ascii="Calibri" w:hAnsi="Calibri"/>
                <w:b/>
                <w:i w:val="0"/>
                <w:color w:val="14203A"/>
                <w:sz w:val="17"/>
              </w:rPr>
              <w:t>Bin / Tote-Mechanical</w:t>
            </w:r>
          </w:p>
        </w:tc>
        <w:tc>
          <w:tcPr>
            <w:tcW w:type="dxa" w:w="4464"/>
            <w:tcMar>
              <w:top w:w="40" w:type="dxa"/>
              <w:bottom w:w="40" w:type="dxa"/>
              <w:start w:w="90" w:type="dxa"/>
              <w:end w:w="90" w:type="dxa"/>
            </w:tcMar>
            <w:shd w:val="clear" w:fill="f6f8fb"/>
          </w:tcPr>
          <w:p>
            <w:pPr>
              <w:spacing w:after="0"/>
            </w:pPr>
            <w:r/>
            <w:r>
              <w:rPr>
                <w:rFonts w:ascii="Calibri" w:hAnsi="Calibri"/>
                <w:b w:val="0"/>
                <w:i w:val="0"/>
                <w:color w:val="1F2937"/>
                <w:sz w:val="17"/>
              </w:rPr>
              <w:t>block-age + chronic-slot history + recurrence</w:t>
            </w:r>
          </w:p>
        </w:tc>
        <w:tc>
          <w:tcPr>
            <w:tcW w:type="dxa" w:w="1296"/>
            <w:tcMar>
              <w:top w:w="40" w:type="dxa"/>
              <w:bottom w:w="40" w:type="dxa"/>
              <w:start w:w="90" w:type="dxa"/>
              <w:end w:w="90" w:type="dxa"/>
            </w:tcMar>
            <w:shd w:val="clear" w:fill="f6f8fb"/>
          </w:tcPr>
          <w:p>
            <w:pPr>
              <w:spacing w:after="0"/>
            </w:pPr>
            <w:r/>
            <w:r>
              <w:rPr>
                <w:rFonts w:ascii="Calibri" w:hAnsi="Calibri"/>
                <w:b w:val="0"/>
                <w:i w:val="0"/>
                <w:color w:val="1F2937"/>
                <w:sz w:val="17"/>
              </w:rPr>
              <w:t>41</w:t>
            </w:r>
          </w:p>
        </w:tc>
      </w:tr>
      <w:tr>
        <w:tc>
          <w:tcPr>
            <w:tcW w:type="dxa" w:w="576"/>
            <w:tcMar>
              <w:top w:w="40" w:type="dxa"/>
              <w:bottom w:w="40" w:type="dxa"/>
              <w:start w:w="90" w:type="dxa"/>
              <w:end w:w="90" w:type="dxa"/>
            </w:tcMar>
          </w:tcPr>
          <w:p>
            <w:pPr>
              <w:spacing w:after="0"/>
            </w:pPr>
            <w:r/>
            <w:r>
              <w:rPr>
                <w:rFonts w:ascii="Calibri" w:hAnsi="Calibri"/>
                <w:b w:val="0"/>
                <w:i w:val="0"/>
                <w:color w:val="1F2937"/>
                <w:sz w:val="17"/>
              </w:rPr>
              <w:t>7</w:t>
            </w:r>
          </w:p>
        </w:tc>
        <w:tc>
          <w:tcPr>
            <w:tcW w:type="dxa" w:w="3384"/>
            <w:tcMar>
              <w:top w:w="40" w:type="dxa"/>
              <w:bottom w:w="40" w:type="dxa"/>
              <w:start w:w="90" w:type="dxa"/>
              <w:end w:w="90" w:type="dxa"/>
            </w:tcMar>
          </w:tcPr>
          <w:p>
            <w:pPr>
              <w:spacing w:after="0"/>
            </w:pPr>
            <w:r/>
            <w:r>
              <w:rPr>
                <w:rFonts w:ascii="Calibri" w:hAnsi="Calibri"/>
                <w:b/>
                <w:i w:val="0"/>
                <w:color w:val="14203A"/>
                <w:sz w:val="17"/>
              </w:rPr>
              <w:t>Decant Station + Scanner</w:t>
            </w:r>
          </w:p>
        </w:tc>
        <w:tc>
          <w:tcPr>
            <w:tcW w:type="dxa" w:w="4464"/>
            <w:tcMar>
              <w:top w:w="40" w:type="dxa"/>
              <w:bottom w:w="40" w:type="dxa"/>
              <w:start w:w="90" w:type="dxa"/>
              <w:end w:w="90" w:type="dxa"/>
            </w:tcMar>
          </w:tcPr>
          <w:p>
            <w:pPr>
              <w:spacing w:after="0"/>
            </w:pPr>
            <w:r/>
            <w:r>
              <w:rPr>
                <w:rFonts w:ascii="Calibri" w:hAnsi="Calibri"/>
                <w:b w:val="0"/>
                <w:i w:val="0"/>
                <w:color w:val="1F2937"/>
                <w:sz w:val="17"/>
              </w:rPr>
              <w:t>scanner misread rate + station status/throughput</w:t>
            </w:r>
          </w:p>
        </w:tc>
        <w:tc>
          <w:tcPr>
            <w:tcW w:type="dxa" w:w="1296"/>
            <w:tcMar>
              <w:top w:w="40" w:type="dxa"/>
              <w:bottom w:w="40" w:type="dxa"/>
              <w:start w:w="90" w:type="dxa"/>
              <w:end w:w="90" w:type="dxa"/>
            </w:tcMar>
          </w:tcPr>
          <w:p>
            <w:pPr>
              <w:spacing w:after="0"/>
            </w:pPr>
            <w:r/>
            <w:r>
              <w:rPr>
                <w:rFonts w:ascii="Calibri" w:hAnsi="Calibri"/>
                <w:b w:val="0"/>
                <w:i w:val="0"/>
                <w:color w:val="1F2937"/>
                <w:sz w:val="17"/>
              </w:rPr>
              <w:t>19</w:t>
            </w:r>
          </w:p>
        </w:tc>
      </w:tr>
      <w:tr>
        <w:tc>
          <w:tcPr>
            <w:tcW w:type="dxa" w:w="576"/>
            <w:tcMar>
              <w:top w:w="40" w:type="dxa"/>
              <w:bottom w:w="40" w:type="dxa"/>
              <w:start w:w="90" w:type="dxa"/>
              <w:end w:w="90" w:type="dxa"/>
            </w:tcMar>
            <w:shd w:val="clear" w:fill="f6f8fb"/>
          </w:tcPr>
          <w:p>
            <w:pPr>
              <w:spacing w:after="0"/>
            </w:pPr>
            <w:r/>
            <w:r>
              <w:rPr>
                <w:rFonts w:ascii="Calibri" w:hAnsi="Calibri"/>
                <w:b w:val="0"/>
                <w:i w:val="0"/>
                <w:color w:val="1F2937"/>
                <w:sz w:val="17"/>
              </w:rPr>
              <w:t>8</w:t>
            </w:r>
          </w:p>
        </w:tc>
        <w:tc>
          <w:tcPr>
            <w:tcW w:type="dxa" w:w="3384"/>
            <w:tcMar>
              <w:top w:w="40" w:type="dxa"/>
              <w:bottom w:w="40" w:type="dxa"/>
              <w:start w:w="90" w:type="dxa"/>
              <w:end w:w="90" w:type="dxa"/>
            </w:tcMar>
            <w:shd w:val="clear" w:fill="f6f8fb"/>
          </w:tcPr>
          <w:p>
            <w:pPr>
              <w:spacing w:after="0"/>
            </w:pPr>
            <w:r/>
            <w:r>
              <w:rPr>
                <w:rFonts w:ascii="Calibri" w:hAnsi="Calibri"/>
                <w:b/>
                <w:i w:val="0"/>
                <w:color w:val="14203A"/>
                <w:sz w:val="17"/>
              </w:rPr>
              <w:t>Lift</w:t>
            </w:r>
          </w:p>
        </w:tc>
        <w:tc>
          <w:tcPr>
            <w:tcW w:type="dxa" w:w="4464"/>
            <w:tcMar>
              <w:top w:w="40" w:type="dxa"/>
              <w:bottom w:w="40" w:type="dxa"/>
              <w:start w:w="90" w:type="dxa"/>
              <w:end w:w="90" w:type="dxa"/>
            </w:tcMar>
            <w:shd w:val="clear" w:fill="f6f8fb"/>
          </w:tcPr>
          <w:p>
            <w:pPr>
              <w:spacing w:after="0"/>
            </w:pPr>
            <w:r/>
            <w:r>
              <w:rPr>
                <w:rFonts w:ascii="Calibri" w:hAnsi="Calibri"/>
                <w:b w:val="0"/>
                <w:i w:val="0"/>
                <w:color w:val="1F2937"/>
                <w:sz w:val="17"/>
              </w:rPr>
              <w:t>error rate + severity + mechanical-wear mix + peer deviation</w:t>
            </w:r>
          </w:p>
        </w:tc>
        <w:tc>
          <w:tcPr>
            <w:tcW w:type="dxa" w:w="1296"/>
            <w:tcMar>
              <w:top w:w="40" w:type="dxa"/>
              <w:bottom w:w="40" w:type="dxa"/>
              <w:start w:w="90" w:type="dxa"/>
              <w:end w:w="90" w:type="dxa"/>
            </w:tcMar>
            <w:shd w:val="clear" w:fill="f6f8fb"/>
          </w:tcPr>
          <w:p>
            <w:pPr>
              <w:spacing w:after="0"/>
            </w:pPr>
            <w:r/>
            <w:r>
              <w:rPr>
                <w:rFonts w:ascii="Calibri" w:hAnsi="Calibri"/>
                <w:b w:val="0"/>
                <w:i w:val="0"/>
                <w:color w:val="1F2937"/>
                <w:sz w:val="17"/>
              </w:rPr>
              <w:t>16</w:t>
            </w:r>
          </w:p>
        </w:tc>
      </w:tr>
      <w:tr>
        <w:tc>
          <w:tcPr>
            <w:tcW w:type="dxa" w:w="576"/>
            <w:tcMar>
              <w:top w:w="40" w:type="dxa"/>
              <w:bottom w:w="40" w:type="dxa"/>
              <w:start w:w="90" w:type="dxa"/>
              <w:end w:w="90" w:type="dxa"/>
            </w:tcMar>
          </w:tcPr>
          <w:p>
            <w:pPr>
              <w:spacing w:after="0"/>
            </w:pPr>
            <w:r/>
            <w:r>
              <w:rPr>
                <w:rFonts w:ascii="Calibri" w:hAnsi="Calibri"/>
                <w:b w:val="0"/>
                <w:i w:val="0"/>
                <w:color w:val="1F2937"/>
                <w:sz w:val="17"/>
              </w:rPr>
              <w:t>9</w:t>
            </w:r>
          </w:p>
        </w:tc>
        <w:tc>
          <w:tcPr>
            <w:tcW w:type="dxa" w:w="3384"/>
            <w:tcMar>
              <w:top w:w="40" w:type="dxa"/>
              <w:bottom w:w="40" w:type="dxa"/>
              <w:start w:w="90" w:type="dxa"/>
              <w:end w:w="90" w:type="dxa"/>
            </w:tcMar>
          </w:tcPr>
          <w:p>
            <w:pPr>
              <w:spacing w:after="0"/>
            </w:pPr>
            <w:r/>
            <w:r>
              <w:rPr>
                <w:rFonts w:ascii="Calibri" w:hAnsi="Calibri"/>
                <w:b/>
                <w:i w:val="0"/>
                <w:color w:val="14203A"/>
                <w:sz w:val="17"/>
              </w:rPr>
              <w:t>System-Wide Anomaly (Meta)</w:t>
            </w:r>
          </w:p>
        </w:tc>
        <w:tc>
          <w:tcPr>
            <w:tcW w:type="dxa" w:w="4464"/>
            <w:tcMar>
              <w:top w:w="40" w:type="dxa"/>
              <w:bottom w:w="40" w:type="dxa"/>
              <w:start w:w="90" w:type="dxa"/>
              <w:end w:w="90" w:type="dxa"/>
            </w:tcMar>
          </w:tcPr>
          <w:p>
            <w:pPr>
              <w:spacing w:after="0"/>
            </w:pPr>
            <w:r/>
            <w:r>
              <w:rPr>
                <w:rFonts w:ascii="Calibri" w:hAnsi="Calibri"/>
                <w:b w:val="0"/>
                <w:i w:val="0"/>
                <w:color w:val="1F2937"/>
                <w:sz w:val="17"/>
              </w:rPr>
              <w:t>cross-module compound-risk (co-occurrence + causal chains)</w:t>
            </w:r>
          </w:p>
        </w:tc>
        <w:tc>
          <w:tcPr>
            <w:tcW w:type="dxa" w:w="1296"/>
            <w:tcMar>
              <w:top w:w="40" w:type="dxa"/>
              <w:bottom w:w="40" w:type="dxa"/>
              <w:start w:w="90" w:type="dxa"/>
              <w:end w:w="90" w:type="dxa"/>
            </w:tcMar>
          </w:tcPr>
          <w:p>
            <w:pPr>
              <w:spacing w:after="0"/>
            </w:pPr>
            <w:r/>
            <w:r>
              <w:rPr>
                <w:rFonts w:ascii="Calibri" w:hAnsi="Calibri"/>
                <w:b w:val="0"/>
                <w:i w:val="0"/>
                <w:color w:val="1F2937"/>
                <w:sz w:val="17"/>
              </w:rPr>
              <w:t>7</w:t>
            </w:r>
          </w:p>
        </w:tc>
      </w:tr>
      <w:tr>
        <w:tc>
          <w:tcPr>
            <w:tcW w:type="dxa" w:w="576"/>
            <w:tcMar>
              <w:top w:w="40" w:type="dxa"/>
              <w:bottom w:w="40" w:type="dxa"/>
              <w:start w:w="90" w:type="dxa"/>
              <w:end w:w="90" w:type="dxa"/>
            </w:tcMar>
            <w:shd w:val="clear" w:fill="f6f8fb"/>
          </w:tcPr>
          <w:p>
            <w:pPr>
              <w:spacing w:after="0"/>
            </w:pPr>
            <w:r/>
            <w:r>
              <w:rPr>
                <w:rFonts w:ascii="Calibri" w:hAnsi="Calibri"/>
                <w:b w:val="0"/>
                <w:i w:val="0"/>
                <w:color w:val="1F2937"/>
                <w:sz w:val="17"/>
              </w:rPr>
              <w:t>10</w:t>
            </w:r>
          </w:p>
        </w:tc>
        <w:tc>
          <w:tcPr>
            <w:tcW w:type="dxa" w:w="3384"/>
            <w:tcMar>
              <w:top w:w="40" w:type="dxa"/>
              <w:bottom w:w="40" w:type="dxa"/>
              <w:start w:w="90" w:type="dxa"/>
              <w:end w:w="90" w:type="dxa"/>
            </w:tcMar>
            <w:shd w:val="clear" w:fill="f6f8fb"/>
          </w:tcPr>
          <w:p>
            <w:pPr>
              <w:spacing w:after="0"/>
            </w:pPr>
            <w:r/>
            <w:r>
              <w:rPr>
                <w:rFonts w:ascii="Calibri" w:hAnsi="Calibri"/>
                <w:b/>
                <w:i w:val="0"/>
                <w:color w:val="14203A"/>
                <w:sz w:val="17"/>
              </w:rPr>
              <w:t>Conveyor</w:t>
            </w:r>
          </w:p>
        </w:tc>
        <w:tc>
          <w:tcPr>
            <w:tcW w:type="dxa" w:w="4464"/>
            <w:tcMar>
              <w:top w:w="40" w:type="dxa"/>
              <w:bottom w:w="40" w:type="dxa"/>
              <w:start w:w="90" w:type="dxa"/>
              <w:end w:w="90" w:type="dxa"/>
            </w:tcMar>
            <w:shd w:val="clear" w:fill="f6f8fb"/>
          </w:tcPr>
          <w:p>
            <w:pPr>
              <w:spacing w:after="0"/>
            </w:pPr>
            <w:r/>
            <w:r>
              <w:rPr>
                <w:rFonts w:ascii="Calibri" w:hAnsi="Calibri"/>
                <w:b w:val="0"/>
                <w:i w:val="0"/>
                <w:color w:val="1F2937"/>
                <w:sz w:val="17"/>
              </w:rPr>
              <w:t>congestion (queue vs limit) + stall detection</w:t>
            </w:r>
          </w:p>
        </w:tc>
        <w:tc>
          <w:tcPr>
            <w:tcW w:type="dxa" w:w="1296"/>
            <w:tcMar>
              <w:top w:w="40" w:type="dxa"/>
              <w:bottom w:w="40" w:type="dxa"/>
              <w:start w:w="90" w:type="dxa"/>
              <w:end w:w="90" w:type="dxa"/>
            </w:tcMar>
            <w:shd w:val="clear" w:fill="f6f8fb"/>
          </w:tcPr>
          <w:p>
            <w:pPr>
              <w:spacing w:after="0"/>
            </w:pPr>
            <w:r/>
            <w:r>
              <w:rPr>
                <w:rFonts w:ascii="Calibri" w:hAnsi="Calibri"/>
                <w:b w:val="0"/>
                <w:i w:val="0"/>
                <w:color w:val="1F2937"/>
                <w:sz w:val="17"/>
              </w:rPr>
              <w:t>6</w:t>
            </w:r>
          </w:p>
        </w:tc>
      </w:tr>
      <w:tr>
        <w:tc>
          <w:tcPr>
            <w:tcW w:type="dxa" w:w="576"/>
            <w:tcMar>
              <w:top w:w="40" w:type="dxa"/>
              <w:bottom w:w="40" w:type="dxa"/>
              <w:start w:w="90" w:type="dxa"/>
              <w:end w:w="90" w:type="dxa"/>
            </w:tcMar>
          </w:tcPr>
          <w:p>
            <w:pPr>
              <w:spacing w:after="0"/>
            </w:pPr>
            <w:r/>
            <w:r>
              <w:rPr>
                <w:rFonts w:ascii="Calibri" w:hAnsi="Calibri"/>
                <w:b w:val="0"/>
                <w:i w:val="0"/>
                <w:color w:val="1F2937"/>
                <w:sz w:val="17"/>
              </w:rPr>
              <w:t>11</w:t>
            </w:r>
          </w:p>
        </w:tc>
        <w:tc>
          <w:tcPr>
            <w:tcW w:type="dxa" w:w="3384"/>
            <w:tcMar>
              <w:top w:w="40" w:type="dxa"/>
              <w:bottom w:w="40" w:type="dxa"/>
              <w:start w:w="90" w:type="dxa"/>
              <w:end w:w="90" w:type="dxa"/>
            </w:tcMar>
          </w:tcPr>
          <w:p>
            <w:pPr>
              <w:spacing w:after="0"/>
            </w:pPr>
            <w:r/>
            <w:r>
              <w:rPr>
                <w:rFonts w:ascii="Calibri" w:hAnsi="Calibri"/>
                <w:b/>
                <w:i w:val="0"/>
                <w:color w:val="14203A"/>
                <w:sz w:val="17"/>
              </w:rPr>
              <w:t>Controller / Compute</w:t>
            </w:r>
          </w:p>
        </w:tc>
        <w:tc>
          <w:tcPr>
            <w:tcW w:type="dxa" w:w="4464"/>
            <w:tcMar>
              <w:top w:w="40" w:type="dxa"/>
              <w:bottom w:w="40" w:type="dxa"/>
              <w:start w:w="90" w:type="dxa"/>
              <w:end w:w="90" w:type="dxa"/>
            </w:tcMar>
          </w:tcPr>
          <w:p>
            <w:pPr>
              <w:spacing w:after="0"/>
            </w:pPr>
            <w:r/>
            <w:r>
              <w:rPr>
                <w:rFonts w:ascii="Calibri" w:hAnsi="Calibri"/>
                <w:b w:val="0"/>
                <w:i w:val="0"/>
                <w:color w:val="1F2937"/>
                <w:sz w:val="17"/>
              </w:rPr>
              <w:t>CPU utilisation % + sustained-high + trend</w:t>
            </w:r>
          </w:p>
        </w:tc>
        <w:tc>
          <w:tcPr>
            <w:tcW w:type="dxa" w:w="1296"/>
            <w:tcMar>
              <w:top w:w="40" w:type="dxa"/>
              <w:bottom w:w="40" w:type="dxa"/>
              <w:start w:w="90" w:type="dxa"/>
              <w:end w:w="90" w:type="dxa"/>
            </w:tcMar>
          </w:tcPr>
          <w:p>
            <w:pPr>
              <w:spacing w:after="0"/>
            </w:pPr>
            <w:r/>
            <w:r>
              <w:rPr>
                <w:rFonts w:ascii="Calibri" w:hAnsi="Calibri"/>
                <w:b w:val="0"/>
                <w:i w:val="0"/>
                <w:color w:val="1F2937"/>
                <w:sz w:val="17"/>
              </w:rPr>
              <w:t>1</w:t>
            </w:r>
          </w:p>
        </w:tc>
      </w:tr>
    </w:tbl>
    <w:p>
      <w:pPr>
        <w:spacing w:after="20"/>
      </w:pPr>
    </w:p>
    <w:p>
      <w:pPr>
        <w:keepNext/>
        <w:spacing w:before="60" w:after="20"/>
        <w:jc w:val="center"/>
      </w:pPr>
      <w:r>
        <w:drawing>
          <wp:inline xmlns:a="http://schemas.openxmlformats.org/drawingml/2006/main" xmlns:pic="http://schemas.openxmlformats.org/drawingml/2006/picture">
            <wp:extent cx="6190488" cy="2587800"/>
            <wp:docPr id="3" name="Picture 3"/>
            <wp:cNvGraphicFramePr>
              <a:graphicFrameLocks noChangeAspect="1"/>
            </wp:cNvGraphicFramePr>
            <a:graphic>
              <a:graphicData uri="http://schemas.openxmlformats.org/drawingml/2006/picture">
                <pic:pic>
                  <pic:nvPicPr>
                    <pic:cNvPr id="0" name="modbar.png"/>
                    <pic:cNvPicPr/>
                  </pic:nvPicPr>
                  <pic:blipFill>
                    <a:blip r:embed="rId12"/>
                    <a:stretch>
                      <a:fillRect/>
                    </a:stretch>
                  </pic:blipFill>
                  <pic:spPr>
                    <a:xfrm>
                      <a:off x="0" y="0"/>
                      <a:ext cx="6190488" cy="2587800"/>
                    </a:xfrm>
                    <a:prstGeom prst="rect"/>
                  </pic:spPr>
                </pic:pic>
              </a:graphicData>
            </a:graphic>
          </wp:inline>
        </w:drawing>
      </w:r>
    </w:p>
    <w:p>
      <w:pPr>
        <w:spacing w:after="140"/>
        <w:jc w:val="center"/>
      </w:pPr>
      <w:r>
        <w:rPr>
          <w:rFonts w:ascii="Calibri" w:hAnsi="Calibri"/>
          <w:b w:val="0"/>
          <w:i/>
          <w:color w:val="5A6878"/>
          <w:sz w:val="17"/>
        </w:rPr>
        <w:t>Figure 3 — Components monitored per module (bar length) and average health (label &amp; colour: green ok · amber watch · orange warn · red critical).</w:t>
      </w:r>
    </w:p>
    <w:p>
      <w:pPr>
        <w:keepNext/>
        <w:spacing w:before="260" w:after="40"/>
      </w:pPr>
      <w:r>
        <w:rPr>
          <w:rFonts w:ascii="Calibri" w:hAnsi="Calibri"/>
          <w:b/>
          <w:i w:val="0"/>
          <w:color w:val="2563EB"/>
          <w:sz w:val="28"/>
        </w:rPr>
        <w:t xml:space="preserve">5  </w:t>
      </w:r>
      <w:r>
        <w:rPr>
          <w:rFonts w:ascii="Calibri" w:hAnsi="Calibri"/>
          <w:b/>
          <w:i w:val="0"/>
          <w:color w:val="14203A"/>
          <w:sz w:val="28"/>
        </w:rPr>
        <w:t>Per-Module Methodology, Features &amp; Formulas</w:t>
      </w:r>
    </w:p>
    <w:p>
      <w:pPr>
        <w:keepNext/>
        <w:spacing w:before="20" w:after="140"/>
        <w:pBdr>
          <w:bottom w:val="single" w:sz="14" w:space="1" w:color="2563eb"/>
        </w:pBdr>
      </w:pPr>
    </w:p>
    <w:p>
      <w:pPr>
        <w:keepNext w:val="0"/>
        <w:spacing w:after="120" w:line="283" w:lineRule="auto"/>
      </w:pPr>
      <w:r>
        <w:rPr>
          <w:rFonts w:ascii="Calibri" w:hAnsi="Calibri"/>
          <w:b w:val="0"/>
          <w:i w:val="0"/>
          <w:color w:val="1F2937"/>
          <w:sz w:val="22"/>
        </w:rPr>
        <w:t>All eleven modules share one scoring model — health = clamp(100 − Σ capped penalties, 0, 100), mapped to a risk tier, with each prediction labelled cold-start or trend. What differs per module is the equipment it watches and the signals (features) it derives from the Grafana data. Each card below gives, for one module: what it does (summary), its Signals (features) with source, its distinctive Formulas (the shared health formula is not repeated), and How a verdict is reached (the step-by-step methodology). This content is generated directly from each module's in-code methodology, so it always matches the running system.</w:t>
      </w:r>
    </w:p>
    <w:p>
      <w:pPr>
        <w:keepNext/>
        <w:spacing w:before="220" w:after="60"/>
        <w:shd w:val="clear" w:fill="1f2f4d"/>
      </w:pPr>
      <w:r>
        <w:rPr>
          <w:rFonts w:ascii="Calibri" w:hAnsi="Calibri"/>
          <w:b/>
          <w:i w:val="0"/>
          <w:color w:val="FFFFFF"/>
          <w:sz w:val="22"/>
        </w:rPr>
        <w:t xml:space="preserve">  1.  Lift</w:t>
      </w:r>
      <w:r>
        <w:rPr>
          <w:rFonts w:ascii="Calibri" w:hAnsi="Calibri"/>
          <w:b w:val="0"/>
          <w:i w:val="0"/>
          <w:color w:val="B9C8E6"/>
          <w:sz w:val="17"/>
        </w:rPr>
        <w:t xml:space="preserve">       lift · 16 units</w:t>
      </w:r>
    </w:p>
    <w:p>
      <w:pPr>
        <w:keepNext/>
        <w:spacing w:after="60" w:line="271" w:lineRule="auto"/>
      </w:pPr>
      <w:r>
        <w:rPr>
          <w:rFonts w:ascii="Calibri" w:hAnsi="Calibri"/>
          <w:b w:val="0"/>
          <w:i w:val="0"/>
          <w:color w:val="1F2937"/>
          <w:sz w:val="19"/>
        </w:rPr>
        <w:t>Each lift is scored from its fault events over the analysis window — how often it faults, how serious those faults are, whether the same fault keeps recurring, and how it compares to peer lifts. There is no cycle counter for lifts, so faults are normalised by time (per active day) rather than by usage.</w:t>
      </w:r>
    </w:p>
    <w:p>
      <w:pPr>
        <w:keepNext/>
        <w:spacing w:after="30"/>
      </w:pPr>
      <w:r>
        <w:rPr>
          <w:rFonts w:ascii="Calibri" w:hAnsi="Calibri"/>
          <w:b/>
          <w:i w:val="0"/>
          <w:color w:val="2563EB"/>
          <w:sz w:val="18"/>
        </w:rPr>
        <w:t>Signals (features)</w:t>
      </w:r>
    </w:p>
    <w:tbl>
      <w:tblPr>
        <w:tblW w:type="auto" w:w="0"/>
        <w:jc w:val="center"/>
        <w:tblLayout w:type="fixed"/>
        <w:tblLook w:firstColumn="1" w:firstRow="1" w:lastColumn="0" w:lastRow="0" w:noHBand="0" w:noVBand="1" w:val="04A0"/>
        <w:tblBorders>
          <w:top w:val="single" w:sz="3" w:space="0" w:color="c7d2e0"/>
          <w:left w:val="single" w:sz="3" w:space="0" w:color="c7d2e0"/>
          <w:bottom w:val="single" w:sz="3" w:space="0" w:color="c7d2e0"/>
          <w:right w:val="single" w:sz="3" w:space="0" w:color="c7d2e0"/>
          <w:insideH w:val="single" w:sz="3" w:space="0" w:color="c7d2e0"/>
          <w:insideV w:val="single" w:sz="3" w:space="0" w:color="c7d2e0"/>
        </w:tblBorders>
      </w:tblPr>
      <w:tblGrid>
        <w:gridCol w:w="3250"/>
        <w:gridCol w:w="3250"/>
        <w:gridCol w:w="3250"/>
      </w:tblGrid>
      <w:tr>
        <w:tc>
          <w:tcPr>
            <w:tcW w:type="dxa" w:w="2088"/>
            <w:shd w:val="clear" w:fill="eef2f7"/>
            <w:tcMar>
              <w:top w:w="18" w:type="dxa"/>
              <w:bottom w:w="18" w:type="dxa"/>
              <w:start w:w="70" w:type="dxa"/>
              <w:end w:w="70" w:type="dxa"/>
            </w:tcMar>
          </w:tcPr>
          <w:p>
            <w:pPr>
              <w:spacing w:after="0"/>
            </w:pPr>
            <w:r/>
            <w:r>
              <w:rPr>
                <w:rFonts w:ascii="Calibri" w:hAnsi="Calibri"/>
                <w:b/>
                <w:i w:val="0"/>
                <w:color w:val="14203A"/>
                <w:sz w:val="16"/>
              </w:rPr>
              <w:t>Signal</w:t>
            </w:r>
          </w:p>
        </w:tc>
        <w:tc>
          <w:tcPr>
            <w:tcW w:type="dxa" w:w="5112"/>
            <w:shd w:val="clear" w:fill="eef2f7"/>
            <w:tcMar>
              <w:top w:w="18" w:type="dxa"/>
              <w:bottom w:w="18" w:type="dxa"/>
              <w:start w:w="70" w:type="dxa"/>
              <w:end w:w="70" w:type="dxa"/>
            </w:tcMar>
          </w:tcPr>
          <w:p>
            <w:pPr>
              <w:spacing w:after="0"/>
            </w:pPr>
            <w:r/>
            <w:r>
              <w:rPr>
                <w:rFonts w:ascii="Calibri" w:hAnsi="Calibri"/>
                <w:b/>
                <w:i w:val="0"/>
                <w:color w:val="14203A"/>
                <w:sz w:val="16"/>
              </w:rPr>
              <w:t>What it tells us</w:t>
            </w:r>
          </w:p>
        </w:tc>
        <w:tc>
          <w:tcPr>
            <w:tcW w:type="dxa" w:w="2549"/>
            <w:shd w:val="clear" w:fill="eef2f7"/>
            <w:tcMar>
              <w:top w:w="18" w:type="dxa"/>
              <w:bottom w:w="18" w:type="dxa"/>
              <w:start w:w="70" w:type="dxa"/>
              <w:end w:w="70" w:type="dxa"/>
            </w:tcMar>
          </w:tcPr>
          <w:p>
            <w:pPr>
              <w:spacing w:after="0"/>
            </w:pPr>
            <w:r/>
            <w:r>
              <w:rPr>
                <w:rFonts w:ascii="Calibri" w:hAnsi="Calibri"/>
                <w:b/>
                <w:i w:val="0"/>
                <w:color w:val="14203A"/>
                <w:sz w:val="16"/>
              </w:rPr>
              <w:t>Source</w:t>
            </w:r>
          </w:p>
        </w:tc>
      </w:tr>
      <w:tr>
        <w:tc>
          <w:tcPr>
            <w:tcW w:type="dxa" w:w="2088"/>
            <w:tcMar>
              <w:top w:w="14" w:type="dxa"/>
              <w:bottom w:w="14" w:type="dxa"/>
              <w:start w:w="70" w:type="dxa"/>
              <w:end w:w="70" w:type="dxa"/>
            </w:tcMar>
            <w:shd w:val="clear" w:fill="f6f8fb"/>
          </w:tcPr>
          <w:p>
            <w:pPr>
              <w:spacing w:after="0" w:line="252" w:lineRule="auto"/>
            </w:pPr>
            <w:r/>
            <w:r>
              <w:rPr>
                <w:rFonts w:ascii="Calibri" w:hAnsi="Calibri"/>
                <w:b/>
                <w:i w:val="0"/>
                <w:color w:val="14203A"/>
                <w:sz w:val="16"/>
              </w:rPr>
              <w:t>Error rate</w:t>
            </w:r>
          </w:p>
        </w:tc>
        <w:tc>
          <w:tcPr>
            <w:tcW w:type="dxa" w:w="5112"/>
            <w:tcMar>
              <w:top w:w="14" w:type="dxa"/>
              <w:bottom w:w="14" w:type="dxa"/>
              <w:start w:w="70" w:type="dxa"/>
              <w:end w:w="70" w:type="dxa"/>
            </w:tcMar>
            <w:shd w:val="clear" w:fill="f6f8fb"/>
          </w:tcPr>
          <w:p>
            <w:pPr>
              <w:spacing w:after="0" w:line="252" w:lineRule="auto"/>
            </w:pPr>
            <w:r/>
            <w:r>
              <w:rPr>
                <w:rFonts w:ascii="Calibri" w:hAnsi="Calibri"/>
                <w:b w:val="0"/>
                <w:i w:val="0"/>
                <w:color w:val="1F2937"/>
                <w:sz w:val="16"/>
              </w:rPr>
              <w:t>Faults per day over the window (time-normalised intensity).</w:t>
            </w:r>
          </w:p>
        </w:tc>
        <w:tc>
          <w:tcPr>
            <w:tcW w:type="dxa" w:w="2549"/>
            <w:tcMar>
              <w:top w:w="14" w:type="dxa"/>
              <w:bottom w:w="14" w:type="dxa"/>
              <w:start w:w="70" w:type="dxa"/>
              <w:end w:w="70" w:type="dxa"/>
            </w:tcMar>
            <w:shd w:val="clear" w:fill="f6f8fb"/>
          </w:tcPr>
          <w:p>
            <w:pPr>
              <w:spacing w:after="0" w:line="252" w:lineRule="auto"/>
            </w:pPr>
            <w:r/>
            <w:r>
              <w:rPr>
                <w:rFonts w:ascii="Calibri" w:hAnsi="Calibri"/>
                <w:b w:val="0"/>
                <w:i w:val="0"/>
                <w:color w:val="5A6878"/>
                <w:sz w:val="16"/>
              </w:rPr>
              <w:t>Lift Error History</w:t>
            </w:r>
          </w:p>
        </w:tc>
      </w:tr>
      <w:tr>
        <w:tc>
          <w:tcPr>
            <w:tcW w:type="dxa" w:w="2088"/>
            <w:tcMar>
              <w:top w:w="14" w:type="dxa"/>
              <w:bottom w:w="14" w:type="dxa"/>
              <w:start w:w="70" w:type="dxa"/>
              <w:end w:w="70" w:type="dxa"/>
            </w:tcMar>
          </w:tcPr>
          <w:p>
            <w:pPr>
              <w:spacing w:after="0" w:line="252" w:lineRule="auto"/>
            </w:pPr>
            <w:r/>
            <w:r>
              <w:rPr>
                <w:rFonts w:ascii="Calibri" w:hAnsi="Calibri"/>
                <w:b/>
                <w:i w:val="0"/>
                <w:color w:val="14203A"/>
                <w:sz w:val="16"/>
              </w:rPr>
              <w:t>Peer deviation</w:t>
            </w:r>
          </w:p>
        </w:tc>
        <w:tc>
          <w:tcPr>
            <w:tcW w:type="dxa" w:w="5112"/>
            <w:tcMar>
              <w:top w:w="14" w:type="dxa"/>
              <w:bottom w:w="14" w:type="dxa"/>
              <w:start w:w="70" w:type="dxa"/>
              <w:end w:w="70" w:type="dxa"/>
            </w:tcMar>
          </w:tcPr>
          <w:p>
            <w:pPr>
              <w:spacing w:after="0" w:line="252" w:lineRule="auto"/>
            </w:pPr>
            <w:r/>
            <w:r>
              <w:rPr>
                <w:rFonts w:ascii="Calibri" w:hAnsi="Calibri"/>
                <w:b w:val="0"/>
                <w:i w:val="0"/>
                <w:color w:val="1F2937"/>
                <w:sz w:val="16"/>
              </w:rPr>
              <w:t>Robust z-score of error rate vs the peer median.</w:t>
            </w:r>
          </w:p>
        </w:tc>
        <w:tc>
          <w:tcPr>
            <w:tcW w:type="dxa" w:w="2549"/>
            <w:tcMar>
              <w:top w:w="14" w:type="dxa"/>
              <w:bottom w:w="14" w:type="dxa"/>
              <w:start w:w="70" w:type="dxa"/>
              <w:end w:w="70" w:type="dxa"/>
            </w:tcMar>
          </w:tcPr>
          <w:p>
            <w:pPr>
              <w:spacing w:after="0" w:line="252" w:lineRule="auto"/>
            </w:pPr>
            <w:r/>
            <w:r>
              <w:rPr>
                <w:rFonts w:ascii="Calibri" w:hAnsi="Calibri"/>
                <w:b w:val="0"/>
                <w:i w:val="0"/>
                <w:color w:val="5A6878"/>
                <w:sz w:val="16"/>
              </w:rPr>
              <w:t>all 16 lifts</w:t>
            </w:r>
          </w:p>
        </w:tc>
      </w:tr>
      <w:tr>
        <w:tc>
          <w:tcPr>
            <w:tcW w:type="dxa" w:w="2088"/>
            <w:tcMar>
              <w:top w:w="14" w:type="dxa"/>
              <w:bottom w:w="14" w:type="dxa"/>
              <w:start w:w="70" w:type="dxa"/>
              <w:end w:w="70" w:type="dxa"/>
            </w:tcMar>
            <w:shd w:val="clear" w:fill="f6f8fb"/>
          </w:tcPr>
          <w:p>
            <w:pPr>
              <w:spacing w:after="0" w:line="252" w:lineRule="auto"/>
            </w:pPr>
            <w:r/>
            <w:r>
              <w:rPr>
                <w:rFonts w:ascii="Calibri" w:hAnsi="Calibri"/>
                <w:b/>
                <w:i w:val="0"/>
                <w:color w:val="14203A"/>
                <w:sz w:val="16"/>
              </w:rPr>
              <w:t>Severity &amp; mechanical share</w:t>
            </w:r>
          </w:p>
        </w:tc>
        <w:tc>
          <w:tcPr>
            <w:tcW w:type="dxa" w:w="5112"/>
            <w:tcMar>
              <w:top w:w="14" w:type="dxa"/>
              <w:bottom w:w="14" w:type="dxa"/>
              <w:start w:w="70" w:type="dxa"/>
              <w:end w:w="70" w:type="dxa"/>
            </w:tcMar>
            <w:shd w:val="clear" w:fill="f6f8fb"/>
          </w:tcPr>
          <w:p>
            <w:pPr>
              <w:spacing w:after="0" w:line="252" w:lineRule="auto"/>
            </w:pPr>
            <w:r/>
            <w:r>
              <w:rPr>
                <w:rFonts w:ascii="Calibri" w:hAnsi="Calibri"/>
                <w:b w:val="0"/>
                <w:i w:val="0"/>
                <w:color w:val="1F2937"/>
                <w:sz w:val="16"/>
              </w:rPr>
              <w:t>Motor/brake/belt/axis/roller faults weigh heaviest (physical wear).</w:t>
            </w:r>
          </w:p>
        </w:tc>
        <w:tc>
          <w:tcPr>
            <w:tcW w:type="dxa" w:w="2549"/>
            <w:tcMar>
              <w:top w:w="14" w:type="dxa"/>
              <w:bottom w:w="14" w:type="dxa"/>
              <w:start w:w="70" w:type="dxa"/>
              <w:end w:w="70" w:type="dxa"/>
            </w:tcMar>
            <w:shd w:val="clear" w:fill="f6f8fb"/>
          </w:tcPr>
          <w:p>
            <w:pPr>
              <w:spacing w:after="0" w:line="252" w:lineRule="auto"/>
            </w:pPr>
            <w:r/>
            <w:r>
              <w:rPr>
                <w:rFonts w:ascii="Calibri" w:hAnsi="Calibri"/>
                <w:b w:val="0"/>
                <w:i w:val="0"/>
                <w:color w:val="5A6878"/>
                <w:sz w:val="16"/>
              </w:rPr>
              <w:t>error_code catalog</w:t>
            </w:r>
          </w:p>
        </w:tc>
      </w:tr>
      <w:tr>
        <w:tc>
          <w:tcPr>
            <w:tcW w:type="dxa" w:w="2088"/>
            <w:tcMar>
              <w:top w:w="14" w:type="dxa"/>
              <w:bottom w:w="14" w:type="dxa"/>
              <w:start w:w="70" w:type="dxa"/>
              <w:end w:w="70" w:type="dxa"/>
            </w:tcMar>
          </w:tcPr>
          <w:p>
            <w:pPr>
              <w:spacing w:after="0" w:line="252" w:lineRule="auto"/>
            </w:pPr>
            <w:r/>
            <w:r>
              <w:rPr>
                <w:rFonts w:ascii="Calibri" w:hAnsi="Calibri"/>
                <w:b/>
                <w:i w:val="0"/>
                <w:color w:val="14203A"/>
                <w:sz w:val="16"/>
              </w:rPr>
              <w:t>Recurrence &amp; diversity</w:t>
            </w:r>
          </w:p>
        </w:tc>
        <w:tc>
          <w:tcPr>
            <w:tcW w:type="dxa" w:w="5112"/>
            <w:tcMar>
              <w:top w:w="14" w:type="dxa"/>
              <w:bottom w:w="14" w:type="dxa"/>
              <w:start w:w="70" w:type="dxa"/>
              <w:end w:w="70" w:type="dxa"/>
            </w:tcMar>
          </w:tcPr>
          <w:p>
            <w:pPr>
              <w:spacing w:after="0" w:line="252" w:lineRule="auto"/>
            </w:pPr>
            <w:r/>
            <w:r>
              <w:rPr>
                <w:rFonts w:ascii="Calibri" w:hAnsi="Calibri"/>
                <w:b w:val="0"/>
                <w:i w:val="0"/>
                <w:color w:val="1F2937"/>
                <w:sz w:val="16"/>
              </w:rPr>
              <w:t>Same code repeating, and how many distinct fault types appear.</w:t>
            </w:r>
          </w:p>
        </w:tc>
        <w:tc>
          <w:tcPr>
            <w:tcW w:type="dxa" w:w="2549"/>
            <w:tcMar>
              <w:top w:w="14" w:type="dxa"/>
              <w:bottom w:w="14" w:type="dxa"/>
              <w:start w:w="70" w:type="dxa"/>
              <w:end w:w="70" w:type="dxa"/>
            </w:tcMar>
          </w:tcPr>
          <w:p>
            <w:pPr>
              <w:spacing w:after="0" w:line="252" w:lineRule="auto"/>
            </w:pPr>
            <w:r/>
            <w:r>
              <w:rPr>
                <w:rFonts w:ascii="Calibri" w:hAnsi="Calibri"/>
                <w:b w:val="0"/>
                <w:i w:val="0"/>
                <w:color w:val="5A6878"/>
                <w:sz w:val="16"/>
              </w:rPr>
              <w:t>Lift Error History</w:t>
            </w:r>
          </w:p>
        </w:tc>
      </w:tr>
      <w:tr>
        <w:tc>
          <w:tcPr>
            <w:tcW w:type="dxa" w:w="2088"/>
            <w:tcMar>
              <w:top w:w="14" w:type="dxa"/>
              <w:bottom w:w="14" w:type="dxa"/>
              <w:start w:w="70" w:type="dxa"/>
              <w:end w:w="70" w:type="dxa"/>
            </w:tcMar>
            <w:shd w:val="clear" w:fill="f6f8fb"/>
          </w:tcPr>
          <w:p>
            <w:pPr>
              <w:spacing w:after="0" w:line="252" w:lineRule="auto"/>
            </w:pPr>
            <w:r/>
            <w:r>
              <w:rPr>
                <w:rFonts w:ascii="Calibri" w:hAnsi="Calibri"/>
                <w:b/>
                <w:i w:val="0"/>
                <w:color w:val="14203A"/>
                <w:sz w:val="16"/>
              </w:rPr>
              <w:t>Current status</w:t>
            </w:r>
          </w:p>
        </w:tc>
        <w:tc>
          <w:tcPr>
            <w:tcW w:type="dxa" w:w="5112"/>
            <w:tcMar>
              <w:top w:w="14" w:type="dxa"/>
              <w:bottom w:w="14" w:type="dxa"/>
              <w:start w:w="70" w:type="dxa"/>
              <w:end w:w="70" w:type="dxa"/>
            </w:tcMar>
            <w:shd w:val="clear" w:fill="f6f8fb"/>
          </w:tcPr>
          <w:p>
            <w:pPr>
              <w:spacing w:after="0" w:line="252" w:lineRule="auto"/>
            </w:pPr>
            <w:r/>
            <w:r>
              <w:rPr>
                <w:rFonts w:ascii="Calibri" w:hAnsi="Calibri"/>
                <w:b w:val="0"/>
                <w:i w:val="0"/>
                <w:color w:val="1F2937"/>
                <w:sz w:val="16"/>
              </w:rPr>
              <w:t>Whether the lift is currently reporting ERROR.</w:t>
            </w:r>
          </w:p>
        </w:tc>
        <w:tc>
          <w:tcPr>
            <w:tcW w:type="dxa" w:w="2549"/>
            <w:tcMar>
              <w:top w:w="14" w:type="dxa"/>
              <w:bottom w:w="14" w:type="dxa"/>
              <w:start w:w="70" w:type="dxa"/>
              <w:end w:w="70" w:type="dxa"/>
            </w:tcMar>
            <w:shd w:val="clear" w:fill="f6f8fb"/>
          </w:tcPr>
          <w:p>
            <w:pPr>
              <w:spacing w:after="0" w:line="252" w:lineRule="auto"/>
            </w:pPr>
            <w:r/>
            <w:r>
              <w:rPr>
                <w:rFonts w:ascii="Calibri" w:hAnsi="Calibri"/>
                <w:b w:val="0"/>
                <w:i w:val="0"/>
                <w:color w:val="5A6878"/>
                <w:sz w:val="16"/>
              </w:rPr>
              <w:t>Bad Tracker Diagnosis</w:t>
            </w:r>
          </w:p>
        </w:tc>
      </w:tr>
      <w:tr>
        <w:tc>
          <w:tcPr>
            <w:tcW w:type="dxa" w:w="2088"/>
            <w:tcMar>
              <w:top w:w="14" w:type="dxa"/>
              <w:bottom w:w="14" w:type="dxa"/>
              <w:start w:w="70" w:type="dxa"/>
              <w:end w:w="70" w:type="dxa"/>
            </w:tcMar>
          </w:tcPr>
          <w:p>
            <w:pPr>
              <w:spacing w:after="0" w:line="252" w:lineRule="auto"/>
            </w:pPr>
            <w:r/>
            <w:r>
              <w:rPr>
                <w:rFonts w:ascii="Calibri" w:hAnsi="Calibri"/>
                <w:b/>
                <w:i w:val="0"/>
                <w:color w:val="14203A"/>
                <w:sz w:val="16"/>
              </w:rPr>
              <w:t>Load context</w:t>
            </w:r>
          </w:p>
        </w:tc>
        <w:tc>
          <w:tcPr>
            <w:tcW w:type="dxa" w:w="5112"/>
            <w:tcMar>
              <w:top w:w="14" w:type="dxa"/>
              <w:bottom w:w="14" w:type="dxa"/>
              <w:start w:w="70" w:type="dxa"/>
              <w:end w:w="70" w:type="dxa"/>
            </w:tcMar>
          </w:tcPr>
          <w:p>
            <w:pPr>
              <w:spacing w:after="0" w:line="252" w:lineRule="auto"/>
            </w:pPr>
            <w:r/>
            <w:r>
              <w:rPr>
                <w:rFonts w:ascii="Calibri" w:hAnsi="Calibri"/>
                <w:b w:val="0"/>
                <w:i w:val="0"/>
                <w:color w:val="1F2937"/>
                <w:sz w:val="16"/>
              </w:rPr>
              <w:t>Per-lift task counts as a relative load/wear indicator.</w:t>
            </w:r>
          </w:p>
        </w:tc>
        <w:tc>
          <w:tcPr>
            <w:tcW w:type="dxa" w:w="2549"/>
            <w:tcMar>
              <w:top w:w="14" w:type="dxa"/>
              <w:bottom w:w="14" w:type="dxa"/>
              <w:start w:w="70" w:type="dxa"/>
              <w:end w:w="70" w:type="dxa"/>
            </w:tcMar>
          </w:tcPr>
          <w:p>
            <w:pPr>
              <w:spacing w:after="0" w:line="252" w:lineRule="auto"/>
            </w:pPr>
            <w:r/>
            <w:r>
              <w:rPr>
                <w:rFonts w:ascii="Calibri" w:hAnsi="Calibri"/>
                <w:b w:val="0"/>
                <w:i w:val="0"/>
                <w:color w:val="5A6878"/>
                <w:sz w:val="16"/>
              </w:rPr>
              <w:t>Lift Error Analysis</w:t>
            </w:r>
          </w:p>
        </w:tc>
      </w:tr>
    </w:tbl>
    <w:p>
      <w:pPr>
        <w:keepNext w:val="0"/>
        <w:spacing w:before="60" w:after="40" w:line="293" w:lineRule="auto"/>
        <w:shd w:val="clear" w:fill="eef3fb"/>
      </w:pPr>
      <w:r>
        <w:rPr>
          <w:rFonts w:ascii="Calibri" w:hAnsi="Calibri"/>
          <w:b/>
          <w:i w:val="0"/>
          <w:color w:val="2563EB"/>
          <w:sz w:val="17"/>
        </w:rPr>
        <w:t xml:space="preserve">  Formulas    </w:t>
      </w:r>
      <w:r>
        <w:rPr>
          <w:rFonts w:ascii="Consolas" w:hAnsi="Consolas"/>
          <w:b w:val="0"/>
          <w:i w:val="0"/>
          <w:color w:val="1F2937"/>
          <w:sz w:val="16"/>
        </w:rPr>
        <w:t>error_rate_per_day = error_count / window_days</w:t>
      </w:r>
      <w:r>
        <w:rPr>
          <w:rFonts w:ascii="Calibri" w:hAnsi="Calibri"/>
          <w:b w:val="0"/>
          <w:i w:val="0"/>
          <w:color w:val="1F2937"/>
          <w:sz w:val="17"/>
        </w:rPr>
        <w:t xml:space="preserve">         </w:t>
      </w:r>
      <w:r>
        <w:rPr>
          <w:rFonts w:ascii="Consolas" w:hAnsi="Consolas"/>
          <w:b w:val="0"/>
          <w:i w:val="0"/>
          <w:color w:val="1F2937"/>
          <w:sz w:val="16"/>
        </w:rPr>
        <w:t>rate_peer_z = (rate − median_rate) / (1.4826 · MAD)</w:t>
      </w:r>
    </w:p>
    <w:p>
      <w:pPr>
        <w:spacing w:before="20" w:after="120" w:line="278" w:lineRule="auto"/>
      </w:pPr>
      <w:r>
        <w:rPr>
          <w:rFonts w:ascii="Calibri" w:hAnsi="Calibri"/>
          <w:b/>
          <w:i w:val="0"/>
          <w:color w:val="2563EB"/>
          <w:sz w:val="17"/>
        </w:rPr>
        <w:t xml:space="preserve">How a verdict is reached:  </w:t>
      </w:r>
      <w:r>
        <w:rPr>
          <w:rFonts w:ascii="Calibri" w:hAnsi="Calibri"/>
          <w:b w:val="0"/>
          <w:i w:val="0"/>
          <w:color w:val="1F2937"/>
          <w:sz w:val="17"/>
        </w:rPr>
        <w:t xml:space="preserve">(1) Anchor the window to the latest available data and count this lift's faults.  </w:t>
      </w:r>
      <w:r>
        <w:rPr>
          <w:rFonts w:ascii="Calibri" w:hAnsi="Calibri"/>
          <w:b w:val="0"/>
          <w:i w:val="0"/>
          <w:color w:val="1F2937"/>
          <w:sz w:val="17"/>
        </w:rPr>
        <w:t xml:space="preserve">(2) Start at health 100 and subtract capped penalties: peer-relative rate, absolute rate, severity, mechanical share, recurrence, fault diversity, and c….  </w:t>
      </w:r>
      <w:r>
        <w:rPr>
          <w:rFonts w:ascii="Calibri" w:hAnsi="Calibri"/>
          <w:b w:val="0"/>
          <w:i w:val="0"/>
          <w:color w:val="1F2937"/>
          <w:sz w:val="17"/>
        </w:rPr>
        <w:t xml:space="preserve">(3) Map the score to a tier: ok ≥85, watch 65–85, warn 40–65, critical &lt;40.  </w:t>
      </w:r>
      <w:r>
        <w:rPr>
          <w:rFonts w:ascii="Calibri" w:hAnsi="Calibri"/>
          <w:b w:val="0"/>
          <w:i w:val="0"/>
          <w:color w:val="1F2937"/>
          <w:sz w:val="17"/>
        </w:rPr>
        <w:t xml:space="preserve">(4) Estimate time-to-maintenance: cold-start → a coarse band by tier (low confidence); trend (≥5 snapshots) → project the health trajectory's slope (hig….  </w:t>
      </w:r>
      <w:r>
        <w:rPr>
          <w:rFonts w:ascii="Calibri" w:hAnsi="Calibri"/>
          <w:b w:val="0"/>
          <w:i w:val="0"/>
          <w:color w:val="1F2937"/>
          <w:sz w:val="17"/>
        </w:rPr>
        <w:t xml:space="preserve">(5) Attribute root cause: rank the contributing penalties and name the dominant error.  </w:t>
      </w:r>
    </w:p>
    <w:p>
      <w:pPr>
        <w:keepNext/>
        <w:spacing w:before="220" w:after="60"/>
        <w:shd w:val="clear" w:fill="1f2f4d"/>
      </w:pPr>
      <w:r>
        <w:rPr>
          <w:rFonts w:ascii="Calibri" w:hAnsi="Calibri"/>
          <w:b/>
          <w:i w:val="0"/>
          <w:color w:val="FFFFFF"/>
          <w:sz w:val="22"/>
        </w:rPr>
        <w:t xml:space="preserve">  2.  Shuttle</w:t>
      </w:r>
      <w:r>
        <w:rPr>
          <w:rFonts w:ascii="Calibri" w:hAnsi="Calibri"/>
          <w:b w:val="0"/>
          <w:i w:val="0"/>
          <w:color w:val="B9C8E6"/>
          <w:sz w:val="17"/>
        </w:rPr>
        <w:t xml:space="preserve">       shuttle · 124 units</w:t>
      </w:r>
    </w:p>
    <w:p>
      <w:pPr>
        <w:keepNext/>
        <w:spacing w:after="60" w:line="271" w:lineRule="auto"/>
      </w:pPr>
      <w:r>
        <w:rPr>
          <w:rFonts w:ascii="Calibri" w:hAnsi="Calibri"/>
          <w:b w:val="0"/>
          <w:i w:val="0"/>
          <w:color w:val="1F2937"/>
          <w:sz w:val="19"/>
        </w:rPr>
        <w:t>Each shuttle is scored from its fault events normalised by how much work it has done (errors per million cycles), so a busy shuttle is judged fairly against its usage. Cumulative cycles also drive a cycles-based remaining-useful-life estimate once enough run history exists.</w:t>
      </w:r>
    </w:p>
    <w:p>
      <w:pPr>
        <w:keepNext/>
        <w:spacing w:after="30"/>
      </w:pPr>
      <w:r>
        <w:rPr>
          <w:rFonts w:ascii="Calibri" w:hAnsi="Calibri"/>
          <w:b/>
          <w:i w:val="0"/>
          <w:color w:val="2563EB"/>
          <w:sz w:val="18"/>
        </w:rPr>
        <w:t>Signals (features)</w:t>
      </w:r>
    </w:p>
    <w:tbl>
      <w:tblPr>
        <w:tblW w:type="auto" w:w="0"/>
        <w:jc w:val="center"/>
        <w:tblLayout w:type="fixed"/>
        <w:tblLook w:firstColumn="1" w:firstRow="1" w:lastColumn="0" w:lastRow="0" w:noHBand="0" w:noVBand="1" w:val="04A0"/>
        <w:tblBorders>
          <w:top w:val="single" w:sz="3" w:space="0" w:color="c7d2e0"/>
          <w:left w:val="single" w:sz="3" w:space="0" w:color="c7d2e0"/>
          <w:bottom w:val="single" w:sz="3" w:space="0" w:color="c7d2e0"/>
          <w:right w:val="single" w:sz="3" w:space="0" w:color="c7d2e0"/>
          <w:insideH w:val="single" w:sz="3" w:space="0" w:color="c7d2e0"/>
          <w:insideV w:val="single" w:sz="3" w:space="0" w:color="c7d2e0"/>
        </w:tblBorders>
      </w:tblPr>
      <w:tblGrid>
        <w:gridCol w:w="3250"/>
        <w:gridCol w:w="3250"/>
        <w:gridCol w:w="3250"/>
      </w:tblGrid>
      <w:tr>
        <w:tc>
          <w:tcPr>
            <w:tcW w:type="dxa" w:w="2088"/>
            <w:shd w:val="clear" w:fill="eef2f7"/>
            <w:tcMar>
              <w:top w:w="18" w:type="dxa"/>
              <w:bottom w:w="18" w:type="dxa"/>
              <w:start w:w="70" w:type="dxa"/>
              <w:end w:w="70" w:type="dxa"/>
            </w:tcMar>
          </w:tcPr>
          <w:p>
            <w:pPr>
              <w:spacing w:after="0"/>
            </w:pPr>
            <w:r/>
            <w:r>
              <w:rPr>
                <w:rFonts w:ascii="Calibri" w:hAnsi="Calibri"/>
                <w:b/>
                <w:i w:val="0"/>
                <w:color w:val="14203A"/>
                <w:sz w:val="16"/>
              </w:rPr>
              <w:t>Signal</w:t>
            </w:r>
          </w:p>
        </w:tc>
        <w:tc>
          <w:tcPr>
            <w:tcW w:type="dxa" w:w="5112"/>
            <w:shd w:val="clear" w:fill="eef2f7"/>
            <w:tcMar>
              <w:top w:w="18" w:type="dxa"/>
              <w:bottom w:w="18" w:type="dxa"/>
              <w:start w:w="70" w:type="dxa"/>
              <w:end w:w="70" w:type="dxa"/>
            </w:tcMar>
          </w:tcPr>
          <w:p>
            <w:pPr>
              <w:spacing w:after="0"/>
            </w:pPr>
            <w:r/>
            <w:r>
              <w:rPr>
                <w:rFonts w:ascii="Calibri" w:hAnsi="Calibri"/>
                <w:b/>
                <w:i w:val="0"/>
                <w:color w:val="14203A"/>
                <w:sz w:val="16"/>
              </w:rPr>
              <w:t>What it tells us</w:t>
            </w:r>
          </w:p>
        </w:tc>
        <w:tc>
          <w:tcPr>
            <w:tcW w:type="dxa" w:w="2549"/>
            <w:shd w:val="clear" w:fill="eef2f7"/>
            <w:tcMar>
              <w:top w:w="18" w:type="dxa"/>
              <w:bottom w:w="18" w:type="dxa"/>
              <w:start w:w="70" w:type="dxa"/>
              <w:end w:w="70" w:type="dxa"/>
            </w:tcMar>
          </w:tcPr>
          <w:p>
            <w:pPr>
              <w:spacing w:after="0"/>
            </w:pPr>
            <w:r/>
            <w:r>
              <w:rPr>
                <w:rFonts w:ascii="Calibri" w:hAnsi="Calibri"/>
                <w:b/>
                <w:i w:val="0"/>
                <w:color w:val="14203A"/>
                <w:sz w:val="16"/>
              </w:rPr>
              <w:t>Source</w:t>
            </w:r>
          </w:p>
        </w:tc>
      </w:tr>
      <w:tr>
        <w:tc>
          <w:tcPr>
            <w:tcW w:type="dxa" w:w="2088"/>
            <w:tcMar>
              <w:top w:w="14" w:type="dxa"/>
              <w:bottom w:w="14" w:type="dxa"/>
              <w:start w:w="70" w:type="dxa"/>
              <w:end w:w="70" w:type="dxa"/>
            </w:tcMar>
            <w:shd w:val="clear" w:fill="f6f8fb"/>
          </w:tcPr>
          <w:p>
            <w:pPr>
              <w:spacing w:after="0" w:line="252" w:lineRule="auto"/>
            </w:pPr>
            <w:r/>
            <w:r>
              <w:rPr>
                <w:rFonts w:ascii="Calibri" w:hAnsi="Calibri"/>
                <w:b/>
                <w:i w:val="0"/>
                <w:color w:val="14203A"/>
                <w:sz w:val="16"/>
              </w:rPr>
              <w:t>Errors per Mcycle</w:t>
            </w:r>
          </w:p>
        </w:tc>
        <w:tc>
          <w:tcPr>
            <w:tcW w:type="dxa" w:w="5112"/>
            <w:tcMar>
              <w:top w:w="14" w:type="dxa"/>
              <w:bottom w:w="14" w:type="dxa"/>
              <w:start w:w="70" w:type="dxa"/>
              <w:end w:w="70" w:type="dxa"/>
            </w:tcMar>
            <w:shd w:val="clear" w:fill="f6f8fb"/>
          </w:tcPr>
          <w:p>
            <w:pPr>
              <w:spacing w:after="0" w:line="252" w:lineRule="auto"/>
            </w:pPr>
            <w:r/>
            <w:r>
              <w:rPr>
                <w:rFonts w:ascii="Calibri" w:hAnsi="Calibri"/>
                <w:b w:val="0"/>
                <w:i w:val="0"/>
                <w:color w:val="1F2937"/>
                <w:sz w:val="16"/>
              </w:rPr>
              <w:t>Usage-normalised fault rate — the primary tiering signal.</w:t>
            </w:r>
          </w:p>
        </w:tc>
        <w:tc>
          <w:tcPr>
            <w:tcW w:type="dxa" w:w="2549"/>
            <w:tcMar>
              <w:top w:w="14" w:type="dxa"/>
              <w:bottom w:w="14" w:type="dxa"/>
              <w:start w:w="70" w:type="dxa"/>
              <w:end w:w="70" w:type="dxa"/>
            </w:tcMar>
            <w:shd w:val="clear" w:fill="f6f8fb"/>
          </w:tcPr>
          <w:p>
            <w:pPr>
              <w:spacing w:after="0" w:line="252" w:lineRule="auto"/>
            </w:pPr>
            <w:r/>
            <w:r>
              <w:rPr>
                <w:rFonts w:ascii="Calibri" w:hAnsi="Calibri"/>
                <w:b w:val="0"/>
                <w:i w:val="0"/>
                <w:color w:val="5A6878"/>
                <w:sz w:val="16"/>
              </w:rPr>
              <w:t>QUADRON ERROR HISTORY ÷ QUADRON CYCLES</w:t>
            </w:r>
          </w:p>
        </w:tc>
      </w:tr>
      <w:tr>
        <w:tc>
          <w:tcPr>
            <w:tcW w:type="dxa" w:w="2088"/>
            <w:tcMar>
              <w:top w:w="14" w:type="dxa"/>
              <w:bottom w:w="14" w:type="dxa"/>
              <w:start w:w="70" w:type="dxa"/>
              <w:end w:w="70" w:type="dxa"/>
            </w:tcMar>
          </w:tcPr>
          <w:p>
            <w:pPr>
              <w:spacing w:after="0" w:line="252" w:lineRule="auto"/>
            </w:pPr>
            <w:r/>
            <w:r>
              <w:rPr>
                <w:rFonts w:ascii="Calibri" w:hAnsi="Calibri"/>
                <w:b/>
                <w:i w:val="0"/>
                <w:color w:val="14203A"/>
                <w:sz w:val="16"/>
              </w:rPr>
              <w:t>Error severity &amp; mechanical share</w:t>
            </w:r>
          </w:p>
        </w:tc>
        <w:tc>
          <w:tcPr>
            <w:tcW w:type="dxa" w:w="5112"/>
            <w:tcMar>
              <w:top w:w="14" w:type="dxa"/>
              <w:bottom w:w="14" w:type="dxa"/>
              <w:start w:w="70" w:type="dxa"/>
              <w:end w:w="70" w:type="dxa"/>
            </w:tcMar>
          </w:tcPr>
          <w:p>
            <w:pPr>
              <w:spacing w:after="0" w:line="252" w:lineRule="auto"/>
            </w:pPr>
            <w:r/>
            <w:r>
              <w:rPr>
                <w:rFonts w:ascii="Calibri" w:hAnsi="Calibri"/>
                <w:b w:val="0"/>
                <w:i w:val="0"/>
                <w:color w:val="1F2937"/>
                <w:sz w:val="16"/>
              </w:rPr>
              <w:t>Fork/telescope/servo faults weigh heaviest (physical wear).</w:t>
            </w:r>
          </w:p>
        </w:tc>
        <w:tc>
          <w:tcPr>
            <w:tcW w:type="dxa" w:w="2549"/>
            <w:tcMar>
              <w:top w:w="14" w:type="dxa"/>
              <w:bottom w:w="14" w:type="dxa"/>
              <w:start w:w="70" w:type="dxa"/>
              <w:end w:w="70" w:type="dxa"/>
            </w:tcMar>
          </w:tcPr>
          <w:p>
            <w:pPr>
              <w:spacing w:after="0" w:line="252" w:lineRule="auto"/>
            </w:pPr>
            <w:r/>
            <w:r>
              <w:rPr>
                <w:rFonts w:ascii="Calibri" w:hAnsi="Calibri"/>
                <w:b w:val="0"/>
                <w:i w:val="0"/>
                <w:color w:val="5A6878"/>
                <w:sz w:val="16"/>
              </w:rPr>
              <w:t>error_type/error_desc catalog</w:t>
            </w:r>
          </w:p>
        </w:tc>
      </w:tr>
      <w:tr>
        <w:tc>
          <w:tcPr>
            <w:tcW w:type="dxa" w:w="2088"/>
            <w:tcMar>
              <w:top w:w="14" w:type="dxa"/>
              <w:bottom w:w="14" w:type="dxa"/>
              <w:start w:w="70" w:type="dxa"/>
              <w:end w:w="70" w:type="dxa"/>
            </w:tcMar>
            <w:shd w:val="clear" w:fill="f6f8fb"/>
          </w:tcPr>
          <w:p>
            <w:pPr>
              <w:spacing w:after="0" w:line="252" w:lineRule="auto"/>
            </w:pPr>
            <w:r/>
            <w:r>
              <w:rPr>
                <w:rFonts w:ascii="Calibri" w:hAnsi="Calibri"/>
                <w:b/>
                <w:i w:val="0"/>
                <w:color w:val="14203A"/>
                <w:sz w:val="16"/>
              </w:rPr>
              <w:t>Recurrence</w:t>
            </w:r>
          </w:p>
        </w:tc>
        <w:tc>
          <w:tcPr>
            <w:tcW w:type="dxa" w:w="5112"/>
            <w:tcMar>
              <w:top w:w="14" w:type="dxa"/>
              <w:bottom w:w="14" w:type="dxa"/>
              <w:start w:w="70" w:type="dxa"/>
              <w:end w:w="70" w:type="dxa"/>
            </w:tcMar>
            <w:shd w:val="clear" w:fill="f6f8fb"/>
          </w:tcPr>
          <w:p>
            <w:pPr>
              <w:spacing w:after="0" w:line="252" w:lineRule="auto"/>
            </w:pPr>
            <w:r/>
            <w:r>
              <w:rPr>
                <w:rFonts w:ascii="Calibri" w:hAnsi="Calibri"/>
                <w:b w:val="0"/>
                <w:i w:val="0"/>
                <w:color w:val="1F2937"/>
                <w:sz w:val="16"/>
              </w:rPr>
              <w:t>Same fault repeating = degradation, not a one-off.</w:t>
            </w:r>
          </w:p>
        </w:tc>
        <w:tc>
          <w:tcPr>
            <w:tcW w:type="dxa" w:w="2549"/>
            <w:tcMar>
              <w:top w:w="14" w:type="dxa"/>
              <w:bottom w:w="14" w:type="dxa"/>
              <w:start w:w="70" w:type="dxa"/>
              <w:end w:w="70" w:type="dxa"/>
            </w:tcMar>
            <w:shd w:val="clear" w:fill="f6f8fb"/>
          </w:tcPr>
          <w:p>
            <w:pPr>
              <w:spacing w:after="0" w:line="252" w:lineRule="auto"/>
            </w:pPr>
            <w:r/>
            <w:r>
              <w:rPr>
                <w:rFonts w:ascii="Calibri" w:hAnsi="Calibri"/>
                <w:b w:val="0"/>
                <w:i w:val="0"/>
                <w:color w:val="5A6878"/>
                <w:sz w:val="16"/>
              </w:rPr>
              <w:t>QUADRON ERROR HISTORY</w:t>
            </w:r>
          </w:p>
        </w:tc>
      </w:tr>
      <w:tr>
        <w:tc>
          <w:tcPr>
            <w:tcW w:type="dxa" w:w="2088"/>
            <w:tcMar>
              <w:top w:w="14" w:type="dxa"/>
              <w:bottom w:w="14" w:type="dxa"/>
              <w:start w:w="70" w:type="dxa"/>
              <w:end w:w="70" w:type="dxa"/>
            </w:tcMar>
          </w:tcPr>
          <w:p>
            <w:pPr>
              <w:spacing w:after="0" w:line="252" w:lineRule="auto"/>
            </w:pPr>
            <w:r/>
            <w:r>
              <w:rPr>
                <w:rFonts w:ascii="Calibri" w:hAnsi="Calibri"/>
                <w:b/>
                <w:i w:val="0"/>
                <w:color w:val="14203A"/>
                <w:sz w:val="16"/>
              </w:rPr>
              <w:t>Reshuffle load</w:t>
            </w:r>
          </w:p>
        </w:tc>
        <w:tc>
          <w:tcPr>
            <w:tcW w:type="dxa" w:w="5112"/>
            <w:tcMar>
              <w:top w:w="14" w:type="dxa"/>
              <w:bottom w:w="14" w:type="dxa"/>
              <w:start w:w="70" w:type="dxa"/>
              <w:end w:w="70" w:type="dxa"/>
            </w:tcMar>
          </w:tcPr>
          <w:p>
            <w:pPr>
              <w:spacing w:after="0" w:line="252" w:lineRule="auto"/>
            </w:pPr>
            <w:r/>
            <w:r>
              <w:rPr>
                <w:rFonts w:ascii="Calibri" w:hAnsi="Calibri"/>
                <w:b w:val="0"/>
                <w:i w:val="0"/>
                <w:color w:val="1F2937"/>
                <w:sz w:val="16"/>
              </w:rPr>
              <w:t>Excess reshuffles vs fleet = added stress.</w:t>
            </w:r>
          </w:p>
        </w:tc>
        <w:tc>
          <w:tcPr>
            <w:tcW w:type="dxa" w:w="2549"/>
            <w:tcMar>
              <w:top w:w="14" w:type="dxa"/>
              <w:bottom w:w="14" w:type="dxa"/>
              <w:start w:w="70" w:type="dxa"/>
              <w:end w:w="70" w:type="dxa"/>
            </w:tcMar>
          </w:tcPr>
          <w:p>
            <w:pPr>
              <w:spacing w:after="0" w:line="252" w:lineRule="auto"/>
            </w:pPr>
            <w:r/>
            <w:r>
              <w:rPr>
                <w:rFonts w:ascii="Calibri" w:hAnsi="Calibri"/>
                <w:b w:val="0"/>
                <w:i w:val="0"/>
                <w:color w:val="5A6878"/>
                <w:sz w:val="16"/>
              </w:rPr>
              <w:t>QUADRON CYCLES (RESHUFFLING/TOTAL)</w:t>
            </w:r>
          </w:p>
        </w:tc>
      </w:tr>
      <w:tr>
        <w:tc>
          <w:tcPr>
            <w:tcW w:type="dxa" w:w="2088"/>
            <w:tcMar>
              <w:top w:w="14" w:type="dxa"/>
              <w:bottom w:w="14" w:type="dxa"/>
              <w:start w:w="70" w:type="dxa"/>
              <w:end w:w="70" w:type="dxa"/>
            </w:tcMar>
            <w:shd w:val="clear" w:fill="f6f8fb"/>
          </w:tcPr>
          <w:p>
            <w:pPr>
              <w:spacing w:after="0" w:line="252" w:lineRule="auto"/>
            </w:pPr>
            <w:r/>
            <w:r>
              <w:rPr>
                <w:rFonts w:ascii="Calibri" w:hAnsi="Calibri"/>
                <w:b/>
                <w:i w:val="0"/>
                <w:color w:val="14203A"/>
                <w:sz w:val="16"/>
              </w:rPr>
              <w:t>Peer deviation</w:t>
            </w:r>
          </w:p>
        </w:tc>
        <w:tc>
          <w:tcPr>
            <w:tcW w:type="dxa" w:w="5112"/>
            <w:tcMar>
              <w:top w:w="14" w:type="dxa"/>
              <w:bottom w:w="14" w:type="dxa"/>
              <w:start w:w="70" w:type="dxa"/>
              <w:end w:w="70" w:type="dxa"/>
            </w:tcMar>
            <w:shd w:val="clear" w:fill="f6f8fb"/>
          </w:tcPr>
          <w:p>
            <w:pPr>
              <w:spacing w:after="0" w:line="252" w:lineRule="auto"/>
            </w:pPr>
            <w:r/>
            <w:r>
              <w:rPr>
                <w:rFonts w:ascii="Calibri" w:hAnsi="Calibri"/>
                <w:b w:val="0"/>
                <w:i w:val="0"/>
                <w:color w:val="1F2937"/>
                <w:sz w:val="16"/>
              </w:rPr>
              <w:t>Robust z-score of errors/Mcycle vs the fleet median.</w:t>
            </w:r>
          </w:p>
        </w:tc>
        <w:tc>
          <w:tcPr>
            <w:tcW w:type="dxa" w:w="2549"/>
            <w:tcMar>
              <w:top w:w="14" w:type="dxa"/>
              <w:bottom w:w="14" w:type="dxa"/>
              <w:start w:w="70" w:type="dxa"/>
              <w:end w:w="70" w:type="dxa"/>
            </w:tcMar>
            <w:shd w:val="clear" w:fill="f6f8fb"/>
          </w:tcPr>
          <w:p>
            <w:pPr>
              <w:spacing w:after="0" w:line="252" w:lineRule="auto"/>
            </w:pPr>
            <w:r/>
            <w:r>
              <w:rPr>
                <w:rFonts w:ascii="Calibri" w:hAnsi="Calibri"/>
                <w:b w:val="0"/>
                <w:i w:val="0"/>
                <w:color w:val="5A6878"/>
                <w:sz w:val="16"/>
              </w:rPr>
              <w:t>fleet of 124 shuttles</w:t>
            </w:r>
          </w:p>
        </w:tc>
      </w:tr>
      <w:tr>
        <w:tc>
          <w:tcPr>
            <w:tcW w:type="dxa" w:w="2088"/>
            <w:tcMar>
              <w:top w:w="14" w:type="dxa"/>
              <w:bottom w:w="14" w:type="dxa"/>
              <w:start w:w="70" w:type="dxa"/>
              <w:end w:w="70" w:type="dxa"/>
            </w:tcMar>
          </w:tcPr>
          <w:p>
            <w:pPr>
              <w:spacing w:after="0" w:line="252" w:lineRule="auto"/>
            </w:pPr>
            <w:r/>
            <w:r>
              <w:rPr>
                <w:rFonts w:ascii="Calibri" w:hAnsi="Calibri"/>
                <w:b/>
                <w:i w:val="0"/>
                <w:color w:val="14203A"/>
                <w:sz w:val="16"/>
              </w:rPr>
              <w:t>Current status</w:t>
            </w:r>
          </w:p>
        </w:tc>
        <w:tc>
          <w:tcPr>
            <w:tcW w:type="dxa" w:w="5112"/>
            <w:tcMar>
              <w:top w:w="14" w:type="dxa"/>
              <w:bottom w:w="14" w:type="dxa"/>
              <w:start w:w="70" w:type="dxa"/>
              <w:end w:w="70" w:type="dxa"/>
            </w:tcMar>
          </w:tcPr>
          <w:p>
            <w:pPr>
              <w:spacing w:after="0" w:line="252" w:lineRule="auto"/>
            </w:pPr>
            <w:r/>
            <w:r>
              <w:rPr>
                <w:rFonts w:ascii="Calibri" w:hAnsi="Calibri"/>
                <w:b w:val="0"/>
                <w:i w:val="0"/>
                <w:color w:val="1F2937"/>
                <w:sz w:val="16"/>
              </w:rPr>
              <w:t>Live errors, SHUTTLE_PICK_ERROR recurrence, and active alerts.</w:t>
            </w:r>
          </w:p>
        </w:tc>
        <w:tc>
          <w:tcPr>
            <w:tcW w:type="dxa" w:w="2549"/>
            <w:tcMar>
              <w:top w:w="14" w:type="dxa"/>
              <w:bottom w:w="14" w:type="dxa"/>
              <w:start w:w="70" w:type="dxa"/>
              <w:end w:w="70" w:type="dxa"/>
            </w:tcMar>
          </w:tcPr>
          <w:p>
            <w:pPr>
              <w:spacing w:after="0" w:line="252" w:lineRule="auto"/>
            </w:pPr>
            <w:r/>
            <w:r>
              <w:rPr>
                <w:rFonts w:ascii="Calibri" w:hAnsi="Calibri"/>
                <w:b w:val="0"/>
                <w:i w:val="0"/>
                <w:color w:val="5A6878"/>
                <w:sz w:val="16"/>
              </w:rPr>
              <w:t>Daily Shuttle Errors, Bad Tracker, Quadron Alerts</w:t>
            </w:r>
          </w:p>
        </w:tc>
      </w:tr>
    </w:tbl>
    <w:p>
      <w:pPr>
        <w:keepNext w:val="0"/>
        <w:spacing w:before="60" w:after="40" w:line="293" w:lineRule="auto"/>
        <w:shd w:val="clear" w:fill="eef3fb"/>
      </w:pPr>
      <w:r>
        <w:rPr>
          <w:rFonts w:ascii="Calibri" w:hAnsi="Calibri"/>
          <w:b/>
          <w:i w:val="0"/>
          <w:color w:val="2563EB"/>
          <w:sz w:val="17"/>
        </w:rPr>
        <w:t xml:space="preserve">  Formulas    </w:t>
      </w:r>
      <w:r>
        <w:rPr>
          <w:rFonts w:ascii="Consolas" w:hAnsi="Consolas"/>
          <w:b w:val="0"/>
          <w:i w:val="0"/>
          <w:color w:val="1F2937"/>
          <w:sz w:val="16"/>
        </w:rPr>
        <w:t>errors_per_mcycle = error_count / total_cycles × 1,000,000</w:t>
      </w:r>
      <w:r>
        <w:rPr>
          <w:rFonts w:ascii="Calibri" w:hAnsi="Calibri"/>
          <w:b w:val="0"/>
          <w:i w:val="0"/>
          <w:color w:val="1F2937"/>
          <w:sz w:val="17"/>
        </w:rPr>
        <w:t xml:space="preserve">         </w:t>
      </w:r>
      <w:r>
        <w:rPr>
          <w:rFonts w:ascii="Consolas" w:hAnsi="Consolas"/>
          <w:b w:val="0"/>
          <w:i w:val="0"/>
          <w:color w:val="1F2937"/>
          <w:sz w:val="16"/>
        </w:rPr>
        <w:t>reshuffle_share = RESHUFFLING / (PUTAWAY+PICKING+RESHUFFLING)</w:t>
      </w:r>
      <w:r>
        <w:rPr>
          <w:rFonts w:ascii="Calibri" w:hAnsi="Calibri"/>
          <w:b w:val="0"/>
          <w:i w:val="0"/>
          <w:color w:val="1F2937"/>
          <w:sz w:val="17"/>
        </w:rPr>
        <w:t xml:space="preserve">         </w:t>
      </w:r>
      <w:r>
        <w:rPr>
          <w:rFonts w:ascii="Consolas" w:hAnsi="Consolas"/>
          <w:b w:val="0"/>
          <w:i w:val="0"/>
          <w:color w:val="1F2937"/>
          <w:sz w:val="16"/>
        </w:rPr>
        <w:t>RUL (trend) = cycles_to_critical / cycle_accrual_rate(cycles per hour)</w:t>
      </w:r>
    </w:p>
    <w:p>
      <w:pPr>
        <w:spacing w:before="20" w:after="120" w:line="278" w:lineRule="auto"/>
      </w:pPr>
      <w:r>
        <w:rPr>
          <w:rFonts w:ascii="Calibri" w:hAnsi="Calibri"/>
          <w:b/>
          <w:i w:val="0"/>
          <w:color w:val="2563EB"/>
          <w:sz w:val="17"/>
        </w:rPr>
        <w:t xml:space="preserve">How a verdict is reached:  </w:t>
      </w:r>
      <w:r>
        <w:rPr>
          <w:rFonts w:ascii="Calibri" w:hAnsi="Calibri"/>
          <w:b w:val="0"/>
          <w:i w:val="0"/>
          <w:color w:val="1F2937"/>
          <w:sz w:val="17"/>
        </w:rPr>
        <w:t xml:space="preserve">(1) Anchor the error window to the latest available data, then count this shuttle's faults.  </w:t>
      </w:r>
      <w:r>
        <w:rPr>
          <w:rFonts w:ascii="Calibri" w:hAnsi="Calibri"/>
          <w:b w:val="0"/>
          <w:i w:val="0"/>
          <w:color w:val="1F2937"/>
          <w:sz w:val="17"/>
        </w:rPr>
        <w:t xml:space="preserve">(2) Normalise by cumulative cycles → errors per million cycles (epc).  </w:t>
      </w:r>
      <w:r>
        <w:rPr>
          <w:rFonts w:ascii="Calibri" w:hAnsi="Calibri"/>
          <w:b w:val="0"/>
          <w:i w:val="0"/>
          <w:color w:val="1F2937"/>
          <w:sz w:val="17"/>
        </w:rPr>
        <w:t xml:space="preserve">(3) Start at health 100 and subtract capped penalties: peer-relative epc, absolute epc, severity, mechanical share, recurrence, fault diversity, reshuff….  </w:t>
      </w:r>
      <w:r>
        <w:rPr>
          <w:rFonts w:ascii="Calibri" w:hAnsi="Calibri"/>
          <w:b w:val="0"/>
          <w:i w:val="0"/>
          <w:color w:val="1F2937"/>
          <w:sz w:val="17"/>
        </w:rPr>
        <w:t xml:space="preserve">(4) Map the score to a tier: ok ≥85, watch 65–85, warn 40–65, critical &lt;40.  </w:t>
      </w:r>
      <w:r>
        <w:rPr>
          <w:rFonts w:ascii="Calibri" w:hAnsi="Calibri"/>
          <w:b w:val="0"/>
          <w:i w:val="0"/>
          <w:color w:val="1F2937"/>
          <w:sz w:val="17"/>
        </w:rPr>
        <w:t xml:space="preserve">(5) Estimate time-to-maintenance: cold-start → a coarse band by tier (low confidence); trend (≥5 snapshots) → fit health vs cumulative cycles for cycles….  </w:t>
      </w:r>
      <w:r>
        <w:rPr>
          <w:rFonts w:ascii="Calibri" w:hAnsi="Calibri"/>
          <w:b w:val="0"/>
          <w:i w:val="0"/>
          <w:color w:val="1F2937"/>
          <w:sz w:val="17"/>
        </w:rPr>
        <w:t xml:space="preserve">(6) Attribute root cause: rank the contributing penalties and name the dominant fault.  </w:t>
      </w:r>
    </w:p>
    <w:p>
      <w:pPr>
        <w:keepNext/>
        <w:spacing w:before="220" w:after="60"/>
        <w:shd w:val="clear" w:fill="1f2f4d"/>
      </w:pPr>
      <w:r>
        <w:rPr>
          <w:rFonts w:ascii="Calibri" w:hAnsi="Calibri"/>
          <w:b/>
          <w:i w:val="0"/>
          <w:color w:val="FFFFFF"/>
          <w:sz w:val="22"/>
        </w:rPr>
        <w:t xml:space="preserve">  3.  Conveyor</w:t>
      </w:r>
      <w:r>
        <w:rPr>
          <w:rFonts w:ascii="Calibri" w:hAnsi="Calibri"/>
          <w:b w:val="0"/>
          <w:i w:val="0"/>
          <w:color w:val="B9C8E6"/>
          <w:sz w:val="17"/>
        </w:rPr>
        <w:t xml:space="preserve">       zone · 6 units</w:t>
      </w:r>
    </w:p>
    <w:p>
      <w:pPr>
        <w:keepNext/>
        <w:spacing w:after="60" w:line="271" w:lineRule="auto"/>
      </w:pPr>
      <w:r>
        <w:rPr>
          <w:rFonts w:ascii="Calibri" w:hAnsi="Calibri"/>
          <w:b w:val="0"/>
          <w:i w:val="0"/>
          <w:color w:val="1F2937"/>
          <w:sz w:val="19"/>
        </w:rPr>
        <w:t>Each conveyor zone is scored from how backed-up it runs. A healthy belt clears totes (queue near or below its limit); a worn/jamming belt, motor, or diverter lets the queue build above the limit, spike to extreme peaks, and back up into its buffer.</w:t>
      </w:r>
    </w:p>
    <w:p>
      <w:pPr>
        <w:keepNext/>
        <w:spacing w:after="30"/>
      </w:pPr>
      <w:r>
        <w:rPr>
          <w:rFonts w:ascii="Calibri" w:hAnsi="Calibri"/>
          <w:b/>
          <w:i w:val="0"/>
          <w:color w:val="2563EB"/>
          <w:sz w:val="18"/>
        </w:rPr>
        <w:t>Signals (features)</w:t>
      </w:r>
    </w:p>
    <w:tbl>
      <w:tblPr>
        <w:tblW w:type="auto" w:w="0"/>
        <w:jc w:val="center"/>
        <w:tblLayout w:type="fixed"/>
        <w:tblLook w:firstColumn="1" w:firstRow="1" w:lastColumn="0" w:lastRow="0" w:noHBand="0" w:noVBand="1" w:val="04A0"/>
        <w:tblBorders>
          <w:top w:val="single" w:sz="3" w:space="0" w:color="c7d2e0"/>
          <w:left w:val="single" w:sz="3" w:space="0" w:color="c7d2e0"/>
          <w:bottom w:val="single" w:sz="3" w:space="0" w:color="c7d2e0"/>
          <w:right w:val="single" w:sz="3" w:space="0" w:color="c7d2e0"/>
          <w:insideH w:val="single" w:sz="3" w:space="0" w:color="c7d2e0"/>
          <w:insideV w:val="single" w:sz="3" w:space="0" w:color="c7d2e0"/>
        </w:tblBorders>
      </w:tblPr>
      <w:tblGrid>
        <w:gridCol w:w="3250"/>
        <w:gridCol w:w="3250"/>
        <w:gridCol w:w="3250"/>
      </w:tblGrid>
      <w:tr>
        <w:tc>
          <w:tcPr>
            <w:tcW w:type="dxa" w:w="2088"/>
            <w:shd w:val="clear" w:fill="eef2f7"/>
            <w:tcMar>
              <w:top w:w="18" w:type="dxa"/>
              <w:bottom w:w="18" w:type="dxa"/>
              <w:start w:w="70" w:type="dxa"/>
              <w:end w:w="70" w:type="dxa"/>
            </w:tcMar>
          </w:tcPr>
          <w:p>
            <w:pPr>
              <w:spacing w:after="0"/>
            </w:pPr>
            <w:r/>
            <w:r>
              <w:rPr>
                <w:rFonts w:ascii="Calibri" w:hAnsi="Calibri"/>
                <w:b/>
                <w:i w:val="0"/>
                <w:color w:val="14203A"/>
                <w:sz w:val="16"/>
              </w:rPr>
              <w:t>Signal</w:t>
            </w:r>
          </w:p>
        </w:tc>
        <w:tc>
          <w:tcPr>
            <w:tcW w:type="dxa" w:w="5112"/>
            <w:shd w:val="clear" w:fill="eef2f7"/>
            <w:tcMar>
              <w:top w:w="18" w:type="dxa"/>
              <w:bottom w:w="18" w:type="dxa"/>
              <w:start w:w="70" w:type="dxa"/>
              <w:end w:w="70" w:type="dxa"/>
            </w:tcMar>
          </w:tcPr>
          <w:p>
            <w:pPr>
              <w:spacing w:after="0"/>
            </w:pPr>
            <w:r/>
            <w:r>
              <w:rPr>
                <w:rFonts w:ascii="Calibri" w:hAnsi="Calibri"/>
                <w:b/>
                <w:i w:val="0"/>
                <w:color w:val="14203A"/>
                <w:sz w:val="16"/>
              </w:rPr>
              <w:t>What it tells us</w:t>
            </w:r>
          </w:p>
        </w:tc>
        <w:tc>
          <w:tcPr>
            <w:tcW w:type="dxa" w:w="2549"/>
            <w:shd w:val="clear" w:fill="eef2f7"/>
            <w:tcMar>
              <w:top w:w="18" w:type="dxa"/>
              <w:bottom w:w="18" w:type="dxa"/>
              <w:start w:w="70" w:type="dxa"/>
              <w:end w:w="70" w:type="dxa"/>
            </w:tcMar>
          </w:tcPr>
          <w:p>
            <w:pPr>
              <w:spacing w:after="0"/>
            </w:pPr>
            <w:r/>
            <w:r>
              <w:rPr>
                <w:rFonts w:ascii="Calibri" w:hAnsi="Calibri"/>
                <w:b/>
                <w:i w:val="0"/>
                <w:color w:val="14203A"/>
                <w:sz w:val="16"/>
              </w:rPr>
              <w:t>Source</w:t>
            </w:r>
          </w:p>
        </w:tc>
      </w:tr>
      <w:tr>
        <w:tc>
          <w:tcPr>
            <w:tcW w:type="dxa" w:w="2088"/>
            <w:tcMar>
              <w:top w:w="14" w:type="dxa"/>
              <w:bottom w:w="14" w:type="dxa"/>
              <w:start w:w="70" w:type="dxa"/>
              <w:end w:w="70" w:type="dxa"/>
            </w:tcMar>
            <w:shd w:val="clear" w:fill="f6f8fb"/>
          </w:tcPr>
          <w:p>
            <w:pPr>
              <w:spacing w:after="0" w:line="252" w:lineRule="auto"/>
            </w:pPr>
            <w:r/>
            <w:r>
              <w:rPr>
                <w:rFonts w:ascii="Calibri" w:hAnsi="Calibri"/>
                <w:b/>
                <w:i w:val="0"/>
                <w:color w:val="14203A"/>
                <w:sz w:val="16"/>
              </w:rPr>
              <w:t>Congestion (actual/limit)</w:t>
            </w:r>
          </w:p>
        </w:tc>
        <w:tc>
          <w:tcPr>
            <w:tcW w:type="dxa" w:w="5112"/>
            <w:tcMar>
              <w:top w:w="14" w:type="dxa"/>
              <w:bottom w:w="14" w:type="dxa"/>
              <w:start w:w="70" w:type="dxa"/>
              <w:end w:w="70" w:type="dxa"/>
            </w:tcMar>
            <w:shd w:val="clear" w:fill="f6f8fb"/>
          </w:tcPr>
          <w:p>
            <w:pPr>
              <w:spacing w:after="0" w:line="252" w:lineRule="auto"/>
            </w:pPr>
            <w:r/>
            <w:r>
              <w:rPr>
                <w:rFonts w:ascii="Calibri" w:hAnsi="Calibri"/>
                <w:b w:val="0"/>
                <w:i w:val="0"/>
                <w:color w:val="1F2937"/>
                <w:sz w:val="16"/>
              </w:rPr>
              <w:t>Queue depth vs the zone's limit over the window — the core signal.</w:t>
            </w:r>
          </w:p>
        </w:tc>
        <w:tc>
          <w:tcPr>
            <w:tcW w:type="dxa" w:w="2549"/>
            <w:tcMar>
              <w:top w:w="14" w:type="dxa"/>
              <w:bottom w:w="14" w:type="dxa"/>
              <w:start w:w="70" w:type="dxa"/>
              <w:end w:w="70" w:type="dxa"/>
            </w:tcMar>
            <w:shd w:val="clear" w:fill="f6f8fb"/>
          </w:tcPr>
          <w:p>
            <w:pPr>
              <w:spacing w:after="0" w:line="252" w:lineRule="auto"/>
            </w:pPr>
            <w:r/>
            <w:r>
              <w:rPr>
                <w:rFonts w:ascii="Calibri" w:hAnsi="Calibri"/>
                <w:b w:val="0"/>
                <w:i w:val="0"/>
                <w:color w:val="5A6878"/>
                <w:sz w:val="16"/>
              </w:rPr>
              <w:t>Conveyor Zone Count</w:t>
            </w:r>
          </w:p>
        </w:tc>
      </w:tr>
      <w:tr>
        <w:tc>
          <w:tcPr>
            <w:tcW w:type="dxa" w:w="2088"/>
            <w:tcMar>
              <w:top w:w="14" w:type="dxa"/>
              <w:bottom w:w="14" w:type="dxa"/>
              <w:start w:w="70" w:type="dxa"/>
              <w:end w:w="70" w:type="dxa"/>
            </w:tcMar>
          </w:tcPr>
          <w:p>
            <w:pPr>
              <w:spacing w:after="0" w:line="252" w:lineRule="auto"/>
            </w:pPr>
            <w:r/>
            <w:r>
              <w:rPr>
                <w:rFonts w:ascii="Calibri" w:hAnsi="Calibri"/>
                <w:b/>
                <w:i w:val="0"/>
                <w:color w:val="14203A"/>
                <w:sz w:val="16"/>
              </w:rPr>
              <w:t>Severe saturation</w:t>
            </w:r>
          </w:p>
        </w:tc>
        <w:tc>
          <w:tcPr>
            <w:tcW w:type="dxa" w:w="5112"/>
            <w:tcMar>
              <w:top w:w="14" w:type="dxa"/>
              <w:bottom w:w="14" w:type="dxa"/>
              <w:start w:w="70" w:type="dxa"/>
              <w:end w:w="70" w:type="dxa"/>
            </w:tcMar>
          </w:tcPr>
          <w:p>
            <w:pPr>
              <w:spacing w:after="0" w:line="252" w:lineRule="auto"/>
            </w:pPr>
            <w:r/>
            <w:r>
              <w:rPr>
                <w:rFonts w:ascii="Calibri" w:hAnsi="Calibri"/>
                <w:b w:val="0"/>
                <w:i w:val="0"/>
                <w:color w:val="1F2937"/>
                <w:sz w:val="16"/>
              </w:rPr>
              <w:t>Share of time the queue runs ≥ the severe ratio (default 1.5× limit).</w:t>
            </w:r>
          </w:p>
        </w:tc>
        <w:tc>
          <w:tcPr>
            <w:tcW w:type="dxa" w:w="2549"/>
            <w:tcMar>
              <w:top w:w="14" w:type="dxa"/>
              <w:bottom w:w="14" w:type="dxa"/>
              <w:start w:w="70" w:type="dxa"/>
              <w:end w:w="70" w:type="dxa"/>
            </w:tcMar>
          </w:tcPr>
          <w:p>
            <w:pPr>
              <w:spacing w:after="0" w:line="252" w:lineRule="auto"/>
            </w:pPr>
            <w:r/>
            <w:r>
              <w:rPr>
                <w:rFonts w:ascii="Calibri" w:hAnsi="Calibri"/>
                <w:b w:val="0"/>
                <w:i w:val="0"/>
                <w:color w:val="5A6878"/>
                <w:sz w:val="16"/>
              </w:rPr>
              <w:t>Conveyor Zone Count</w:t>
            </w:r>
          </w:p>
        </w:tc>
      </w:tr>
      <w:tr>
        <w:tc>
          <w:tcPr>
            <w:tcW w:type="dxa" w:w="2088"/>
            <w:tcMar>
              <w:top w:w="14" w:type="dxa"/>
              <w:bottom w:w="14" w:type="dxa"/>
              <w:start w:w="70" w:type="dxa"/>
              <w:end w:w="70" w:type="dxa"/>
            </w:tcMar>
            <w:shd w:val="clear" w:fill="f6f8fb"/>
          </w:tcPr>
          <w:p>
            <w:pPr>
              <w:spacing w:after="0" w:line="252" w:lineRule="auto"/>
            </w:pPr>
            <w:r/>
            <w:r>
              <w:rPr>
                <w:rFonts w:ascii="Calibri" w:hAnsi="Calibri"/>
                <w:b/>
                <w:i w:val="0"/>
                <w:color w:val="14203A"/>
                <w:sz w:val="16"/>
              </w:rPr>
              <w:t>Peak backup</w:t>
            </w:r>
          </w:p>
        </w:tc>
        <w:tc>
          <w:tcPr>
            <w:tcW w:type="dxa" w:w="5112"/>
            <w:tcMar>
              <w:top w:w="14" w:type="dxa"/>
              <w:bottom w:w="14" w:type="dxa"/>
              <w:start w:w="70" w:type="dxa"/>
              <w:end w:w="70" w:type="dxa"/>
            </w:tcMar>
            <w:shd w:val="clear" w:fill="f6f8fb"/>
          </w:tcPr>
          <w:p>
            <w:pPr>
              <w:spacing w:after="0" w:line="252" w:lineRule="auto"/>
            </w:pPr>
            <w:r/>
            <w:r>
              <w:rPr>
                <w:rFonts w:ascii="Calibri" w:hAnsi="Calibri"/>
                <w:b w:val="0"/>
                <w:i w:val="0"/>
                <w:color w:val="1F2937"/>
                <w:sz w:val="16"/>
              </w:rPr>
              <w:t>Worst spike (max actual/limit) — extreme stalls.</w:t>
            </w:r>
          </w:p>
        </w:tc>
        <w:tc>
          <w:tcPr>
            <w:tcW w:type="dxa" w:w="2549"/>
            <w:tcMar>
              <w:top w:w="14" w:type="dxa"/>
              <w:bottom w:w="14" w:type="dxa"/>
              <w:start w:w="70" w:type="dxa"/>
              <w:end w:w="70" w:type="dxa"/>
            </w:tcMar>
            <w:shd w:val="clear" w:fill="f6f8fb"/>
          </w:tcPr>
          <w:p>
            <w:pPr>
              <w:spacing w:after="0" w:line="252" w:lineRule="auto"/>
            </w:pPr>
            <w:r/>
            <w:r>
              <w:rPr>
                <w:rFonts w:ascii="Calibri" w:hAnsi="Calibri"/>
                <w:b w:val="0"/>
                <w:i w:val="0"/>
                <w:color w:val="5A6878"/>
                <w:sz w:val="16"/>
              </w:rPr>
              <w:t>Conveyor Zone Count</w:t>
            </w:r>
          </w:p>
        </w:tc>
      </w:tr>
      <w:tr>
        <w:tc>
          <w:tcPr>
            <w:tcW w:type="dxa" w:w="2088"/>
            <w:tcMar>
              <w:top w:w="14" w:type="dxa"/>
              <w:bottom w:w="14" w:type="dxa"/>
              <w:start w:w="70" w:type="dxa"/>
              <w:end w:w="70" w:type="dxa"/>
            </w:tcMar>
          </w:tcPr>
          <w:p>
            <w:pPr>
              <w:spacing w:after="0" w:line="252" w:lineRule="auto"/>
            </w:pPr>
            <w:r/>
            <w:r>
              <w:rPr>
                <w:rFonts w:ascii="Calibri" w:hAnsi="Calibri"/>
                <w:b/>
                <w:i w:val="0"/>
                <w:color w:val="14203A"/>
                <w:sz w:val="16"/>
              </w:rPr>
              <w:t>Buffer fill</w:t>
            </w:r>
          </w:p>
        </w:tc>
        <w:tc>
          <w:tcPr>
            <w:tcW w:type="dxa" w:w="5112"/>
            <w:tcMar>
              <w:top w:w="14" w:type="dxa"/>
              <w:bottom w:w="14" w:type="dxa"/>
              <w:start w:w="70" w:type="dxa"/>
              <w:end w:w="70" w:type="dxa"/>
            </w:tcMar>
          </w:tcPr>
          <w:p>
            <w:pPr>
              <w:spacing w:after="0" w:line="252" w:lineRule="auto"/>
            </w:pPr>
            <w:r/>
            <w:r>
              <w:rPr>
                <w:rFonts w:ascii="Calibri" w:hAnsi="Calibri"/>
                <w:b w:val="0"/>
                <w:i w:val="0"/>
                <w:color w:val="1F2937"/>
                <w:sz w:val="16"/>
              </w:rPr>
              <w:t>Buffer filling means downstream isn't clearing — a stronger jam sign.</w:t>
            </w:r>
          </w:p>
        </w:tc>
        <w:tc>
          <w:tcPr>
            <w:tcW w:type="dxa" w:w="2549"/>
            <w:tcMar>
              <w:top w:w="14" w:type="dxa"/>
              <w:bottom w:w="14" w:type="dxa"/>
              <w:start w:w="70" w:type="dxa"/>
              <w:end w:w="70" w:type="dxa"/>
            </w:tcMar>
          </w:tcPr>
          <w:p>
            <w:pPr>
              <w:spacing w:after="0" w:line="252" w:lineRule="auto"/>
            </w:pPr>
            <w:r/>
            <w:r>
              <w:rPr>
                <w:rFonts w:ascii="Calibri" w:hAnsi="Calibri"/>
                <w:b w:val="0"/>
                <w:i w:val="0"/>
                <w:color w:val="5A6878"/>
                <w:sz w:val="16"/>
              </w:rPr>
              <w:t>Conveyor Zone Count (buffer_*)</w:t>
            </w:r>
          </w:p>
        </w:tc>
      </w:tr>
      <w:tr>
        <w:tc>
          <w:tcPr>
            <w:tcW w:type="dxa" w:w="2088"/>
            <w:tcMar>
              <w:top w:w="14" w:type="dxa"/>
              <w:bottom w:w="14" w:type="dxa"/>
              <w:start w:w="70" w:type="dxa"/>
              <w:end w:w="70" w:type="dxa"/>
            </w:tcMar>
            <w:shd w:val="clear" w:fill="f6f8fb"/>
          </w:tcPr>
          <w:p>
            <w:pPr>
              <w:spacing w:after="0" w:line="252" w:lineRule="auto"/>
            </w:pPr>
            <w:r/>
            <w:r>
              <w:rPr>
                <w:rFonts w:ascii="Calibri" w:hAnsi="Calibri"/>
                <w:b/>
                <w:i w:val="0"/>
                <w:color w:val="14203A"/>
                <w:sz w:val="16"/>
              </w:rPr>
              <w:t>Peer deviation</w:t>
            </w:r>
          </w:p>
        </w:tc>
        <w:tc>
          <w:tcPr>
            <w:tcW w:type="dxa" w:w="5112"/>
            <w:tcMar>
              <w:top w:w="14" w:type="dxa"/>
              <w:bottom w:w="14" w:type="dxa"/>
              <w:start w:w="70" w:type="dxa"/>
              <w:end w:w="70" w:type="dxa"/>
            </w:tcMar>
            <w:shd w:val="clear" w:fill="f6f8fb"/>
          </w:tcPr>
          <w:p>
            <w:pPr>
              <w:spacing w:after="0" w:line="252" w:lineRule="auto"/>
            </w:pPr>
            <w:r/>
            <w:r>
              <w:rPr>
                <w:rFonts w:ascii="Calibri" w:hAnsi="Calibri"/>
                <w:b w:val="0"/>
                <w:i w:val="0"/>
                <w:color w:val="1F2937"/>
                <w:sz w:val="16"/>
              </w:rPr>
              <w:t>Robust z-score of mean congestion vs peer zones.</w:t>
            </w:r>
          </w:p>
        </w:tc>
        <w:tc>
          <w:tcPr>
            <w:tcW w:type="dxa" w:w="2549"/>
            <w:tcMar>
              <w:top w:w="14" w:type="dxa"/>
              <w:bottom w:w="14" w:type="dxa"/>
              <w:start w:w="70" w:type="dxa"/>
              <w:end w:w="70" w:type="dxa"/>
            </w:tcMar>
            <w:shd w:val="clear" w:fill="f6f8fb"/>
          </w:tcPr>
          <w:p>
            <w:pPr>
              <w:spacing w:after="0" w:line="252" w:lineRule="auto"/>
            </w:pPr>
            <w:r/>
            <w:r>
              <w:rPr>
                <w:rFonts w:ascii="Calibri" w:hAnsi="Calibri"/>
                <w:b w:val="0"/>
                <w:i w:val="0"/>
                <w:color w:val="5A6878"/>
                <w:sz w:val="16"/>
              </w:rPr>
              <w:t>the 6 zones</w:t>
            </w:r>
          </w:p>
        </w:tc>
      </w:tr>
    </w:tbl>
    <w:p>
      <w:pPr>
        <w:keepNext w:val="0"/>
        <w:spacing w:before="60" w:after="40" w:line="293" w:lineRule="auto"/>
        <w:shd w:val="clear" w:fill="eef3fb"/>
      </w:pPr>
      <w:r>
        <w:rPr>
          <w:rFonts w:ascii="Calibri" w:hAnsi="Calibri"/>
          <w:b/>
          <w:i w:val="0"/>
          <w:color w:val="2563EB"/>
          <w:sz w:val="17"/>
        </w:rPr>
        <w:t xml:space="preserve">  Formulas    </w:t>
      </w:r>
      <w:r>
        <w:rPr>
          <w:rFonts w:ascii="Consolas" w:hAnsi="Consolas"/>
          <w:b w:val="0"/>
          <w:i w:val="0"/>
          <w:color w:val="1F2937"/>
          <w:sz w:val="16"/>
        </w:rPr>
        <w:t>congestion = conveyor_actual_count / conveyor_limit_count</w:t>
      </w:r>
      <w:r>
        <w:rPr>
          <w:rFonts w:ascii="Calibri" w:hAnsi="Calibri"/>
          <w:b w:val="0"/>
          <w:i w:val="0"/>
          <w:color w:val="1F2937"/>
          <w:sz w:val="17"/>
        </w:rPr>
        <w:t xml:space="preserve">         </w:t>
      </w:r>
      <w:r>
        <w:rPr>
          <w:rFonts w:ascii="Consolas" w:hAnsi="Consolas"/>
          <w:b w:val="0"/>
          <w:i w:val="0"/>
          <w:color w:val="1F2937"/>
          <w:sz w:val="16"/>
        </w:rPr>
        <w:t>severe_saturation_share = fraction of samples with congestion ≥ 1.5</w:t>
      </w:r>
    </w:p>
    <w:p>
      <w:pPr>
        <w:spacing w:before="20" w:after="120" w:line="278" w:lineRule="auto"/>
      </w:pPr>
      <w:r>
        <w:rPr>
          <w:rFonts w:ascii="Calibri" w:hAnsi="Calibri"/>
          <w:b/>
          <w:i w:val="0"/>
          <w:color w:val="2563EB"/>
          <w:sz w:val="17"/>
        </w:rPr>
        <w:t xml:space="preserve">How a verdict is reached:  </w:t>
      </w:r>
      <w:r>
        <w:rPr>
          <w:rFonts w:ascii="Calibri" w:hAnsi="Calibri"/>
          <w:b w:val="0"/>
          <w:i w:val="0"/>
          <w:color w:val="1F2937"/>
          <w:sz w:val="17"/>
        </w:rPr>
        <w:t xml:space="preserve">(1) Pull each zone's queue (conveyor_actual) and limit (conveyor_limit) over the window.  </w:t>
      </w:r>
      <w:r>
        <w:rPr>
          <w:rFonts w:ascii="Calibri" w:hAnsi="Calibri"/>
          <w:b w:val="0"/>
          <w:i w:val="0"/>
          <w:color w:val="1F2937"/>
          <w:sz w:val="17"/>
        </w:rPr>
        <w:t xml:space="preserve">(2) Compute mean/peak/p90 congestion = actual ÷ limit, the severe-saturation share, and buffer fill.  </w:t>
      </w:r>
      <w:r>
        <w:rPr>
          <w:rFonts w:ascii="Calibri" w:hAnsi="Calibri"/>
          <w:b w:val="0"/>
          <w:i w:val="0"/>
          <w:color w:val="1F2937"/>
          <w:sz w:val="17"/>
        </w:rPr>
        <w:t xml:space="preserve">(3) Start at health 100 and subtract capped penalties: congestion above 1.0×, severe-saturation share, peak above the reference, buffer fill, and peer-r….  </w:t>
      </w:r>
      <w:r>
        <w:rPr>
          <w:rFonts w:ascii="Calibri" w:hAnsi="Calibri"/>
          <w:b w:val="0"/>
          <w:i w:val="0"/>
          <w:color w:val="1F2937"/>
          <w:sz w:val="17"/>
        </w:rPr>
        <w:t xml:space="preserve">(4) Map the score to a tier: ok ≥85, watch 65–85, warn 40–65, critical &lt;40.  </w:t>
      </w:r>
      <w:r>
        <w:rPr>
          <w:rFonts w:ascii="Calibri" w:hAnsi="Calibri"/>
          <w:b w:val="0"/>
          <w:i w:val="0"/>
          <w:color w:val="1F2937"/>
          <w:sz w:val="17"/>
        </w:rPr>
        <w:t xml:space="preserve">(5) Estimate time-to-maintenance: cold-start → coarse band by tier; trend (≥5 snapshots) → project the zone's health trajectory over time (higher confid….  </w:t>
      </w:r>
      <w:r>
        <w:rPr>
          <w:rFonts w:ascii="Calibri" w:hAnsi="Calibri"/>
          <w:b w:val="0"/>
          <w:i w:val="0"/>
          <w:color w:val="1F2937"/>
          <w:sz w:val="17"/>
        </w:rPr>
        <w:t xml:space="preserve">(6) Attribute root cause: rank the contributing penalties and describe the backup.  </w:t>
      </w:r>
    </w:p>
    <w:p>
      <w:pPr>
        <w:keepNext/>
        <w:spacing w:before="220" w:after="60"/>
        <w:shd w:val="clear" w:fill="1f2f4d"/>
      </w:pPr>
      <w:r>
        <w:rPr>
          <w:rFonts w:ascii="Calibri" w:hAnsi="Calibri"/>
          <w:b/>
          <w:i w:val="0"/>
          <w:color w:val="FFFFFF"/>
          <w:sz w:val="22"/>
        </w:rPr>
        <w:t xml:space="preserve">  4.  Tracker / Position-Sensor</w:t>
      </w:r>
      <w:r>
        <w:rPr>
          <w:rFonts w:ascii="Calibri" w:hAnsi="Calibri"/>
          <w:b w:val="0"/>
          <w:i w:val="0"/>
          <w:color w:val="B9C8E6"/>
          <w:sz w:val="17"/>
        </w:rPr>
        <w:t xml:space="preserve">       position_sensor · 56 units</w:t>
      </w:r>
    </w:p>
    <w:p>
      <w:pPr>
        <w:keepNext/>
        <w:spacing w:after="60" w:line="271" w:lineRule="auto"/>
      </w:pPr>
      <w:r>
        <w:rPr>
          <w:rFonts w:ascii="Calibri" w:hAnsi="Calibri"/>
          <w:b w:val="0"/>
          <w:i w:val="0"/>
          <w:color w:val="1F2937"/>
          <w:sz w:val="19"/>
        </w:rPr>
        <w:t>Each component is a grid LOCATION (e.g. aisle_03_bt_10) — the fixed position sensor / tracker reader installed at that cell.</w:t>
      </w:r>
    </w:p>
    <w:p>
      <w:pPr>
        <w:keepNext/>
        <w:spacing w:after="30"/>
      </w:pPr>
      <w:r>
        <w:rPr>
          <w:rFonts w:ascii="Calibri" w:hAnsi="Calibri"/>
          <w:b/>
          <w:i w:val="0"/>
          <w:color w:val="2563EB"/>
          <w:sz w:val="18"/>
        </w:rPr>
        <w:t>Signals (features)</w:t>
      </w:r>
    </w:p>
    <w:tbl>
      <w:tblPr>
        <w:tblW w:type="auto" w:w="0"/>
        <w:jc w:val="center"/>
        <w:tblLayout w:type="fixed"/>
        <w:tblLook w:firstColumn="1" w:firstRow="1" w:lastColumn="0" w:lastRow="0" w:noHBand="0" w:noVBand="1" w:val="04A0"/>
        <w:tblBorders>
          <w:top w:val="single" w:sz="3" w:space="0" w:color="c7d2e0"/>
          <w:left w:val="single" w:sz="3" w:space="0" w:color="c7d2e0"/>
          <w:bottom w:val="single" w:sz="3" w:space="0" w:color="c7d2e0"/>
          <w:right w:val="single" w:sz="3" w:space="0" w:color="c7d2e0"/>
          <w:insideH w:val="single" w:sz="3" w:space="0" w:color="c7d2e0"/>
          <w:insideV w:val="single" w:sz="3" w:space="0" w:color="c7d2e0"/>
        </w:tblBorders>
      </w:tblPr>
      <w:tblGrid>
        <w:gridCol w:w="3250"/>
        <w:gridCol w:w="3250"/>
        <w:gridCol w:w="3250"/>
      </w:tblGrid>
      <w:tr>
        <w:tc>
          <w:tcPr>
            <w:tcW w:type="dxa" w:w="2088"/>
            <w:shd w:val="clear" w:fill="eef2f7"/>
            <w:tcMar>
              <w:top w:w="18" w:type="dxa"/>
              <w:bottom w:w="18" w:type="dxa"/>
              <w:start w:w="70" w:type="dxa"/>
              <w:end w:w="70" w:type="dxa"/>
            </w:tcMar>
          </w:tcPr>
          <w:p>
            <w:pPr>
              <w:spacing w:after="0"/>
            </w:pPr>
            <w:r/>
            <w:r>
              <w:rPr>
                <w:rFonts w:ascii="Calibri" w:hAnsi="Calibri"/>
                <w:b/>
                <w:i w:val="0"/>
                <w:color w:val="14203A"/>
                <w:sz w:val="16"/>
              </w:rPr>
              <w:t>Signal</w:t>
            </w:r>
          </w:p>
        </w:tc>
        <w:tc>
          <w:tcPr>
            <w:tcW w:type="dxa" w:w="5112"/>
            <w:shd w:val="clear" w:fill="eef2f7"/>
            <w:tcMar>
              <w:top w:w="18" w:type="dxa"/>
              <w:bottom w:w="18" w:type="dxa"/>
              <w:start w:w="70" w:type="dxa"/>
              <w:end w:w="70" w:type="dxa"/>
            </w:tcMar>
          </w:tcPr>
          <w:p>
            <w:pPr>
              <w:spacing w:after="0"/>
            </w:pPr>
            <w:r/>
            <w:r>
              <w:rPr>
                <w:rFonts w:ascii="Calibri" w:hAnsi="Calibri"/>
                <w:b/>
                <w:i w:val="0"/>
                <w:color w:val="14203A"/>
                <w:sz w:val="16"/>
              </w:rPr>
              <w:t>What it tells us</w:t>
            </w:r>
          </w:p>
        </w:tc>
        <w:tc>
          <w:tcPr>
            <w:tcW w:type="dxa" w:w="2549"/>
            <w:shd w:val="clear" w:fill="eef2f7"/>
            <w:tcMar>
              <w:top w:w="18" w:type="dxa"/>
              <w:bottom w:w="18" w:type="dxa"/>
              <w:start w:w="70" w:type="dxa"/>
              <w:end w:w="70" w:type="dxa"/>
            </w:tcMar>
          </w:tcPr>
          <w:p>
            <w:pPr>
              <w:spacing w:after="0"/>
            </w:pPr>
            <w:r/>
            <w:r>
              <w:rPr>
                <w:rFonts w:ascii="Calibri" w:hAnsi="Calibri"/>
                <w:b/>
                <w:i w:val="0"/>
                <w:color w:val="14203A"/>
                <w:sz w:val="16"/>
              </w:rPr>
              <w:t>Source</w:t>
            </w:r>
          </w:p>
        </w:tc>
      </w:tr>
      <w:tr>
        <w:tc>
          <w:tcPr>
            <w:tcW w:type="dxa" w:w="2088"/>
            <w:tcMar>
              <w:top w:w="14" w:type="dxa"/>
              <w:bottom w:w="14" w:type="dxa"/>
              <w:start w:w="70" w:type="dxa"/>
              <w:end w:w="70" w:type="dxa"/>
            </w:tcMar>
            <w:shd w:val="clear" w:fill="f6f8fb"/>
          </w:tcPr>
          <w:p>
            <w:pPr>
              <w:spacing w:after="0" w:line="252" w:lineRule="auto"/>
            </w:pPr>
            <w:r/>
            <w:r>
              <w:rPr>
                <w:rFonts w:ascii="Calibri" w:hAnsi="Calibri"/>
                <w:b/>
                <w:i w:val="0"/>
                <w:color w:val="14203A"/>
                <w:sz w:val="16"/>
              </w:rPr>
              <w:t>Cluster size</w:t>
            </w:r>
          </w:p>
        </w:tc>
        <w:tc>
          <w:tcPr>
            <w:tcW w:type="dxa" w:w="5112"/>
            <w:tcMar>
              <w:top w:w="14" w:type="dxa"/>
              <w:bottom w:w="14" w:type="dxa"/>
              <w:start w:w="70" w:type="dxa"/>
              <w:end w:w="70" w:type="dxa"/>
            </w:tcMar>
            <w:shd w:val="clear" w:fill="f6f8fb"/>
          </w:tcPr>
          <w:p>
            <w:pPr>
              <w:spacing w:after="0" w:line="252" w:lineRule="auto"/>
            </w:pPr>
            <w:r/>
            <w:r>
              <w:rPr>
                <w:rFonts w:ascii="Calibri" w:hAnsi="Calibri"/>
                <w:b w:val="0"/>
                <w:i w:val="0"/>
                <w:color w:val="1F2937"/>
                <w:sz w:val="16"/>
              </w:rPr>
              <w:t>How many totes are currently mislocated at this grid location (the core signal).</w:t>
            </w:r>
          </w:p>
        </w:tc>
        <w:tc>
          <w:tcPr>
            <w:tcW w:type="dxa" w:w="2549"/>
            <w:tcMar>
              <w:top w:w="14" w:type="dxa"/>
              <w:bottom w:w="14" w:type="dxa"/>
              <w:start w:w="70" w:type="dxa"/>
              <w:end w:w="70" w:type="dxa"/>
            </w:tcMar>
            <w:shd w:val="clear" w:fill="f6f8fb"/>
          </w:tcPr>
          <w:p>
            <w:pPr>
              <w:spacing w:after="0" w:line="252" w:lineRule="auto"/>
            </w:pPr>
            <w:r/>
            <w:r>
              <w:rPr>
                <w:rFonts w:ascii="Calibri" w:hAnsi="Calibri"/>
                <w:b w:val="0"/>
                <w:i w:val="0"/>
                <w:color w:val="5A6878"/>
                <w:sz w:val="16"/>
              </w:rPr>
              <w:t>Bad Tracker Diagnosis #2</w:t>
            </w:r>
          </w:p>
        </w:tc>
      </w:tr>
      <w:tr>
        <w:tc>
          <w:tcPr>
            <w:tcW w:type="dxa" w:w="2088"/>
            <w:tcMar>
              <w:top w:w="14" w:type="dxa"/>
              <w:bottom w:w="14" w:type="dxa"/>
              <w:start w:w="70" w:type="dxa"/>
              <w:end w:w="70" w:type="dxa"/>
            </w:tcMar>
          </w:tcPr>
          <w:p>
            <w:pPr>
              <w:spacing w:after="0" w:line="252" w:lineRule="auto"/>
            </w:pPr>
            <w:r/>
            <w:r>
              <w:rPr>
                <w:rFonts w:ascii="Calibri" w:hAnsi="Calibri"/>
                <w:b/>
                <w:i w:val="0"/>
                <w:color w:val="14203A"/>
                <w:sz w:val="16"/>
              </w:rPr>
              <w:t>Recency (active vs stale)</w:t>
            </w:r>
          </w:p>
        </w:tc>
        <w:tc>
          <w:tcPr>
            <w:tcW w:type="dxa" w:w="5112"/>
            <w:tcMar>
              <w:top w:w="14" w:type="dxa"/>
              <w:bottom w:w="14" w:type="dxa"/>
              <w:start w:w="70" w:type="dxa"/>
              <w:end w:w="70" w:type="dxa"/>
            </w:tcMar>
          </w:tcPr>
          <w:p>
            <w:pPr>
              <w:spacing w:after="0" w:line="252" w:lineRule="auto"/>
            </w:pPr>
            <w:r/>
            <w:r>
              <w:rPr>
                <w:rFonts w:ascii="Calibri" w:hAnsi="Calibri"/>
                <w:b w:val="0"/>
                <w:i w:val="0"/>
                <w:color w:val="1F2937"/>
                <w:sz w:val="16"/>
              </w:rPr>
              <w:t>Totes stuck recently (within the window) weigh more than long-abandoned ones.</w:t>
            </w:r>
          </w:p>
        </w:tc>
        <w:tc>
          <w:tcPr>
            <w:tcW w:type="dxa" w:w="2549"/>
            <w:tcMar>
              <w:top w:w="14" w:type="dxa"/>
              <w:bottom w:w="14" w:type="dxa"/>
              <w:start w:w="70" w:type="dxa"/>
              <w:end w:w="70" w:type="dxa"/>
            </w:tcMar>
          </w:tcPr>
          <w:p>
            <w:pPr>
              <w:spacing w:after="0" w:line="252" w:lineRule="auto"/>
            </w:pPr>
            <w:r/>
            <w:r>
              <w:rPr>
                <w:rFonts w:ascii="Calibri" w:hAnsi="Calibri"/>
                <w:b w:val="0"/>
                <w:i w:val="0"/>
                <w:color w:val="5A6878"/>
                <w:sz w:val="16"/>
              </w:rPr>
              <w:t>Bad Tracker Diagnosis #2 (created_time)</w:t>
            </w:r>
          </w:p>
        </w:tc>
      </w:tr>
      <w:tr>
        <w:tc>
          <w:tcPr>
            <w:tcW w:type="dxa" w:w="2088"/>
            <w:tcMar>
              <w:top w:w="14" w:type="dxa"/>
              <w:bottom w:w="14" w:type="dxa"/>
              <w:start w:w="70" w:type="dxa"/>
              <w:end w:w="70" w:type="dxa"/>
            </w:tcMar>
            <w:shd w:val="clear" w:fill="f6f8fb"/>
          </w:tcPr>
          <w:p>
            <w:pPr>
              <w:spacing w:after="0" w:line="252" w:lineRule="auto"/>
            </w:pPr>
            <w:r/>
            <w:r>
              <w:rPr>
                <w:rFonts w:ascii="Calibri" w:hAnsi="Calibri"/>
                <w:b/>
                <w:i w:val="0"/>
                <w:color w:val="14203A"/>
                <w:sz w:val="16"/>
              </w:rPr>
              <w:t>Cross-run recurrence</w:t>
            </w:r>
          </w:p>
        </w:tc>
        <w:tc>
          <w:tcPr>
            <w:tcW w:type="dxa" w:w="5112"/>
            <w:tcMar>
              <w:top w:w="14" w:type="dxa"/>
              <w:bottom w:w="14" w:type="dxa"/>
              <w:start w:w="70" w:type="dxa"/>
              <w:end w:w="70" w:type="dxa"/>
            </w:tcMar>
            <w:shd w:val="clear" w:fill="f6f8fb"/>
          </w:tcPr>
          <w:p>
            <w:pPr>
              <w:spacing w:after="0" w:line="252" w:lineRule="auto"/>
            </w:pPr>
            <w:r/>
            <w:r>
              <w:rPr>
                <w:rFonts w:ascii="Calibri" w:hAnsi="Calibri"/>
                <w:b w:val="0"/>
                <w:i w:val="0"/>
                <w:color w:val="1F2937"/>
                <w:sz w:val="16"/>
              </w:rPr>
              <w:t>How many prior PdM runs flagged this same location — the longitudinal signal.</w:t>
            </w:r>
          </w:p>
        </w:tc>
        <w:tc>
          <w:tcPr>
            <w:tcW w:type="dxa" w:w="2549"/>
            <w:tcMar>
              <w:top w:w="14" w:type="dxa"/>
              <w:bottom w:w="14" w:type="dxa"/>
              <w:start w:w="70" w:type="dxa"/>
              <w:end w:w="70" w:type="dxa"/>
            </w:tcMar>
            <w:shd w:val="clear" w:fill="f6f8fb"/>
          </w:tcPr>
          <w:p>
            <w:pPr>
              <w:spacing w:after="0" w:line="252" w:lineRule="auto"/>
            </w:pPr>
            <w:r/>
            <w:r>
              <w:rPr>
                <w:rFonts w:ascii="Calibri" w:hAnsi="Calibri"/>
                <w:b w:val="0"/>
                <w:i w:val="0"/>
                <w:color w:val="5A6878"/>
                <w:sz w:val="16"/>
              </w:rPr>
              <w:t>the accumulated store</w:t>
            </w:r>
          </w:p>
        </w:tc>
      </w:tr>
      <w:tr>
        <w:tc>
          <w:tcPr>
            <w:tcW w:type="dxa" w:w="2088"/>
            <w:tcMar>
              <w:top w:w="14" w:type="dxa"/>
              <w:bottom w:w="14" w:type="dxa"/>
              <w:start w:w="70" w:type="dxa"/>
              <w:end w:w="70" w:type="dxa"/>
            </w:tcMar>
          </w:tcPr>
          <w:p>
            <w:pPr>
              <w:spacing w:after="0" w:line="252" w:lineRule="auto"/>
            </w:pPr>
            <w:r/>
            <w:r>
              <w:rPr>
                <w:rFonts w:ascii="Calibri" w:hAnsi="Calibri"/>
                <w:b/>
                <w:i w:val="0"/>
                <w:color w:val="14203A"/>
                <w:sz w:val="16"/>
              </w:rPr>
              <w:t>Robot breadth</w:t>
            </w:r>
          </w:p>
        </w:tc>
        <w:tc>
          <w:tcPr>
            <w:tcW w:type="dxa" w:w="5112"/>
            <w:tcMar>
              <w:top w:w="14" w:type="dxa"/>
              <w:bottom w:w="14" w:type="dxa"/>
              <w:start w:w="70" w:type="dxa"/>
              <w:end w:w="70" w:type="dxa"/>
            </w:tcMar>
          </w:tcPr>
          <w:p>
            <w:pPr>
              <w:spacing w:after="0" w:line="252" w:lineRule="auto"/>
            </w:pPr>
            <w:r/>
            <w:r>
              <w:rPr>
                <w:rFonts w:ascii="Calibri" w:hAnsi="Calibri"/>
                <w:b w:val="0"/>
                <w:i w:val="0"/>
                <w:color w:val="1F2937"/>
                <w:sz w:val="16"/>
              </w:rPr>
              <w:t>Many distinct shuttles failing at one location =&gt; the position is the common cause.</w:t>
            </w:r>
          </w:p>
        </w:tc>
        <w:tc>
          <w:tcPr>
            <w:tcW w:type="dxa" w:w="2549"/>
            <w:tcMar>
              <w:top w:w="14" w:type="dxa"/>
              <w:bottom w:w="14" w:type="dxa"/>
              <w:start w:w="70" w:type="dxa"/>
              <w:end w:w="70" w:type="dxa"/>
            </w:tcMar>
          </w:tcPr>
          <w:p>
            <w:pPr>
              <w:spacing w:after="0" w:line="252" w:lineRule="auto"/>
            </w:pPr>
            <w:r/>
            <w:r>
              <w:rPr>
                <w:rFonts w:ascii="Calibri" w:hAnsi="Calibri"/>
                <w:b w:val="0"/>
                <w:i w:val="0"/>
                <w:color w:val="5A6878"/>
                <w:sz w:val="16"/>
              </w:rPr>
              <w:t>Bad Tracker Diagnosis #2 (shuttle_id/lift_id)</w:t>
            </w:r>
          </w:p>
        </w:tc>
      </w:tr>
      <w:tr>
        <w:tc>
          <w:tcPr>
            <w:tcW w:type="dxa" w:w="2088"/>
            <w:tcMar>
              <w:top w:w="14" w:type="dxa"/>
              <w:bottom w:w="14" w:type="dxa"/>
              <w:start w:w="70" w:type="dxa"/>
              <w:end w:w="70" w:type="dxa"/>
            </w:tcMar>
            <w:shd w:val="clear" w:fill="f6f8fb"/>
          </w:tcPr>
          <w:p>
            <w:pPr>
              <w:spacing w:after="0" w:line="252" w:lineRule="auto"/>
            </w:pPr>
            <w:r/>
            <w:r>
              <w:rPr>
                <w:rFonts w:ascii="Calibri" w:hAnsi="Calibri"/>
                <w:b/>
                <w:i w:val="0"/>
                <w:color w:val="14203A"/>
                <w:sz w:val="16"/>
              </w:rPr>
              <w:t>Peer deviation</w:t>
            </w:r>
          </w:p>
        </w:tc>
        <w:tc>
          <w:tcPr>
            <w:tcW w:type="dxa" w:w="5112"/>
            <w:tcMar>
              <w:top w:w="14" w:type="dxa"/>
              <w:bottom w:w="14" w:type="dxa"/>
              <w:start w:w="70" w:type="dxa"/>
              <w:end w:w="70" w:type="dxa"/>
            </w:tcMar>
            <w:shd w:val="clear" w:fill="f6f8fb"/>
          </w:tcPr>
          <w:p>
            <w:pPr>
              <w:spacing w:after="0" w:line="252" w:lineRule="auto"/>
            </w:pPr>
            <w:r/>
            <w:r>
              <w:rPr>
                <w:rFonts w:ascii="Calibri" w:hAnsi="Calibri"/>
                <w:b w:val="0"/>
                <w:i w:val="0"/>
                <w:color w:val="1F2937"/>
                <w:sz w:val="16"/>
              </w:rPr>
              <w:t>Robust z-score of this location's cluster size vs peer locations.</w:t>
            </w:r>
          </w:p>
        </w:tc>
        <w:tc>
          <w:tcPr>
            <w:tcW w:type="dxa" w:w="2549"/>
            <w:tcMar>
              <w:top w:w="14" w:type="dxa"/>
              <w:bottom w:w="14" w:type="dxa"/>
              <w:start w:w="70" w:type="dxa"/>
              <w:end w:w="70" w:type="dxa"/>
            </w:tcMar>
            <w:shd w:val="clear" w:fill="f6f8fb"/>
          </w:tcPr>
          <w:p>
            <w:pPr>
              <w:spacing w:after="0" w:line="252" w:lineRule="auto"/>
            </w:pPr>
            <w:r/>
            <w:r>
              <w:rPr>
                <w:rFonts w:ascii="Calibri" w:hAnsi="Calibri"/>
                <w:b w:val="0"/>
                <w:i w:val="0"/>
                <w:color w:val="5A6878"/>
                <w:sz w:val="16"/>
              </w:rPr>
              <w:t>all bad locations</w:t>
            </w:r>
          </w:p>
        </w:tc>
      </w:tr>
    </w:tbl>
    <w:p>
      <w:pPr>
        <w:keepNext w:val="0"/>
        <w:spacing w:before="60" w:after="40" w:line="293" w:lineRule="auto"/>
        <w:shd w:val="clear" w:fill="eef3fb"/>
      </w:pPr>
      <w:r>
        <w:rPr>
          <w:rFonts w:ascii="Calibri" w:hAnsi="Calibri"/>
          <w:b/>
          <w:i w:val="0"/>
          <w:color w:val="2563EB"/>
          <w:sz w:val="17"/>
        </w:rPr>
        <w:t xml:space="preserve">  Formulas    </w:t>
      </w:r>
      <w:r>
        <w:rPr>
          <w:rFonts w:ascii="Consolas" w:hAnsi="Consolas"/>
          <w:b w:val="0"/>
          <w:i w:val="0"/>
          <w:color w:val="1F2937"/>
          <w:sz w:val="16"/>
        </w:rPr>
        <w:t>bad_count = count of mislocated totes currently at the location</w:t>
      </w:r>
      <w:r>
        <w:rPr>
          <w:rFonts w:ascii="Calibri" w:hAnsi="Calibri"/>
          <w:b w:val="0"/>
          <w:i w:val="0"/>
          <w:color w:val="1F2937"/>
          <w:sz w:val="17"/>
        </w:rPr>
        <w:t xml:space="preserve">         </w:t>
      </w:r>
      <w:r>
        <w:rPr>
          <w:rFonts w:ascii="Consolas" w:hAnsi="Consolas"/>
          <w:b w:val="0"/>
          <w:i w:val="0"/>
          <w:color w:val="1F2937"/>
          <w:sz w:val="16"/>
        </w:rPr>
        <w:t>recurrence_runs = number of prior PdM runs that flagged this location</w:t>
      </w:r>
    </w:p>
    <w:p>
      <w:pPr>
        <w:spacing w:before="20" w:after="120" w:line="278" w:lineRule="auto"/>
      </w:pPr>
      <w:r>
        <w:rPr>
          <w:rFonts w:ascii="Calibri" w:hAnsi="Calibri"/>
          <w:b/>
          <w:i w:val="0"/>
          <w:color w:val="2563EB"/>
          <w:sz w:val="17"/>
        </w:rPr>
        <w:t xml:space="preserve">How a verdict is reached:  </w:t>
      </w:r>
      <w:r>
        <w:rPr>
          <w:rFonts w:ascii="Calibri" w:hAnsi="Calibri"/>
          <w:b w:val="0"/>
          <w:i w:val="0"/>
          <w:color w:val="1F2937"/>
          <w:sz w:val="17"/>
        </w:rPr>
        <w:t xml:space="preserve">(1) Fetch the current bad-tracker set (one row per mislocated tote: tracker tag, location, created_time, the shuttle/lift that errored on it).  </w:t>
      </w:r>
      <w:r>
        <w:rPr>
          <w:rFonts w:ascii="Calibri" w:hAnsi="Calibri"/>
          <w:b w:val="0"/>
          <w:i w:val="0"/>
          <w:color w:val="1F2937"/>
          <w:sz w:val="17"/>
        </w:rPr>
        <w:t xml:space="preserve">(2) Group by grid location and measure the cluster: total stuck totes, how many are recent, distinct shuttles affected, lift involvement, and age.  </w:t>
      </w:r>
      <w:r>
        <w:rPr>
          <w:rFonts w:ascii="Calibri" w:hAnsi="Calibri"/>
          <w:b w:val="0"/>
          <w:i w:val="0"/>
          <w:color w:val="1F2937"/>
          <w:sz w:val="17"/>
        </w:rPr>
        <w:t xml:space="preserve">(3) Read this location's history from the store to count cross-run recurrence.  </w:t>
      </w:r>
      <w:r>
        <w:rPr>
          <w:rFonts w:ascii="Calibri" w:hAnsi="Calibri"/>
          <w:b w:val="0"/>
          <w:i w:val="0"/>
          <w:color w:val="1F2937"/>
          <w:sz w:val="17"/>
        </w:rPr>
        <w:t xml:space="preserve">(4) Start at health 100 and subtract capped penalties: cluster size, recent cluster, recurrence across runs, multiple shuttles, lift-in-ERROR, and peer-….  </w:t>
      </w:r>
      <w:r>
        <w:rPr>
          <w:rFonts w:ascii="Calibri" w:hAnsi="Calibri"/>
          <w:b w:val="0"/>
          <w:i w:val="0"/>
          <w:color w:val="1F2937"/>
          <w:sz w:val="17"/>
        </w:rPr>
        <w:t xml:space="preserve">(5) Map the score to a tier: ok ≥85, watch 65–85, warn 40–65, critical &lt;40.  </w:t>
      </w:r>
      <w:r>
        <w:rPr>
          <w:rFonts w:ascii="Calibri" w:hAnsi="Calibri"/>
          <w:b w:val="0"/>
          <w:i w:val="0"/>
          <w:color w:val="1F2937"/>
          <w:sz w:val="17"/>
        </w:rPr>
        <w:t xml:space="preserve">(6) Estimate time-to-maintenance: cold-start =&gt; coarse band by tier; trend (≥5 runs) =&gt; project the location's health trajectory over time (higher confi….  </w:t>
      </w:r>
      <w:r>
        <w:rPr>
          <w:rFonts w:ascii="Calibri" w:hAnsi="Calibri"/>
          <w:b w:val="0"/>
          <w:i w:val="0"/>
          <w:color w:val="1F2937"/>
          <w:sz w:val="17"/>
        </w:rPr>
        <w:t xml:space="preserve">(7) Attribute root cause and raise cross-module flags (one shuttle dominating =&gt; Shuttle; lift in ERROR =&gt; Lift).  </w:t>
      </w:r>
    </w:p>
    <w:p>
      <w:pPr>
        <w:keepNext/>
        <w:spacing w:before="220" w:after="60"/>
        <w:shd w:val="clear" w:fill="1f2f4d"/>
      </w:pPr>
      <w:r>
        <w:rPr>
          <w:rFonts w:ascii="Calibri" w:hAnsi="Calibri"/>
          <w:b/>
          <w:i w:val="0"/>
          <w:color w:val="FFFFFF"/>
          <w:sz w:val="22"/>
        </w:rPr>
        <w:t xml:space="preserve">  5.  Gate / Door-Actuator</w:t>
      </w:r>
      <w:r>
        <w:rPr>
          <w:rFonts w:ascii="Calibri" w:hAnsi="Calibri"/>
          <w:b w:val="0"/>
          <w:i w:val="0"/>
          <w:color w:val="B9C8E6"/>
          <w:sz w:val="17"/>
        </w:rPr>
        <w:t xml:space="preserve">       gate · 52 units</w:t>
      </w:r>
    </w:p>
    <w:p>
      <w:pPr>
        <w:keepNext/>
        <w:spacing w:after="60" w:line="271" w:lineRule="auto"/>
      </w:pPr>
      <w:r>
        <w:rPr>
          <w:rFonts w:ascii="Calibri" w:hAnsi="Calibri"/>
          <w:b w:val="0"/>
          <w:i w:val="0"/>
          <w:color w:val="1F2937"/>
          <w:sz w:val="19"/>
        </w:rPr>
        <w:t>Each component is a physical GATE (e.g. aisle_02_level_01_FG — the front-gate actuator at aisle 2, level 1).</w:t>
      </w:r>
    </w:p>
    <w:p>
      <w:pPr>
        <w:keepNext/>
        <w:spacing w:after="30"/>
      </w:pPr>
      <w:r>
        <w:rPr>
          <w:rFonts w:ascii="Calibri" w:hAnsi="Calibri"/>
          <w:b/>
          <w:i w:val="0"/>
          <w:color w:val="2563EB"/>
          <w:sz w:val="18"/>
        </w:rPr>
        <w:t>Signals (features)</w:t>
      </w:r>
    </w:p>
    <w:tbl>
      <w:tblPr>
        <w:tblW w:type="auto" w:w="0"/>
        <w:jc w:val="center"/>
        <w:tblLayout w:type="fixed"/>
        <w:tblLook w:firstColumn="1" w:firstRow="1" w:lastColumn="0" w:lastRow="0" w:noHBand="0" w:noVBand="1" w:val="04A0"/>
        <w:tblBorders>
          <w:top w:val="single" w:sz="3" w:space="0" w:color="c7d2e0"/>
          <w:left w:val="single" w:sz="3" w:space="0" w:color="c7d2e0"/>
          <w:bottom w:val="single" w:sz="3" w:space="0" w:color="c7d2e0"/>
          <w:right w:val="single" w:sz="3" w:space="0" w:color="c7d2e0"/>
          <w:insideH w:val="single" w:sz="3" w:space="0" w:color="c7d2e0"/>
          <w:insideV w:val="single" w:sz="3" w:space="0" w:color="c7d2e0"/>
        </w:tblBorders>
      </w:tblPr>
      <w:tblGrid>
        <w:gridCol w:w="3250"/>
        <w:gridCol w:w="3250"/>
        <w:gridCol w:w="3250"/>
      </w:tblGrid>
      <w:tr>
        <w:tc>
          <w:tcPr>
            <w:tcW w:type="dxa" w:w="2088"/>
            <w:shd w:val="clear" w:fill="eef2f7"/>
            <w:tcMar>
              <w:top w:w="18" w:type="dxa"/>
              <w:bottom w:w="18" w:type="dxa"/>
              <w:start w:w="70" w:type="dxa"/>
              <w:end w:w="70" w:type="dxa"/>
            </w:tcMar>
          </w:tcPr>
          <w:p>
            <w:pPr>
              <w:spacing w:after="0"/>
            </w:pPr>
            <w:r/>
            <w:r>
              <w:rPr>
                <w:rFonts w:ascii="Calibri" w:hAnsi="Calibri"/>
                <w:b/>
                <w:i w:val="0"/>
                <w:color w:val="14203A"/>
                <w:sz w:val="16"/>
              </w:rPr>
              <w:t>Signal</w:t>
            </w:r>
          </w:p>
        </w:tc>
        <w:tc>
          <w:tcPr>
            <w:tcW w:type="dxa" w:w="5112"/>
            <w:shd w:val="clear" w:fill="eef2f7"/>
            <w:tcMar>
              <w:top w:w="18" w:type="dxa"/>
              <w:bottom w:w="18" w:type="dxa"/>
              <w:start w:w="70" w:type="dxa"/>
              <w:end w:w="70" w:type="dxa"/>
            </w:tcMar>
          </w:tcPr>
          <w:p>
            <w:pPr>
              <w:spacing w:after="0"/>
            </w:pPr>
            <w:r/>
            <w:r>
              <w:rPr>
                <w:rFonts w:ascii="Calibri" w:hAnsi="Calibri"/>
                <w:b/>
                <w:i w:val="0"/>
                <w:color w:val="14203A"/>
                <w:sz w:val="16"/>
              </w:rPr>
              <w:t>What it tells us</w:t>
            </w:r>
          </w:p>
        </w:tc>
        <w:tc>
          <w:tcPr>
            <w:tcW w:type="dxa" w:w="2549"/>
            <w:shd w:val="clear" w:fill="eef2f7"/>
            <w:tcMar>
              <w:top w:w="18" w:type="dxa"/>
              <w:bottom w:w="18" w:type="dxa"/>
              <w:start w:w="70" w:type="dxa"/>
              <w:end w:w="70" w:type="dxa"/>
            </w:tcMar>
          </w:tcPr>
          <w:p>
            <w:pPr>
              <w:spacing w:after="0"/>
            </w:pPr>
            <w:r/>
            <w:r>
              <w:rPr>
                <w:rFonts w:ascii="Calibri" w:hAnsi="Calibri"/>
                <w:b/>
                <w:i w:val="0"/>
                <w:color w:val="14203A"/>
                <w:sz w:val="16"/>
              </w:rPr>
              <w:t>Source</w:t>
            </w:r>
          </w:p>
        </w:tc>
      </w:tr>
      <w:tr>
        <w:tc>
          <w:tcPr>
            <w:tcW w:type="dxa" w:w="2088"/>
            <w:tcMar>
              <w:top w:w="14" w:type="dxa"/>
              <w:bottom w:w="14" w:type="dxa"/>
              <w:start w:w="70" w:type="dxa"/>
              <w:end w:w="70" w:type="dxa"/>
            </w:tcMar>
            <w:shd w:val="clear" w:fill="f6f8fb"/>
          </w:tcPr>
          <w:p>
            <w:pPr>
              <w:spacing w:after="0" w:line="252" w:lineRule="auto"/>
            </w:pPr>
            <w:r/>
            <w:r>
              <w:rPr>
                <w:rFonts w:ascii="Calibri" w:hAnsi="Calibri"/>
                <w:b/>
                <w:i w:val="0"/>
                <w:color w:val="14203A"/>
                <w:sz w:val="16"/>
              </w:rPr>
              <w:t>Stuck latency</w:t>
            </w:r>
          </w:p>
        </w:tc>
        <w:tc>
          <w:tcPr>
            <w:tcW w:type="dxa" w:w="5112"/>
            <w:tcMar>
              <w:top w:w="14" w:type="dxa"/>
              <w:bottom w:w="14" w:type="dxa"/>
              <w:start w:w="70" w:type="dxa"/>
              <w:end w:w="70" w:type="dxa"/>
            </w:tcMar>
            <w:shd w:val="clear" w:fill="f6f8fb"/>
          </w:tcPr>
          <w:p>
            <w:pPr>
              <w:spacing w:after="0" w:line="252" w:lineRule="auto"/>
            </w:pPr>
            <w:r/>
            <w:r>
              <w:rPr>
                <w:rFonts w:ascii="Calibri" w:hAnsi="Calibri"/>
                <w:b w:val="0"/>
                <w:i w:val="0"/>
                <w:color w:val="1F2937"/>
                <w:sz w:val="16"/>
              </w:rPr>
              <w:t>Minutes a non-closed gate has been stuck (from gate.updated_timestamp) beyond a short grace — the actuator response-latency signal.</w:t>
            </w:r>
          </w:p>
        </w:tc>
        <w:tc>
          <w:tcPr>
            <w:tcW w:type="dxa" w:w="2549"/>
            <w:tcMar>
              <w:top w:w="14" w:type="dxa"/>
              <w:bottom w:w="14" w:type="dxa"/>
              <w:start w:w="70" w:type="dxa"/>
              <w:end w:w="70" w:type="dxa"/>
            </w:tcMar>
            <w:shd w:val="clear" w:fill="f6f8fb"/>
          </w:tcPr>
          <w:p>
            <w:pPr>
              <w:spacing w:after="0" w:line="252" w:lineRule="auto"/>
            </w:pPr>
            <w:r/>
            <w:r>
              <w:rPr>
                <w:rFonts w:ascii="Calibri" w:hAnsi="Calibri"/>
                <w:b w:val="0"/>
                <w:i w:val="0"/>
                <w:color w:val="5A6878"/>
                <w:sz w:val="16"/>
              </w:rPr>
              <w:t>Quadron Alerts #2 (gate messages)</w:t>
            </w:r>
          </w:p>
        </w:tc>
      </w:tr>
      <w:tr>
        <w:tc>
          <w:tcPr>
            <w:tcW w:type="dxa" w:w="2088"/>
            <w:tcMar>
              <w:top w:w="14" w:type="dxa"/>
              <w:bottom w:w="14" w:type="dxa"/>
              <w:start w:w="70" w:type="dxa"/>
              <w:end w:w="70" w:type="dxa"/>
            </w:tcMar>
          </w:tcPr>
          <w:p>
            <w:pPr>
              <w:spacing w:after="0" w:line="252" w:lineRule="auto"/>
            </w:pPr>
            <w:r/>
            <w:r>
              <w:rPr>
                <w:rFonts w:ascii="Calibri" w:hAnsi="Calibri"/>
                <w:b/>
                <w:i w:val="0"/>
                <w:color w:val="14203A"/>
                <w:sz w:val="16"/>
              </w:rPr>
              <w:t>Mid-actuation</w:t>
            </w:r>
          </w:p>
        </w:tc>
        <w:tc>
          <w:tcPr>
            <w:tcW w:type="dxa" w:w="5112"/>
            <w:tcMar>
              <w:top w:w="14" w:type="dxa"/>
              <w:bottom w:w="14" w:type="dxa"/>
              <w:start w:w="70" w:type="dxa"/>
              <w:end w:w="70" w:type="dxa"/>
            </w:tcMar>
          </w:tcPr>
          <w:p>
            <w:pPr>
              <w:spacing w:after="0" w:line="252" w:lineRule="auto"/>
            </w:pPr>
            <w:r/>
            <w:r>
              <w:rPr>
                <w:rFonts w:ascii="Calibri" w:hAnsi="Calibri"/>
                <w:b w:val="0"/>
                <w:i w:val="0"/>
                <w:color w:val="1F2937"/>
                <w:sz w:val="16"/>
              </w:rPr>
              <w:t>Caught in OPEN REQUEST INITIATED — an open was issued but the gate has not reached OPEN.</w:t>
            </w:r>
          </w:p>
        </w:tc>
        <w:tc>
          <w:tcPr>
            <w:tcW w:type="dxa" w:w="2549"/>
            <w:tcMar>
              <w:top w:w="14" w:type="dxa"/>
              <w:bottom w:w="14" w:type="dxa"/>
              <w:start w:w="70" w:type="dxa"/>
              <w:end w:w="70" w:type="dxa"/>
            </w:tcMar>
          </w:tcPr>
          <w:p>
            <w:pPr>
              <w:spacing w:after="0" w:line="252" w:lineRule="auto"/>
            </w:pPr>
            <w:r/>
            <w:r>
              <w:rPr>
                <w:rFonts w:ascii="Calibri" w:hAnsi="Calibri"/>
                <w:b w:val="0"/>
                <w:i w:val="0"/>
                <w:color w:val="5A6878"/>
                <w:sz w:val="16"/>
              </w:rPr>
              <w:t>Quadron-gate-status #2 (status)</w:t>
            </w:r>
          </w:p>
        </w:tc>
      </w:tr>
      <w:tr>
        <w:tc>
          <w:tcPr>
            <w:tcW w:type="dxa" w:w="2088"/>
            <w:tcMar>
              <w:top w:w="14" w:type="dxa"/>
              <w:bottom w:w="14" w:type="dxa"/>
              <w:start w:w="70" w:type="dxa"/>
              <w:end w:w="70" w:type="dxa"/>
            </w:tcMar>
            <w:shd w:val="clear" w:fill="f6f8fb"/>
          </w:tcPr>
          <w:p>
            <w:pPr>
              <w:spacing w:after="0" w:line="252" w:lineRule="auto"/>
            </w:pPr>
            <w:r/>
            <w:r>
              <w:rPr>
                <w:rFonts w:ascii="Calibri" w:hAnsi="Calibri"/>
                <w:b/>
                <w:i w:val="0"/>
                <w:color w:val="14203A"/>
                <w:sz w:val="16"/>
              </w:rPr>
              <w:t>Persistence</w:t>
            </w:r>
          </w:p>
        </w:tc>
        <w:tc>
          <w:tcPr>
            <w:tcW w:type="dxa" w:w="5112"/>
            <w:tcMar>
              <w:top w:w="14" w:type="dxa"/>
              <w:bottom w:w="14" w:type="dxa"/>
              <w:start w:w="70" w:type="dxa"/>
              <w:end w:w="70" w:type="dxa"/>
            </w:tcMar>
            <w:shd w:val="clear" w:fill="f6f8fb"/>
          </w:tcPr>
          <w:p>
            <w:pPr>
              <w:spacing w:after="0" w:line="252" w:lineRule="auto"/>
            </w:pPr>
            <w:r/>
            <w:r>
              <w:rPr>
                <w:rFonts w:ascii="Calibri" w:hAnsi="Calibri"/>
                <w:b w:val="0"/>
                <w:i w:val="0"/>
                <w:color w:val="1F2937"/>
                <w:sz w:val="16"/>
              </w:rPr>
              <w:t>How many consecutive PdM runs the gate has stayed non-closed (not returning to CLOSED).</w:t>
            </w:r>
          </w:p>
        </w:tc>
        <w:tc>
          <w:tcPr>
            <w:tcW w:type="dxa" w:w="2549"/>
            <w:tcMar>
              <w:top w:w="14" w:type="dxa"/>
              <w:bottom w:w="14" w:type="dxa"/>
              <w:start w:w="70" w:type="dxa"/>
              <w:end w:w="70" w:type="dxa"/>
            </w:tcMar>
            <w:shd w:val="clear" w:fill="f6f8fb"/>
          </w:tcPr>
          <w:p>
            <w:pPr>
              <w:spacing w:after="0" w:line="252" w:lineRule="auto"/>
            </w:pPr>
            <w:r/>
            <w:r>
              <w:rPr>
                <w:rFonts w:ascii="Calibri" w:hAnsi="Calibri"/>
                <w:b w:val="0"/>
                <w:i w:val="0"/>
                <w:color w:val="5A6878"/>
                <w:sz w:val="16"/>
              </w:rPr>
              <w:t>the accumulated store</w:t>
            </w:r>
          </w:p>
        </w:tc>
      </w:tr>
      <w:tr>
        <w:tc>
          <w:tcPr>
            <w:tcW w:type="dxa" w:w="2088"/>
            <w:tcMar>
              <w:top w:w="14" w:type="dxa"/>
              <w:bottom w:w="14" w:type="dxa"/>
              <w:start w:w="70" w:type="dxa"/>
              <w:end w:w="70" w:type="dxa"/>
            </w:tcMar>
          </w:tcPr>
          <w:p>
            <w:pPr>
              <w:spacing w:after="0" w:line="252" w:lineRule="auto"/>
            </w:pPr>
            <w:r/>
            <w:r>
              <w:rPr>
                <w:rFonts w:ascii="Calibri" w:hAnsi="Calibri"/>
                <w:b/>
                <w:i w:val="0"/>
                <w:color w:val="14203A"/>
                <w:sz w:val="16"/>
              </w:rPr>
              <w:t>Stuck recurrence</w:t>
            </w:r>
          </w:p>
        </w:tc>
        <w:tc>
          <w:tcPr>
            <w:tcW w:type="dxa" w:w="5112"/>
            <w:tcMar>
              <w:top w:w="14" w:type="dxa"/>
              <w:bottom w:w="14" w:type="dxa"/>
              <w:start w:w="70" w:type="dxa"/>
              <w:end w:w="70" w:type="dxa"/>
            </w:tcMar>
          </w:tcPr>
          <w:p>
            <w:pPr>
              <w:spacing w:after="0" w:line="252" w:lineRule="auto"/>
            </w:pPr>
            <w:r/>
            <w:r>
              <w:rPr>
                <w:rFonts w:ascii="Calibri" w:hAnsi="Calibri"/>
                <w:b w:val="0"/>
                <w:i w:val="0"/>
                <w:color w:val="1F2937"/>
                <w:sz w:val="16"/>
              </w:rPr>
              <w:t>How many prior runs this gate was stuck — repeated actuator hesitation over time.</w:t>
            </w:r>
          </w:p>
        </w:tc>
        <w:tc>
          <w:tcPr>
            <w:tcW w:type="dxa" w:w="2549"/>
            <w:tcMar>
              <w:top w:w="14" w:type="dxa"/>
              <w:bottom w:w="14" w:type="dxa"/>
              <w:start w:w="70" w:type="dxa"/>
              <w:end w:w="70" w:type="dxa"/>
            </w:tcMar>
          </w:tcPr>
          <w:p>
            <w:pPr>
              <w:spacing w:after="0" w:line="252" w:lineRule="auto"/>
            </w:pPr>
            <w:r/>
            <w:r>
              <w:rPr>
                <w:rFonts w:ascii="Calibri" w:hAnsi="Calibri"/>
                <w:b w:val="0"/>
                <w:i w:val="0"/>
                <w:color w:val="5A6878"/>
                <w:sz w:val="16"/>
              </w:rPr>
              <w:t>the accumulated store</w:t>
            </w:r>
          </w:p>
        </w:tc>
      </w:tr>
      <w:tr>
        <w:tc>
          <w:tcPr>
            <w:tcW w:type="dxa" w:w="2088"/>
            <w:tcMar>
              <w:top w:w="14" w:type="dxa"/>
              <w:bottom w:w="14" w:type="dxa"/>
              <w:start w:w="70" w:type="dxa"/>
              <w:end w:w="70" w:type="dxa"/>
            </w:tcMar>
            <w:shd w:val="clear" w:fill="f6f8fb"/>
          </w:tcPr>
          <w:p>
            <w:pPr>
              <w:spacing w:after="0" w:line="252" w:lineRule="auto"/>
            </w:pPr>
            <w:r/>
            <w:r>
              <w:rPr>
                <w:rFonts w:ascii="Calibri" w:hAnsi="Calibri"/>
                <w:b/>
                <w:i w:val="0"/>
                <w:color w:val="14203A"/>
                <w:sz w:val="16"/>
              </w:rPr>
              <w:t>Non-closed rate &amp; peer deviation</w:t>
            </w:r>
          </w:p>
        </w:tc>
        <w:tc>
          <w:tcPr>
            <w:tcW w:type="dxa" w:w="5112"/>
            <w:tcMar>
              <w:top w:w="14" w:type="dxa"/>
              <w:bottom w:w="14" w:type="dxa"/>
              <w:start w:w="70" w:type="dxa"/>
              <w:end w:w="70" w:type="dxa"/>
            </w:tcMar>
            <w:shd w:val="clear" w:fill="f6f8fb"/>
          </w:tcPr>
          <w:p>
            <w:pPr>
              <w:spacing w:after="0" w:line="252" w:lineRule="auto"/>
            </w:pPr>
            <w:r/>
            <w:r>
              <w:rPr>
                <w:rFonts w:ascii="Calibri" w:hAnsi="Calibri"/>
                <w:b w:val="0"/>
                <w:i w:val="0"/>
                <w:color w:val="1F2937"/>
                <w:sz w:val="16"/>
              </w:rPr>
              <w:t>Fraction of runs the gate is non-closed, and its robust z-score vs peer gates (once enough history exists).</w:t>
            </w:r>
          </w:p>
        </w:tc>
        <w:tc>
          <w:tcPr>
            <w:tcW w:type="dxa" w:w="2549"/>
            <w:tcMar>
              <w:top w:w="14" w:type="dxa"/>
              <w:bottom w:w="14" w:type="dxa"/>
              <w:start w:w="70" w:type="dxa"/>
              <w:end w:w="70" w:type="dxa"/>
            </w:tcMar>
            <w:shd w:val="clear" w:fill="f6f8fb"/>
          </w:tcPr>
          <w:p>
            <w:pPr>
              <w:spacing w:after="0" w:line="252" w:lineRule="auto"/>
            </w:pPr>
            <w:r/>
            <w:r>
              <w:rPr>
                <w:rFonts w:ascii="Calibri" w:hAnsi="Calibri"/>
                <w:b w:val="0"/>
                <w:i w:val="0"/>
                <w:color w:val="5A6878"/>
                <w:sz w:val="16"/>
              </w:rPr>
              <w:t>the accumulated store + all 52 gates</w:t>
            </w:r>
          </w:p>
        </w:tc>
      </w:tr>
    </w:tbl>
    <w:p>
      <w:pPr>
        <w:keepNext w:val="0"/>
        <w:spacing w:before="60" w:after="40" w:line="293" w:lineRule="auto"/>
        <w:shd w:val="clear" w:fill="eef3fb"/>
      </w:pPr>
      <w:r>
        <w:rPr>
          <w:rFonts w:ascii="Calibri" w:hAnsi="Calibri"/>
          <w:b/>
          <w:i w:val="0"/>
          <w:color w:val="2563EB"/>
          <w:sz w:val="17"/>
        </w:rPr>
        <w:t xml:space="preserve">  Formulas    </w:t>
      </w:r>
      <w:r>
        <w:rPr>
          <w:rFonts w:ascii="Consolas" w:hAnsi="Consolas"/>
          <w:b w:val="0"/>
          <w:i w:val="0"/>
          <w:color w:val="1F2937"/>
          <w:sz w:val="16"/>
        </w:rPr>
        <w:t>stuck_excess_minutes = max(stuck_minutes - grace, 0)</w:t>
      </w:r>
      <w:r>
        <w:rPr>
          <w:rFonts w:ascii="Calibri" w:hAnsi="Calibri"/>
          <w:b w:val="0"/>
          <w:i w:val="0"/>
          <w:color w:val="1F2937"/>
          <w:sz w:val="17"/>
        </w:rPr>
        <w:t xml:space="preserve">         </w:t>
      </w:r>
      <w:r>
        <w:rPr>
          <w:rFonts w:ascii="Consolas" w:hAnsi="Consolas"/>
          <w:b w:val="0"/>
          <w:i w:val="0"/>
          <w:color w:val="1F2937"/>
          <w:sz w:val="16"/>
        </w:rPr>
        <w:t>non_closed_rate = prior runs non-closed / runs observed</w:t>
      </w:r>
      <w:r>
        <w:rPr>
          <w:rFonts w:ascii="Calibri" w:hAnsi="Calibri"/>
          <w:b w:val="0"/>
          <w:i w:val="0"/>
          <w:color w:val="1F2937"/>
          <w:sz w:val="17"/>
        </w:rPr>
        <w:t xml:space="preserve">         </w:t>
      </w:r>
      <w:r>
        <w:rPr>
          <w:rFonts w:ascii="Consolas" w:hAnsi="Consolas"/>
          <w:b w:val="0"/>
          <w:i w:val="0"/>
          <w:color w:val="1F2937"/>
          <w:sz w:val="16"/>
        </w:rPr>
        <w:t>consecutive_non_closed = consecutive most-recent runs (incl. now) with status != CLOSED</w:t>
      </w:r>
    </w:p>
    <w:p>
      <w:pPr>
        <w:spacing w:before="20" w:after="120" w:line="278" w:lineRule="auto"/>
      </w:pPr>
      <w:r>
        <w:rPr>
          <w:rFonts w:ascii="Calibri" w:hAnsi="Calibri"/>
          <w:b/>
          <w:i w:val="0"/>
          <w:color w:val="2563EB"/>
          <w:sz w:val="17"/>
        </w:rPr>
        <w:t xml:space="preserve">How a verdict is reached:  </w:t>
      </w:r>
      <w:r>
        <w:rPr>
          <w:rFonts w:ascii="Calibri" w:hAnsi="Calibri"/>
          <w:b w:val="0"/>
          <w:i w:val="0"/>
          <w:color w:val="1F2937"/>
          <w:sz w:val="17"/>
        </w:rPr>
        <w:t xml:space="preserve">(1) Fetch the current state of all 52 gates (id, status, aisle) — a current-state panel.  </w:t>
      </w:r>
      <w:r>
        <w:rPr>
          <w:rFonts w:ascii="Calibri" w:hAnsi="Calibri"/>
          <w:b w:val="0"/>
          <w:i w:val="0"/>
          <w:color w:val="1F2937"/>
          <w:sz w:val="17"/>
        </w:rPr>
        <w:t xml:space="preserve">(2) For any non-closed gate, read its stuck-minutes from the Quadron Alerts message (response latency).  </w:t>
      </w:r>
      <w:r>
        <w:rPr>
          <w:rFonts w:ascii="Calibri" w:hAnsi="Calibri"/>
          <w:b w:val="0"/>
          <w:i w:val="0"/>
          <w:color w:val="1F2937"/>
          <w:sz w:val="17"/>
        </w:rPr>
        <w:t xml:space="preserve">(3) Read this gate's history from the store: consecutive non-closed runs, prior stuck runs, non-closed rate.  </w:t>
      </w:r>
      <w:r>
        <w:rPr>
          <w:rFonts w:ascii="Calibri" w:hAnsi="Calibri"/>
          <w:b w:val="0"/>
          <w:i w:val="0"/>
          <w:color w:val="1F2937"/>
          <w:sz w:val="17"/>
        </w:rPr>
        <w:t xml:space="preserve">(4) Start at health 100 and subtract capped penalties: stuck latency, mid-actuation, consecutive persistence, stuck recurrence, non-closed rate, and pee….  </w:t>
      </w:r>
      <w:r>
        <w:rPr>
          <w:rFonts w:ascii="Calibri" w:hAnsi="Calibri"/>
          <w:b w:val="0"/>
          <w:i w:val="0"/>
          <w:color w:val="1F2937"/>
          <w:sz w:val="17"/>
        </w:rPr>
        <w:t xml:space="preserve">(5) Map the score to a tier: ok &gt;=85, watch 65-85, warn 40-65, critical &lt;40.  </w:t>
      </w:r>
      <w:r>
        <w:rPr>
          <w:rFonts w:ascii="Calibri" w:hAnsi="Calibri"/>
          <w:b w:val="0"/>
          <w:i w:val="0"/>
          <w:color w:val="1F2937"/>
          <w:sz w:val="17"/>
        </w:rPr>
        <w:t xml:space="preserve">(6) Estimate time-to-maintenance: cold-start =&gt; a coarse band by tier; trend (&gt;=5 runs) =&gt; project the gate's health trajectory over time (higher confid….  </w:t>
      </w:r>
      <w:r>
        <w:rPr>
          <w:rFonts w:ascii="Calibri" w:hAnsi="Calibri"/>
          <w:b w:val="0"/>
          <w:i w:val="0"/>
          <w:color w:val="1F2937"/>
          <w:sz w:val="17"/>
        </w:rPr>
        <w:t xml:space="preserve">(7) Attribute root cause and raise a cross-module flag when a whole aisle's gates are non-closed at once (possible zone-controller / comms common cause).  </w:t>
      </w:r>
    </w:p>
    <w:p>
      <w:pPr>
        <w:keepNext/>
        <w:spacing w:before="220" w:after="60"/>
        <w:shd w:val="clear" w:fill="1f2f4d"/>
      </w:pPr>
      <w:r>
        <w:rPr>
          <w:rFonts w:ascii="Calibri" w:hAnsi="Calibri"/>
          <w:b/>
          <w:i w:val="0"/>
          <w:color w:val="FFFFFF"/>
          <w:sz w:val="22"/>
        </w:rPr>
        <w:t xml:space="preserve">  6.  Bin / Tote-Mechanical</w:t>
      </w:r>
      <w:r>
        <w:rPr>
          <w:rFonts w:ascii="Calibri" w:hAnsi="Calibri"/>
          <w:b w:val="0"/>
          <w:i w:val="0"/>
          <w:color w:val="B9C8E6"/>
          <w:sz w:val="17"/>
        </w:rPr>
        <w:t xml:space="preserve">       bin_location · 41 units</w:t>
      </w:r>
    </w:p>
    <w:p>
      <w:pPr>
        <w:keepNext/>
        <w:spacing w:after="60" w:line="271" w:lineRule="auto"/>
      </w:pPr>
      <w:r>
        <w:rPr>
          <w:rFonts w:ascii="Calibri" w:hAnsi="Calibri"/>
          <w:b w:val="0"/>
          <w:i w:val="0"/>
          <w:color w:val="1F2937"/>
          <w:sz w:val="19"/>
        </w:rPr>
        <w:t>Each component is a physical bin LOCATION (slot address like 001-14-1-119-1-02 = Aisle-Level-Rack-Location-Deep). A 'bin block' (tote tilt) is a tote that won't seat / is stuck at a slot.</w:t>
      </w:r>
    </w:p>
    <w:p>
      <w:pPr>
        <w:keepNext/>
        <w:spacing w:after="30"/>
      </w:pPr>
      <w:r>
        <w:rPr>
          <w:rFonts w:ascii="Calibri" w:hAnsi="Calibri"/>
          <w:b/>
          <w:i w:val="0"/>
          <w:color w:val="2563EB"/>
          <w:sz w:val="18"/>
        </w:rPr>
        <w:t>Signals (features)</w:t>
      </w:r>
    </w:p>
    <w:tbl>
      <w:tblPr>
        <w:tblW w:type="auto" w:w="0"/>
        <w:jc w:val="center"/>
        <w:tblLayout w:type="fixed"/>
        <w:tblLook w:firstColumn="1" w:firstRow="1" w:lastColumn="0" w:lastRow="0" w:noHBand="0" w:noVBand="1" w:val="04A0"/>
        <w:tblBorders>
          <w:top w:val="single" w:sz="3" w:space="0" w:color="c7d2e0"/>
          <w:left w:val="single" w:sz="3" w:space="0" w:color="c7d2e0"/>
          <w:bottom w:val="single" w:sz="3" w:space="0" w:color="c7d2e0"/>
          <w:right w:val="single" w:sz="3" w:space="0" w:color="c7d2e0"/>
          <w:insideH w:val="single" w:sz="3" w:space="0" w:color="c7d2e0"/>
          <w:insideV w:val="single" w:sz="3" w:space="0" w:color="c7d2e0"/>
        </w:tblBorders>
      </w:tblPr>
      <w:tblGrid>
        <w:gridCol w:w="3250"/>
        <w:gridCol w:w="3250"/>
        <w:gridCol w:w="3250"/>
      </w:tblGrid>
      <w:tr>
        <w:tc>
          <w:tcPr>
            <w:tcW w:type="dxa" w:w="2088"/>
            <w:shd w:val="clear" w:fill="eef2f7"/>
            <w:tcMar>
              <w:top w:w="18" w:type="dxa"/>
              <w:bottom w:w="18" w:type="dxa"/>
              <w:start w:w="70" w:type="dxa"/>
              <w:end w:w="70" w:type="dxa"/>
            </w:tcMar>
          </w:tcPr>
          <w:p>
            <w:pPr>
              <w:spacing w:after="0"/>
            </w:pPr>
            <w:r/>
            <w:r>
              <w:rPr>
                <w:rFonts w:ascii="Calibri" w:hAnsi="Calibri"/>
                <w:b/>
                <w:i w:val="0"/>
                <w:color w:val="14203A"/>
                <w:sz w:val="16"/>
              </w:rPr>
              <w:t>Signal</w:t>
            </w:r>
          </w:p>
        </w:tc>
        <w:tc>
          <w:tcPr>
            <w:tcW w:type="dxa" w:w="5112"/>
            <w:shd w:val="clear" w:fill="eef2f7"/>
            <w:tcMar>
              <w:top w:w="18" w:type="dxa"/>
              <w:bottom w:w="18" w:type="dxa"/>
              <w:start w:w="70" w:type="dxa"/>
              <w:end w:w="70" w:type="dxa"/>
            </w:tcMar>
          </w:tcPr>
          <w:p>
            <w:pPr>
              <w:spacing w:after="0"/>
            </w:pPr>
            <w:r/>
            <w:r>
              <w:rPr>
                <w:rFonts w:ascii="Calibri" w:hAnsi="Calibri"/>
                <w:b/>
                <w:i w:val="0"/>
                <w:color w:val="14203A"/>
                <w:sz w:val="16"/>
              </w:rPr>
              <w:t>What it tells us</w:t>
            </w:r>
          </w:p>
        </w:tc>
        <w:tc>
          <w:tcPr>
            <w:tcW w:type="dxa" w:w="2549"/>
            <w:shd w:val="clear" w:fill="eef2f7"/>
            <w:tcMar>
              <w:top w:w="18" w:type="dxa"/>
              <w:bottom w:w="18" w:type="dxa"/>
              <w:start w:w="70" w:type="dxa"/>
              <w:end w:w="70" w:type="dxa"/>
            </w:tcMar>
          </w:tcPr>
          <w:p>
            <w:pPr>
              <w:spacing w:after="0"/>
            </w:pPr>
            <w:r/>
            <w:r>
              <w:rPr>
                <w:rFonts w:ascii="Calibri" w:hAnsi="Calibri"/>
                <w:b/>
                <w:i w:val="0"/>
                <w:color w:val="14203A"/>
                <w:sz w:val="16"/>
              </w:rPr>
              <w:t>Source</w:t>
            </w:r>
          </w:p>
        </w:tc>
      </w:tr>
      <w:tr>
        <w:tc>
          <w:tcPr>
            <w:tcW w:type="dxa" w:w="2088"/>
            <w:tcMar>
              <w:top w:w="14" w:type="dxa"/>
              <w:bottom w:w="14" w:type="dxa"/>
              <w:start w:w="70" w:type="dxa"/>
              <w:end w:w="70" w:type="dxa"/>
            </w:tcMar>
            <w:shd w:val="clear" w:fill="f6f8fb"/>
          </w:tcPr>
          <w:p>
            <w:pPr>
              <w:spacing w:after="0" w:line="252" w:lineRule="auto"/>
            </w:pPr>
            <w:r/>
            <w:r>
              <w:rPr>
                <w:rFonts w:ascii="Calibri" w:hAnsi="Calibri"/>
                <w:b/>
                <w:i w:val="0"/>
                <w:color w:val="14203A"/>
                <w:sz w:val="16"/>
              </w:rPr>
              <w:t>Block-age</w:t>
            </w:r>
          </w:p>
        </w:tc>
        <w:tc>
          <w:tcPr>
            <w:tcW w:type="dxa" w:w="5112"/>
            <w:tcMar>
              <w:top w:w="14" w:type="dxa"/>
              <w:bottom w:w="14" w:type="dxa"/>
              <w:start w:w="70" w:type="dxa"/>
              <w:end w:w="70" w:type="dxa"/>
            </w:tcMar>
            <w:shd w:val="clear" w:fill="f6f8fb"/>
          </w:tcPr>
          <w:p>
            <w:pPr>
              <w:spacing w:after="0" w:line="252" w:lineRule="auto"/>
            </w:pPr>
            <w:r/>
            <w:r>
              <w:rPr>
                <w:rFonts w:ascii="Calibri" w:hAnsi="Calibri"/>
                <w:b w:val="0"/>
                <w:i w:val="0"/>
                <w:color w:val="1F2937"/>
                <w:sz w:val="16"/>
              </w:rPr>
              <w:t>How long the tote has stayed blocked/unresolved at this slot — a stuck block, not a transient.</w:t>
            </w:r>
          </w:p>
        </w:tc>
        <w:tc>
          <w:tcPr>
            <w:tcW w:type="dxa" w:w="2549"/>
            <w:tcMar>
              <w:top w:w="14" w:type="dxa"/>
              <w:bottom w:w="14" w:type="dxa"/>
              <w:start w:w="70" w:type="dxa"/>
              <w:end w:w="70" w:type="dxa"/>
            </w:tcMar>
            <w:shd w:val="clear" w:fill="f6f8fb"/>
          </w:tcPr>
          <w:p>
            <w:pPr>
              <w:spacing w:after="0" w:line="252" w:lineRule="auto"/>
            </w:pPr>
            <w:r/>
            <w:r>
              <w:rPr>
                <w:rFonts w:ascii="Calibri" w:hAnsi="Calibri"/>
                <w:b w:val="0"/>
                <w:i w:val="0"/>
                <w:color w:val="5A6878"/>
                <w:sz w:val="16"/>
              </w:rPr>
              <w:t>Bin blocked / tote-tilted #2 (blockedTime)</w:t>
            </w:r>
          </w:p>
        </w:tc>
      </w:tr>
      <w:tr>
        <w:tc>
          <w:tcPr>
            <w:tcW w:type="dxa" w:w="2088"/>
            <w:tcMar>
              <w:top w:w="14" w:type="dxa"/>
              <w:bottom w:w="14" w:type="dxa"/>
              <w:start w:w="70" w:type="dxa"/>
              <w:end w:w="70" w:type="dxa"/>
            </w:tcMar>
          </w:tcPr>
          <w:p>
            <w:pPr>
              <w:spacing w:after="0" w:line="252" w:lineRule="auto"/>
            </w:pPr>
            <w:r/>
            <w:r>
              <w:rPr>
                <w:rFonts w:ascii="Calibri" w:hAnsi="Calibri"/>
                <w:b/>
                <w:i w:val="0"/>
                <w:color w:val="14203A"/>
                <w:sz w:val="16"/>
              </w:rPr>
              <w:t>Current cluster</w:t>
            </w:r>
          </w:p>
        </w:tc>
        <w:tc>
          <w:tcPr>
            <w:tcW w:type="dxa" w:w="5112"/>
            <w:tcMar>
              <w:top w:w="14" w:type="dxa"/>
              <w:bottom w:w="14" w:type="dxa"/>
              <w:start w:w="70" w:type="dxa"/>
              <w:end w:w="70" w:type="dxa"/>
            </w:tcMar>
          </w:tcPr>
          <w:p>
            <w:pPr>
              <w:spacing w:after="0" w:line="252" w:lineRule="auto"/>
            </w:pPr>
            <w:r/>
            <w:r>
              <w:rPr>
                <w:rFonts w:ascii="Calibri" w:hAnsi="Calibri"/>
                <w:b w:val="0"/>
                <w:i w:val="0"/>
                <w:color w:val="1F2937"/>
                <w:sz w:val="16"/>
              </w:rPr>
              <w:t>How many totes are blocked at this same slot right now.</w:t>
            </w:r>
          </w:p>
        </w:tc>
        <w:tc>
          <w:tcPr>
            <w:tcW w:type="dxa" w:w="2549"/>
            <w:tcMar>
              <w:top w:w="14" w:type="dxa"/>
              <w:bottom w:w="14" w:type="dxa"/>
              <w:start w:w="70" w:type="dxa"/>
              <w:end w:w="70" w:type="dxa"/>
            </w:tcMar>
          </w:tcPr>
          <w:p>
            <w:pPr>
              <w:spacing w:after="0" w:line="252" w:lineRule="auto"/>
            </w:pPr>
            <w:r/>
            <w:r>
              <w:rPr>
                <w:rFonts w:ascii="Calibri" w:hAnsi="Calibri"/>
                <w:b w:val="0"/>
                <w:i w:val="0"/>
                <w:color w:val="5A6878"/>
                <w:sz w:val="16"/>
              </w:rPr>
              <w:t>Bin blocked / tote-tilted #2</w:t>
            </w:r>
          </w:p>
        </w:tc>
      </w:tr>
      <w:tr>
        <w:tc>
          <w:tcPr>
            <w:tcW w:type="dxa" w:w="2088"/>
            <w:tcMar>
              <w:top w:w="14" w:type="dxa"/>
              <w:bottom w:w="14" w:type="dxa"/>
              <w:start w:w="70" w:type="dxa"/>
              <w:end w:w="70" w:type="dxa"/>
            </w:tcMar>
            <w:shd w:val="clear" w:fill="f6f8fb"/>
          </w:tcPr>
          <w:p>
            <w:pPr>
              <w:spacing w:after="0" w:line="252" w:lineRule="auto"/>
            </w:pPr>
            <w:r/>
            <w:r>
              <w:rPr>
                <w:rFonts w:ascii="Calibri" w:hAnsi="Calibri"/>
                <w:b/>
                <w:i w:val="0"/>
                <w:color w:val="14203A"/>
                <w:sz w:val="16"/>
              </w:rPr>
              <w:t>Historical block frequency</w:t>
            </w:r>
          </w:p>
        </w:tc>
        <w:tc>
          <w:tcPr>
            <w:tcW w:type="dxa" w:w="5112"/>
            <w:tcMar>
              <w:top w:w="14" w:type="dxa"/>
              <w:bottom w:w="14" w:type="dxa"/>
              <w:start w:w="70" w:type="dxa"/>
              <w:end w:w="70" w:type="dxa"/>
            </w:tcMar>
            <w:shd w:val="clear" w:fill="f6f8fb"/>
          </w:tcPr>
          <w:p>
            <w:pPr>
              <w:spacing w:after="0" w:line="252" w:lineRule="auto"/>
            </w:pPr>
            <w:r/>
            <w:r>
              <w:rPr>
                <w:rFonts w:ascii="Calibri" w:hAnsi="Calibri"/>
                <w:b w:val="0"/>
                <w:i w:val="0"/>
                <w:color w:val="1F2937"/>
                <w:sz w:val="16"/>
              </w:rPr>
              <w:t>How many times this slot blocked in the historical log — a chronic-slot fingerprint.</w:t>
            </w:r>
          </w:p>
        </w:tc>
        <w:tc>
          <w:tcPr>
            <w:tcW w:type="dxa" w:w="2549"/>
            <w:tcMar>
              <w:top w:w="14" w:type="dxa"/>
              <w:bottom w:w="14" w:type="dxa"/>
              <w:start w:w="70" w:type="dxa"/>
              <w:end w:w="70" w:type="dxa"/>
            </w:tcMar>
            <w:shd w:val="clear" w:fill="f6f8fb"/>
          </w:tcPr>
          <w:p>
            <w:pPr>
              <w:spacing w:after="0" w:line="252" w:lineRule="auto"/>
            </w:pPr>
            <w:r/>
            <w:r>
              <w:rPr>
                <w:rFonts w:ascii="Calibri" w:hAnsi="Calibri"/>
                <w:b w:val="0"/>
                <w:i w:val="0"/>
                <w:color w:val="5A6878"/>
                <w:sz w:val="16"/>
              </w:rPr>
              <w:t>Bin Block History #2 (frozen log)</w:t>
            </w:r>
          </w:p>
        </w:tc>
      </w:tr>
      <w:tr>
        <w:tc>
          <w:tcPr>
            <w:tcW w:type="dxa" w:w="2088"/>
            <w:tcMar>
              <w:top w:w="14" w:type="dxa"/>
              <w:bottom w:w="14" w:type="dxa"/>
              <w:start w:w="70" w:type="dxa"/>
              <w:end w:w="70" w:type="dxa"/>
            </w:tcMar>
          </w:tcPr>
          <w:p>
            <w:pPr>
              <w:spacing w:after="0" w:line="252" w:lineRule="auto"/>
            </w:pPr>
            <w:r/>
            <w:r>
              <w:rPr>
                <w:rFonts w:ascii="Calibri" w:hAnsi="Calibri"/>
                <w:b/>
                <w:i w:val="0"/>
                <w:color w:val="14203A"/>
                <w:sz w:val="16"/>
              </w:rPr>
              <w:t>Cross-run recurrence</w:t>
            </w:r>
          </w:p>
        </w:tc>
        <w:tc>
          <w:tcPr>
            <w:tcW w:type="dxa" w:w="5112"/>
            <w:tcMar>
              <w:top w:w="14" w:type="dxa"/>
              <w:bottom w:w="14" w:type="dxa"/>
              <w:start w:w="70" w:type="dxa"/>
              <w:end w:w="70" w:type="dxa"/>
            </w:tcMar>
          </w:tcPr>
          <w:p>
            <w:pPr>
              <w:spacing w:after="0" w:line="252" w:lineRule="auto"/>
            </w:pPr>
            <w:r/>
            <w:r>
              <w:rPr>
                <w:rFonts w:ascii="Calibri" w:hAnsi="Calibri"/>
                <w:b w:val="0"/>
                <w:i w:val="0"/>
                <w:color w:val="1F2937"/>
                <w:sz w:val="16"/>
              </w:rPr>
              <w:t>How many prior PdM runs flagged this same slot blocked — the longitudinal signal.</w:t>
            </w:r>
          </w:p>
        </w:tc>
        <w:tc>
          <w:tcPr>
            <w:tcW w:type="dxa" w:w="2549"/>
            <w:tcMar>
              <w:top w:w="14" w:type="dxa"/>
              <w:bottom w:w="14" w:type="dxa"/>
              <w:start w:w="70" w:type="dxa"/>
              <w:end w:w="70" w:type="dxa"/>
            </w:tcMar>
          </w:tcPr>
          <w:p>
            <w:pPr>
              <w:spacing w:after="0" w:line="252" w:lineRule="auto"/>
            </w:pPr>
            <w:r/>
            <w:r>
              <w:rPr>
                <w:rFonts w:ascii="Calibri" w:hAnsi="Calibri"/>
                <w:b w:val="0"/>
                <w:i w:val="0"/>
                <w:color w:val="5A6878"/>
                <w:sz w:val="16"/>
              </w:rPr>
              <w:t>the accumulated store</w:t>
            </w:r>
          </w:p>
        </w:tc>
      </w:tr>
      <w:tr>
        <w:tc>
          <w:tcPr>
            <w:tcW w:type="dxa" w:w="2088"/>
            <w:tcMar>
              <w:top w:w="14" w:type="dxa"/>
              <w:bottom w:w="14" w:type="dxa"/>
              <w:start w:w="70" w:type="dxa"/>
              <w:end w:w="70" w:type="dxa"/>
            </w:tcMar>
            <w:shd w:val="clear" w:fill="f6f8fb"/>
          </w:tcPr>
          <w:p>
            <w:pPr>
              <w:spacing w:after="0" w:line="252" w:lineRule="auto"/>
            </w:pPr>
            <w:r/>
            <w:r>
              <w:rPr>
                <w:rFonts w:ascii="Calibri" w:hAnsi="Calibri"/>
                <w:b/>
                <w:i w:val="0"/>
                <w:color w:val="14203A"/>
                <w:sz w:val="16"/>
              </w:rPr>
              <w:t>Peer deviation</w:t>
            </w:r>
          </w:p>
        </w:tc>
        <w:tc>
          <w:tcPr>
            <w:tcW w:type="dxa" w:w="5112"/>
            <w:tcMar>
              <w:top w:w="14" w:type="dxa"/>
              <w:bottom w:w="14" w:type="dxa"/>
              <w:start w:w="70" w:type="dxa"/>
              <w:end w:w="70" w:type="dxa"/>
            </w:tcMar>
            <w:shd w:val="clear" w:fill="f6f8fb"/>
          </w:tcPr>
          <w:p>
            <w:pPr>
              <w:spacing w:after="0" w:line="252" w:lineRule="auto"/>
            </w:pPr>
            <w:r/>
            <w:r>
              <w:rPr>
                <w:rFonts w:ascii="Calibri" w:hAnsi="Calibri"/>
                <w:b w:val="0"/>
                <w:i w:val="0"/>
                <w:color w:val="1F2937"/>
                <w:sz w:val="16"/>
              </w:rPr>
              <w:t>Robust z-score of this slot's block-age vs peer blocked slots.</w:t>
            </w:r>
          </w:p>
        </w:tc>
        <w:tc>
          <w:tcPr>
            <w:tcW w:type="dxa" w:w="2549"/>
            <w:tcMar>
              <w:top w:w="14" w:type="dxa"/>
              <w:bottom w:w="14" w:type="dxa"/>
              <w:start w:w="70" w:type="dxa"/>
              <w:end w:w="70" w:type="dxa"/>
            </w:tcMar>
            <w:shd w:val="clear" w:fill="f6f8fb"/>
          </w:tcPr>
          <w:p>
            <w:pPr>
              <w:spacing w:after="0" w:line="252" w:lineRule="auto"/>
            </w:pPr>
            <w:r/>
            <w:r>
              <w:rPr>
                <w:rFonts w:ascii="Calibri" w:hAnsi="Calibri"/>
                <w:b w:val="0"/>
                <w:i w:val="0"/>
                <w:color w:val="5A6878"/>
                <w:sz w:val="16"/>
              </w:rPr>
              <w:t>all currently-blocked slots</w:t>
            </w:r>
          </w:p>
        </w:tc>
      </w:tr>
    </w:tbl>
    <w:p>
      <w:pPr>
        <w:keepNext w:val="0"/>
        <w:spacing w:before="60" w:after="40" w:line="293" w:lineRule="auto"/>
        <w:shd w:val="clear" w:fill="eef3fb"/>
      </w:pPr>
      <w:r>
        <w:rPr>
          <w:rFonts w:ascii="Calibri" w:hAnsi="Calibri"/>
          <w:b/>
          <w:i w:val="0"/>
          <w:color w:val="2563EB"/>
          <w:sz w:val="17"/>
        </w:rPr>
        <w:t xml:space="preserve">  Formulas    </w:t>
      </w:r>
      <w:r>
        <w:rPr>
          <w:rFonts w:ascii="Consolas" w:hAnsi="Consolas"/>
          <w:b w:val="0"/>
          <w:i w:val="0"/>
          <w:color w:val="1F2937"/>
          <w:sz w:val="16"/>
        </w:rPr>
        <w:t>block_age_hours = max(blockedTime) − this block's blockedTime (hours)</w:t>
      </w:r>
      <w:r>
        <w:rPr>
          <w:rFonts w:ascii="Calibri" w:hAnsi="Calibri"/>
          <w:b w:val="0"/>
          <w:i w:val="0"/>
          <w:color w:val="1F2937"/>
          <w:sz w:val="17"/>
        </w:rPr>
        <w:t xml:space="preserve">         </w:t>
      </w:r>
      <w:r>
        <w:rPr>
          <w:rFonts w:ascii="Consolas" w:hAnsi="Consolas"/>
          <w:b w:val="0"/>
          <w:i w:val="0"/>
          <w:color w:val="1F2937"/>
          <w:sz w:val="16"/>
        </w:rPr>
        <w:t>historical_block_count = occurrences of this slot as SOURCE in the frozen block log</w:t>
      </w:r>
      <w:r>
        <w:rPr>
          <w:rFonts w:ascii="Calibri" w:hAnsi="Calibri"/>
          <w:b w:val="0"/>
          <w:i w:val="0"/>
          <w:color w:val="1F2937"/>
          <w:sz w:val="17"/>
        </w:rPr>
        <w:t xml:space="preserve">         </w:t>
      </w:r>
      <w:r>
        <w:rPr>
          <w:rFonts w:ascii="Consolas" w:hAnsi="Consolas"/>
          <w:b w:val="0"/>
          <w:i w:val="0"/>
          <w:color w:val="1F2937"/>
          <w:sz w:val="16"/>
        </w:rPr>
        <w:t>recurrence_runs = number of prior PdM runs that flagged this slot blocked</w:t>
      </w:r>
    </w:p>
    <w:p>
      <w:pPr>
        <w:spacing w:before="20" w:after="120" w:line="278" w:lineRule="auto"/>
      </w:pPr>
      <w:r>
        <w:rPr>
          <w:rFonts w:ascii="Calibri" w:hAnsi="Calibri"/>
          <w:b/>
          <w:i w:val="0"/>
          <w:color w:val="2563EB"/>
          <w:sz w:val="17"/>
        </w:rPr>
        <w:t xml:space="preserve">How a verdict is reached:  </w:t>
      </w:r>
      <w:r>
        <w:rPr>
          <w:rFonts w:ascii="Calibri" w:hAnsi="Calibri"/>
          <w:b w:val="0"/>
          <w:i w:val="0"/>
          <w:color w:val="1F2937"/>
          <w:sz w:val="17"/>
        </w:rPr>
        <w:t xml:space="preserve">(1) Fetch the current set of blocked bins (bin_blocked status=0) and dedupe partition rows.  </w:t>
      </w:r>
      <w:r>
        <w:rPr>
          <w:rFonts w:ascii="Calibri" w:hAnsi="Calibri"/>
          <w:b w:val="0"/>
          <w:i w:val="0"/>
          <w:color w:val="1F2937"/>
          <w:sz w:val="17"/>
        </w:rPr>
        <w:t xml:space="preserve">(2) Group by slot location and measure the block: how long it has been blocked (age), how many totes are blocked there now, distinct containers, aisle/l….  </w:t>
      </w:r>
      <w:r>
        <w:rPr>
          <w:rFonts w:ascii="Calibri" w:hAnsi="Calibri"/>
          <w:b w:val="0"/>
          <w:i w:val="0"/>
          <w:color w:val="1F2937"/>
          <w:sz w:val="17"/>
        </w:rPr>
        <w:t xml:space="preserve">(3) Look up the slot's historical block frequency (frozen Bin Block History log) and read its history from the store for cross-run recurrence.  </w:t>
      </w:r>
      <w:r>
        <w:rPr>
          <w:rFonts w:ascii="Calibri" w:hAnsi="Calibri"/>
          <w:b w:val="0"/>
          <w:i w:val="0"/>
          <w:color w:val="1F2937"/>
          <w:sz w:val="17"/>
        </w:rPr>
        <w:t xml:space="preserve">(4) Start at health 100 and subtract capped penalties: blocked-now (base), block-age, current cluster, historical chronic-slot frequency, cross-run recu….  </w:t>
      </w:r>
      <w:r>
        <w:rPr>
          <w:rFonts w:ascii="Calibri" w:hAnsi="Calibri"/>
          <w:b w:val="0"/>
          <w:i w:val="0"/>
          <w:color w:val="1F2937"/>
          <w:sz w:val="17"/>
        </w:rPr>
        <w:t xml:space="preserve">(5) Map the score to a tier: ok &gt;=85, watch 65-85, warn 40-65, critical &lt;40.  </w:t>
      </w:r>
      <w:r>
        <w:rPr>
          <w:rFonts w:ascii="Calibri" w:hAnsi="Calibri"/>
          <w:b w:val="0"/>
          <w:i w:val="0"/>
          <w:color w:val="1F2937"/>
          <w:sz w:val="17"/>
        </w:rPr>
        <w:t xml:space="preserve">(6) Estimate time-to-maintenance: cold-start =&gt; a coarse band by tier; trend (&gt;=5 runs) =&gt; project the slot's health trajectory over time (higher confid….  </w:t>
      </w:r>
      <w:r>
        <w:rPr>
          <w:rFonts w:ascii="Calibri" w:hAnsi="Calibri"/>
          <w:b w:val="0"/>
          <w:i w:val="0"/>
          <w:color w:val="1F2937"/>
          <w:sz w:val="17"/>
        </w:rPr>
        <w:t xml:space="preserve">(7) Attribute root cause and raise a cross-module flag when many blocks concentrate on one aisle (that aisle's shuttle may be mis-seating totes → Shuttl….  </w:t>
      </w:r>
    </w:p>
    <w:p>
      <w:pPr>
        <w:keepNext/>
        <w:spacing w:before="220" w:after="60"/>
        <w:shd w:val="clear" w:fill="1f2f4d"/>
      </w:pPr>
      <w:r>
        <w:rPr>
          <w:rFonts w:ascii="Calibri" w:hAnsi="Calibri"/>
          <w:b/>
          <w:i w:val="0"/>
          <w:color w:val="FFFFFF"/>
          <w:sz w:val="22"/>
        </w:rPr>
        <w:t xml:space="preserve">  7.  GTP Station + Scanner</w:t>
      </w:r>
      <w:r>
        <w:rPr>
          <w:rFonts w:ascii="Calibri" w:hAnsi="Calibri"/>
          <w:b w:val="0"/>
          <w:i w:val="0"/>
          <w:color w:val="B9C8E6"/>
          <w:sz w:val="17"/>
        </w:rPr>
        <w:t xml:space="preserve">       station/scanner · 325 units</w:t>
      </w:r>
    </w:p>
    <w:p>
      <w:pPr>
        <w:keepNext/>
        <w:spacing w:after="60" w:line="271" w:lineRule="auto"/>
      </w:pPr>
      <w:r>
        <w:rPr>
          <w:rFonts w:ascii="Calibri" w:hAnsi="Calibri"/>
          <w:b w:val="0"/>
          <w:i w:val="0"/>
          <w:color w:val="1F2937"/>
          <w:sz w:val="19"/>
        </w:rPr>
        <w:t>This module scores two physical component types. A SCANNER (barcode scan device) is scored from its misread rate = NoRead / (Read + NoRead): a healthy scanner reads nearly every barcode (fleet median 0.3% misread), while a dirty/failing/mis-aimed scanner's no-read rate climbs.</w:t>
      </w:r>
    </w:p>
    <w:p>
      <w:pPr>
        <w:keepNext/>
        <w:spacing w:after="30"/>
      </w:pPr>
      <w:r>
        <w:rPr>
          <w:rFonts w:ascii="Calibri" w:hAnsi="Calibri"/>
          <w:b/>
          <w:i w:val="0"/>
          <w:color w:val="2563EB"/>
          <w:sz w:val="18"/>
        </w:rPr>
        <w:t>Signals (features)</w:t>
      </w:r>
    </w:p>
    <w:tbl>
      <w:tblPr>
        <w:tblW w:type="auto" w:w="0"/>
        <w:jc w:val="center"/>
        <w:tblLayout w:type="fixed"/>
        <w:tblLook w:firstColumn="1" w:firstRow="1" w:lastColumn="0" w:lastRow="0" w:noHBand="0" w:noVBand="1" w:val="04A0"/>
        <w:tblBorders>
          <w:top w:val="single" w:sz="3" w:space="0" w:color="c7d2e0"/>
          <w:left w:val="single" w:sz="3" w:space="0" w:color="c7d2e0"/>
          <w:bottom w:val="single" w:sz="3" w:space="0" w:color="c7d2e0"/>
          <w:right w:val="single" w:sz="3" w:space="0" w:color="c7d2e0"/>
          <w:insideH w:val="single" w:sz="3" w:space="0" w:color="c7d2e0"/>
          <w:insideV w:val="single" w:sz="3" w:space="0" w:color="c7d2e0"/>
        </w:tblBorders>
      </w:tblPr>
      <w:tblGrid>
        <w:gridCol w:w="3250"/>
        <w:gridCol w:w="3250"/>
        <w:gridCol w:w="3250"/>
      </w:tblGrid>
      <w:tr>
        <w:tc>
          <w:tcPr>
            <w:tcW w:type="dxa" w:w="2088"/>
            <w:shd w:val="clear" w:fill="eef2f7"/>
            <w:tcMar>
              <w:top w:w="18" w:type="dxa"/>
              <w:bottom w:w="18" w:type="dxa"/>
              <w:start w:w="70" w:type="dxa"/>
              <w:end w:w="70" w:type="dxa"/>
            </w:tcMar>
          </w:tcPr>
          <w:p>
            <w:pPr>
              <w:spacing w:after="0"/>
            </w:pPr>
            <w:r/>
            <w:r>
              <w:rPr>
                <w:rFonts w:ascii="Calibri" w:hAnsi="Calibri"/>
                <w:b/>
                <w:i w:val="0"/>
                <w:color w:val="14203A"/>
                <w:sz w:val="16"/>
              </w:rPr>
              <w:t>Signal</w:t>
            </w:r>
          </w:p>
        </w:tc>
        <w:tc>
          <w:tcPr>
            <w:tcW w:type="dxa" w:w="5112"/>
            <w:shd w:val="clear" w:fill="eef2f7"/>
            <w:tcMar>
              <w:top w:w="18" w:type="dxa"/>
              <w:bottom w:w="18" w:type="dxa"/>
              <w:start w:w="70" w:type="dxa"/>
              <w:end w:w="70" w:type="dxa"/>
            </w:tcMar>
          </w:tcPr>
          <w:p>
            <w:pPr>
              <w:spacing w:after="0"/>
            </w:pPr>
            <w:r/>
            <w:r>
              <w:rPr>
                <w:rFonts w:ascii="Calibri" w:hAnsi="Calibri"/>
                <w:b/>
                <w:i w:val="0"/>
                <w:color w:val="14203A"/>
                <w:sz w:val="16"/>
              </w:rPr>
              <w:t>What it tells us</w:t>
            </w:r>
          </w:p>
        </w:tc>
        <w:tc>
          <w:tcPr>
            <w:tcW w:type="dxa" w:w="2549"/>
            <w:shd w:val="clear" w:fill="eef2f7"/>
            <w:tcMar>
              <w:top w:w="18" w:type="dxa"/>
              <w:bottom w:w="18" w:type="dxa"/>
              <w:start w:w="70" w:type="dxa"/>
              <w:end w:w="70" w:type="dxa"/>
            </w:tcMar>
          </w:tcPr>
          <w:p>
            <w:pPr>
              <w:spacing w:after="0"/>
            </w:pPr>
            <w:r/>
            <w:r>
              <w:rPr>
                <w:rFonts w:ascii="Calibri" w:hAnsi="Calibri"/>
                <w:b/>
                <w:i w:val="0"/>
                <w:color w:val="14203A"/>
                <w:sz w:val="16"/>
              </w:rPr>
              <w:t>Source</w:t>
            </w:r>
          </w:p>
        </w:tc>
      </w:tr>
      <w:tr>
        <w:tc>
          <w:tcPr>
            <w:tcW w:type="dxa" w:w="2088"/>
            <w:tcMar>
              <w:top w:w="14" w:type="dxa"/>
              <w:bottom w:w="14" w:type="dxa"/>
              <w:start w:w="70" w:type="dxa"/>
              <w:end w:w="70" w:type="dxa"/>
            </w:tcMar>
            <w:shd w:val="clear" w:fill="f6f8fb"/>
          </w:tcPr>
          <w:p>
            <w:pPr>
              <w:spacing w:after="0" w:line="252" w:lineRule="auto"/>
            </w:pPr>
            <w:r/>
            <w:r>
              <w:rPr>
                <w:rFonts w:ascii="Calibri" w:hAnsi="Calibri"/>
                <w:b/>
                <w:i w:val="0"/>
                <w:color w:val="14203A"/>
                <w:sz w:val="16"/>
              </w:rPr>
              <w:t>Scanner misread rate</w:t>
            </w:r>
          </w:p>
        </w:tc>
        <w:tc>
          <w:tcPr>
            <w:tcW w:type="dxa" w:w="5112"/>
            <w:tcMar>
              <w:top w:w="14" w:type="dxa"/>
              <w:bottom w:w="14" w:type="dxa"/>
              <w:start w:w="70" w:type="dxa"/>
              <w:end w:w="70" w:type="dxa"/>
            </w:tcMar>
            <w:shd w:val="clear" w:fill="f6f8fb"/>
          </w:tcPr>
          <w:p>
            <w:pPr>
              <w:spacing w:after="0" w:line="252" w:lineRule="auto"/>
            </w:pPr>
            <w:r/>
            <w:r>
              <w:rPr>
                <w:rFonts w:ascii="Calibri" w:hAnsi="Calibri"/>
                <w:b w:val="0"/>
                <w:i w:val="0"/>
                <w:color w:val="1F2937"/>
                <w:sz w:val="16"/>
              </w:rPr>
              <w:t>NoReadCount/(ReadCount+NoReadCount) per scanner — the core scanner-degradation signal.</w:t>
            </w:r>
          </w:p>
        </w:tc>
        <w:tc>
          <w:tcPr>
            <w:tcW w:type="dxa" w:w="2549"/>
            <w:tcMar>
              <w:top w:w="14" w:type="dxa"/>
              <w:bottom w:w="14" w:type="dxa"/>
              <w:start w:w="70" w:type="dxa"/>
              <w:end w:w="70" w:type="dxa"/>
            </w:tcMar>
            <w:shd w:val="clear" w:fill="f6f8fb"/>
          </w:tcPr>
          <w:p>
            <w:pPr>
              <w:spacing w:after="0" w:line="252" w:lineRule="auto"/>
            </w:pPr>
            <w:r/>
            <w:r>
              <w:rPr>
                <w:rFonts w:ascii="Calibri" w:hAnsi="Calibri"/>
                <w:b w:val="0"/>
                <w:i w:val="0"/>
                <w:color w:val="5A6878"/>
                <w:sz w:val="16"/>
              </w:rPr>
              <w:t>GTP Scanner logs #8 (Read/NoRead)</w:t>
            </w:r>
          </w:p>
        </w:tc>
      </w:tr>
      <w:tr>
        <w:tc>
          <w:tcPr>
            <w:tcW w:type="dxa" w:w="2088"/>
            <w:tcMar>
              <w:top w:w="14" w:type="dxa"/>
              <w:bottom w:w="14" w:type="dxa"/>
              <w:start w:w="70" w:type="dxa"/>
              <w:end w:w="70" w:type="dxa"/>
            </w:tcMar>
          </w:tcPr>
          <w:p>
            <w:pPr>
              <w:spacing w:after="0" w:line="252" w:lineRule="auto"/>
            </w:pPr>
            <w:r/>
            <w:r>
              <w:rPr>
                <w:rFonts w:ascii="Calibri" w:hAnsi="Calibri"/>
                <w:b/>
                <w:i w:val="0"/>
                <w:color w:val="14203A"/>
                <w:sz w:val="16"/>
              </w:rPr>
              <w:t>Scan volume</w:t>
            </w:r>
          </w:p>
        </w:tc>
        <w:tc>
          <w:tcPr>
            <w:tcW w:type="dxa" w:w="5112"/>
            <w:tcMar>
              <w:top w:w="14" w:type="dxa"/>
              <w:bottom w:w="14" w:type="dxa"/>
              <w:start w:w="70" w:type="dxa"/>
              <w:end w:w="70" w:type="dxa"/>
            </w:tcMar>
          </w:tcPr>
          <w:p>
            <w:pPr>
              <w:spacing w:after="0" w:line="252" w:lineRule="auto"/>
            </w:pPr>
            <w:r/>
            <w:r>
              <w:rPr>
                <w:rFonts w:ascii="Calibri" w:hAnsi="Calibri"/>
                <w:b w:val="0"/>
                <w:i w:val="0"/>
                <w:color w:val="1F2937"/>
                <w:sz w:val="16"/>
              </w:rPr>
              <w:t>Usage per scanner — scales the misread penalty + confidence (few scans = noisy rate).</w:t>
            </w:r>
          </w:p>
        </w:tc>
        <w:tc>
          <w:tcPr>
            <w:tcW w:type="dxa" w:w="2549"/>
            <w:tcMar>
              <w:top w:w="14" w:type="dxa"/>
              <w:bottom w:w="14" w:type="dxa"/>
              <w:start w:w="70" w:type="dxa"/>
              <w:end w:w="70" w:type="dxa"/>
            </w:tcMar>
          </w:tcPr>
          <w:p>
            <w:pPr>
              <w:spacing w:after="0" w:line="252" w:lineRule="auto"/>
            </w:pPr>
            <w:r/>
            <w:r>
              <w:rPr>
                <w:rFonts w:ascii="Calibri" w:hAnsi="Calibri"/>
                <w:b w:val="0"/>
                <w:i w:val="0"/>
                <w:color w:val="5A6878"/>
                <w:sz w:val="16"/>
              </w:rPr>
              <w:t>GTP Scanner logs #8 total + #4 hits</w:t>
            </w:r>
          </w:p>
        </w:tc>
      </w:tr>
      <w:tr>
        <w:tc>
          <w:tcPr>
            <w:tcW w:type="dxa" w:w="2088"/>
            <w:tcMar>
              <w:top w:w="14" w:type="dxa"/>
              <w:bottom w:w="14" w:type="dxa"/>
              <w:start w:w="70" w:type="dxa"/>
              <w:end w:w="70" w:type="dxa"/>
            </w:tcMar>
            <w:shd w:val="clear" w:fill="f6f8fb"/>
          </w:tcPr>
          <w:p>
            <w:pPr>
              <w:spacing w:after="0" w:line="252" w:lineRule="auto"/>
            </w:pPr>
            <w:r/>
            <w:r>
              <w:rPr>
                <w:rFonts w:ascii="Calibri" w:hAnsi="Calibri"/>
                <w:b/>
                <w:i w:val="0"/>
                <w:color w:val="14203A"/>
                <w:sz w:val="16"/>
              </w:rPr>
              <w:t>Scanner peer deviation</w:t>
            </w:r>
          </w:p>
        </w:tc>
        <w:tc>
          <w:tcPr>
            <w:tcW w:type="dxa" w:w="5112"/>
            <w:tcMar>
              <w:top w:w="14" w:type="dxa"/>
              <w:bottom w:w="14" w:type="dxa"/>
              <w:start w:w="70" w:type="dxa"/>
              <w:end w:w="70" w:type="dxa"/>
            </w:tcMar>
            <w:shd w:val="clear" w:fill="f6f8fb"/>
          </w:tcPr>
          <w:p>
            <w:pPr>
              <w:spacing w:after="0" w:line="252" w:lineRule="auto"/>
            </w:pPr>
            <w:r/>
            <w:r>
              <w:rPr>
                <w:rFonts w:ascii="Calibri" w:hAnsi="Calibri"/>
                <w:b w:val="0"/>
                <w:i w:val="0"/>
                <w:color w:val="1F2937"/>
                <w:sz w:val="16"/>
              </w:rPr>
              <w:t>Robust z of misread% vs peer scanners with enough volume (within-snapshot).</w:t>
            </w:r>
          </w:p>
        </w:tc>
        <w:tc>
          <w:tcPr>
            <w:tcW w:type="dxa" w:w="2549"/>
            <w:tcMar>
              <w:top w:w="14" w:type="dxa"/>
              <w:bottom w:w="14" w:type="dxa"/>
              <w:start w:w="70" w:type="dxa"/>
              <w:end w:w="70" w:type="dxa"/>
            </w:tcMar>
            <w:shd w:val="clear" w:fill="f6f8fb"/>
          </w:tcPr>
          <w:p>
            <w:pPr>
              <w:spacing w:after="0" w:line="252" w:lineRule="auto"/>
            </w:pPr>
            <w:r/>
            <w:r>
              <w:rPr>
                <w:rFonts w:ascii="Calibri" w:hAnsi="Calibri"/>
                <w:b w:val="0"/>
                <w:i w:val="0"/>
                <w:color w:val="5A6878"/>
                <w:sz w:val="16"/>
              </w:rPr>
              <w:t>the scanner fleet</w:t>
            </w:r>
          </w:p>
        </w:tc>
      </w:tr>
      <w:tr>
        <w:tc>
          <w:tcPr>
            <w:tcW w:type="dxa" w:w="2088"/>
            <w:tcMar>
              <w:top w:w="14" w:type="dxa"/>
              <w:bottom w:w="14" w:type="dxa"/>
              <w:start w:w="70" w:type="dxa"/>
              <w:end w:w="70" w:type="dxa"/>
            </w:tcMar>
          </w:tcPr>
          <w:p>
            <w:pPr>
              <w:spacing w:after="0" w:line="252" w:lineRule="auto"/>
            </w:pPr>
            <w:r/>
            <w:r>
              <w:rPr>
                <w:rFonts w:ascii="Calibri" w:hAnsi="Calibri"/>
                <w:b/>
                <w:i w:val="0"/>
                <w:color w:val="14203A"/>
                <w:sz w:val="16"/>
              </w:rPr>
              <w:t>Station discrepancy rate</w:t>
            </w:r>
          </w:p>
        </w:tc>
        <w:tc>
          <w:tcPr>
            <w:tcW w:type="dxa" w:w="5112"/>
            <w:tcMar>
              <w:top w:w="14" w:type="dxa"/>
              <w:bottom w:w="14" w:type="dxa"/>
              <w:start w:w="70" w:type="dxa"/>
              <w:end w:w="70" w:type="dxa"/>
            </w:tcMar>
          </w:tcPr>
          <w:p>
            <w:pPr>
              <w:spacing w:after="0" w:line="252" w:lineRule="auto"/>
            </w:pPr>
            <w:r/>
            <w:r>
              <w:rPr>
                <w:rFonts w:ascii="Calibri" w:hAnsi="Calibri"/>
                <w:b w:val="0"/>
                <w:i w:val="0"/>
                <w:color w:val="1F2937"/>
                <w:sz w:val="16"/>
              </w:rPr>
              <w:t>Per-station pick-verification discrepancies/day (EMPTY_SUPPLY_CONTAINER_CONFIRM / SHORT).</w:t>
            </w:r>
          </w:p>
        </w:tc>
        <w:tc>
          <w:tcPr>
            <w:tcW w:type="dxa" w:w="2549"/>
            <w:tcMar>
              <w:top w:w="14" w:type="dxa"/>
              <w:bottom w:w="14" w:type="dxa"/>
              <w:start w:w="70" w:type="dxa"/>
              <w:end w:w="70" w:type="dxa"/>
            </w:tcMar>
          </w:tcPr>
          <w:p>
            <w:pPr>
              <w:spacing w:after="0" w:line="252" w:lineRule="auto"/>
            </w:pPr>
            <w:r/>
            <w:r>
              <w:rPr>
                <w:rFonts w:ascii="Calibri" w:hAnsi="Calibri"/>
                <w:b w:val="0"/>
                <w:i w:val="0"/>
                <w:color w:val="5A6878"/>
                <w:sz w:val="16"/>
              </w:rPr>
              <w:t>Discrepancy Report Events #2 (verification_events)</w:t>
            </w:r>
          </w:p>
        </w:tc>
      </w:tr>
      <w:tr>
        <w:tc>
          <w:tcPr>
            <w:tcW w:type="dxa" w:w="2088"/>
            <w:tcMar>
              <w:top w:w="14" w:type="dxa"/>
              <w:bottom w:w="14" w:type="dxa"/>
              <w:start w:w="70" w:type="dxa"/>
              <w:end w:w="70" w:type="dxa"/>
            </w:tcMar>
            <w:shd w:val="clear" w:fill="f6f8fb"/>
          </w:tcPr>
          <w:p>
            <w:pPr>
              <w:spacing w:after="0" w:line="252" w:lineRule="auto"/>
            </w:pPr>
            <w:r/>
            <w:r>
              <w:rPr>
                <w:rFonts w:ascii="Calibri" w:hAnsi="Calibri"/>
                <w:b/>
                <w:i w:val="0"/>
                <w:color w:val="14203A"/>
                <w:sz w:val="16"/>
              </w:rPr>
              <w:t>Station peer deviation</w:t>
            </w:r>
          </w:p>
        </w:tc>
        <w:tc>
          <w:tcPr>
            <w:tcW w:type="dxa" w:w="5112"/>
            <w:tcMar>
              <w:top w:w="14" w:type="dxa"/>
              <w:bottom w:w="14" w:type="dxa"/>
              <w:start w:w="70" w:type="dxa"/>
              <w:end w:w="70" w:type="dxa"/>
            </w:tcMar>
            <w:shd w:val="clear" w:fill="f6f8fb"/>
          </w:tcPr>
          <w:p>
            <w:pPr>
              <w:spacing w:after="0" w:line="252" w:lineRule="auto"/>
            </w:pPr>
            <w:r/>
            <w:r>
              <w:rPr>
                <w:rFonts w:ascii="Calibri" w:hAnsi="Calibri"/>
                <w:b w:val="0"/>
                <w:i w:val="0"/>
                <w:color w:val="1F2937"/>
                <w:sz w:val="16"/>
              </w:rPr>
              <w:t>Robust z of discrepancies/day vs peer stations — the dominant station penalty.</w:t>
            </w:r>
          </w:p>
        </w:tc>
        <w:tc>
          <w:tcPr>
            <w:tcW w:type="dxa" w:w="2549"/>
            <w:tcMar>
              <w:top w:w="14" w:type="dxa"/>
              <w:bottom w:w="14" w:type="dxa"/>
              <w:start w:w="70" w:type="dxa"/>
              <w:end w:w="70" w:type="dxa"/>
            </w:tcMar>
            <w:shd w:val="clear" w:fill="f6f8fb"/>
          </w:tcPr>
          <w:p>
            <w:pPr>
              <w:spacing w:after="0" w:line="252" w:lineRule="auto"/>
            </w:pPr>
            <w:r/>
            <w:r>
              <w:rPr>
                <w:rFonts w:ascii="Calibri" w:hAnsi="Calibri"/>
                <w:b w:val="0"/>
                <w:i w:val="0"/>
                <w:color w:val="5A6878"/>
                <w:sz w:val="16"/>
              </w:rPr>
              <w:t>the verifying stations</w:t>
            </w:r>
          </w:p>
        </w:tc>
      </w:tr>
      <w:tr>
        <w:tc>
          <w:tcPr>
            <w:tcW w:type="dxa" w:w="2088"/>
            <w:tcMar>
              <w:top w:w="14" w:type="dxa"/>
              <w:bottom w:w="14" w:type="dxa"/>
              <w:start w:w="70" w:type="dxa"/>
              <w:end w:w="70" w:type="dxa"/>
            </w:tcMar>
          </w:tcPr>
          <w:p>
            <w:pPr>
              <w:spacing w:after="0" w:line="252" w:lineRule="auto"/>
            </w:pPr>
            <w:r/>
            <w:r>
              <w:rPr>
                <w:rFonts w:ascii="Calibri" w:hAnsi="Calibri"/>
                <w:b/>
                <w:i w:val="0"/>
                <w:color w:val="14203A"/>
                <w:sz w:val="16"/>
              </w:rPr>
              <w:t>Active/Inactive status</w:t>
            </w:r>
          </w:p>
        </w:tc>
        <w:tc>
          <w:tcPr>
            <w:tcW w:type="dxa" w:w="5112"/>
            <w:tcMar>
              <w:top w:w="14" w:type="dxa"/>
              <w:bottom w:w="14" w:type="dxa"/>
              <w:start w:w="70" w:type="dxa"/>
              <w:end w:w="70" w:type="dxa"/>
            </w:tcMar>
          </w:tcPr>
          <w:p>
            <w:pPr>
              <w:spacing w:after="0" w:line="252" w:lineRule="auto"/>
            </w:pPr>
            <w:r/>
            <w:r>
              <w:rPr>
                <w:rFonts w:ascii="Calibri" w:hAnsi="Calibri"/>
                <w:b w:val="0"/>
                <w:i w:val="0"/>
                <w:color w:val="1F2937"/>
                <w:sz w:val="16"/>
              </w:rPr>
              <w:t>Context (many stations legitimately Inactive) + a low-weight offline-persistence signal from the store.</w:t>
            </w:r>
          </w:p>
        </w:tc>
        <w:tc>
          <w:tcPr>
            <w:tcW w:type="dxa" w:w="2549"/>
            <w:tcMar>
              <w:top w:w="14" w:type="dxa"/>
              <w:bottom w:w="14" w:type="dxa"/>
              <w:start w:w="70" w:type="dxa"/>
              <w:end w:w="70" w:type="dxa"/>
            </w:tcMar>
          </w:tcPr>
          <w:p>
            <w:pPr>
              <w:spacing w:after="0" w:line="252" w:lineRule="auto"/>
            </w:pPr>
            <w:r/>
            <w:r>
              <w:rPr>
                <w:rFonts w:ascii="Calibri" w:hAnsi="Calibri"/>
                <w:b w:val="0"/>
                <w:i w:val="0"/>
                <w:color w:val="5A6878"/>
                <w:sz w:val="16"/>
              </w:rPr>
              <w:t>GTP Stations #2 (active_status)</w:t>
            </w:r>
          </w:p>
        </w:tc>
      </w:tr>
      <w:tr>
        <w:tc>
          <w:tcPr>
            <w:tcW w:type="dxa" w:w="2088"/>
            <w:tcMar>
              <w:top w:w="14" w:type="dxa"/>
              <w:bottom w:w="14" w:type="dxa"/>
              <w:start w:w="70" w:type="dxa"/>
              <w:end w:w="70" w:type="dxa"/>
            </w:tcMar>
            <w:shd w:val="clear" w:fill="f6f8fb"/>
          </w:tcPr>
          <w:p>
            <w:pPr>
              <w:spacing w:after="0" w:line="252" w:lineRule="auto"/>
            </w:pPr>
            <w:r/>
            <w:r>
              <w:rPr>
                <w:rFonts w:ascii="Calibri" w:hAnsi="Calibri"/>
                <w:b/>
                <w:i w:val="0"/>
                <w:color w:val="14203A"/>
                <w:sz w:val="16"/>
              </w:rPr>
              <w:t>Cross-run recurrence / trend</w:t>
            </w:r>
          </w:p>
        </w:tc>
        <w:tc>
          <w:tcPr>
            <w:tcW w:type="dxa" w:w="5112"/>
            <w:tcMar>
              <w:top w:w="14" w:type="dxa"/>
              <w:bottom w:w="14" w:type="dxa"/>
              <w:start w:w="70" w:type="dxa"/>
              <w:end w:w="70" w:type="dxa"/>
            </w:tcMar>
            <w:shd w:val="clear" w:fill="f6f8fb"/>
          </w:tcPr>
          <w:p>
            <w:pPr>
              <w:spacing w:after="0" w:line="252" w:lineRule="auto"/>
            </w:pPr>
            <w:r/>
            <w:r>
              <w:rPr>
                <w:rFonts w:ascii="Calibri" w:hAnsi="Calibri"/>
                <w:b w:val="0"/>
                <w:i w:val="0"/>
                <w:color w:val="1F2937"/>
                <w:sz w:val="16"/>
              </w:rPr>
              <w:t>Prior runs a scanner/station read elevated; the health trajectory over runs (trend RUL).</w:t>
            </w:r>
          </w:p>
        </w:tc>
        <w:tc>
          <w:tcPr>
            <w:tcW w:type="dxa" w:w="2549"/>
            <w:tcMar>
              <w:top w:w="14" w:type="dxa"/>
              <w:bottom w:w="14" w:type="dxa"/>
              <w:start w:w="70" w:type="dxa"/>
              <w:end w:w="70" w:type="dxa"/>
            </w:tcMar>
            <w:shd w:val="clear" w:fill="f6f8fb"/>
          </w:tcPr>
          <w:p>
            <w:pPr>
              <w:spacing w:after="0" w:line="252" w:lineRule="auto"/>
            </w:pPr>
            <w:r/>
            <w:r>
              <w:rPr>
                <w:rFonts w:ascii="Calibri" w:hAnsi="Calibri"/>
                <w:b w:val="0"/>
                <w:i w:val="0"/>
                <w:color w:val="5A6878"/>
                <w:sz w:val="16"/>
              </w:rPr>
              <w:t>the accumulated store</w:t>
            </w:r>
          </w:p>
        </w:tc>
      </w:tr>
    </w:tbl>
    <w:p>
      <w:pPr>
        <w:keepNext w:val="0"/>
        <w:spacing w:before="60" w:after="40" w:line="293" w:lineRule="auto"/>
        <w:shd w:val="clear" w:fill="eef3fb"/>
      </w:pPr>
      <w:r>
        <w:rPr>
          <w:rFonts w:ascii="Calibri" w:hAnsi="Calibri"/>
          <w:b/>
          <w:i w:val="0"/>
          <w:color w:val="2563EB"/>
          <w:sz w:val="17"/>
        </w:rPr>
        <w:t xml:space="preserve">  Formulas    </w:t>
      </w:r>
      <w:r>
        <w:rPr>
          <w:rFonts w:ascii="Consolas" w:hAnsi="Consolas"/>
          <w:b w:val="0"/>
          <w:i w:val="0"/>
          <w:color w:val="1F2937"/>
          <w:sz w:val="16"/>
        </w:rPr>
        <w:t>misread_rate = NoReadCount / (ReadCount + NoReadCount)</w:t>
      </w:r>
      <w:r>
        <w:rPr>
          <w:rFonts w:ascii="Calibri" w:hAnsi="Calibri"/>
          <w:b w:val="0"/>
          <w:i w:val="0"/>
          <w:color w:val="1F2937"/>
          <w:sz w:val="17"/>
        </w:rPr>
        <w:t xml:space="preserve">         </w:t>
      </w:r>
      <w:r>
        <w:rPr>
          <w:rFonts w:ascii="Consolas" w:hAnsi="Consolas"/>
          <w:b w:val="0"/>
          <w:i w:val="0"/>
          <w:color w:val="1F2937"/>
          <w:sz w:val="16"/>
        </w:rPr>
        <w:t>volume_factor = min(1, total_scans / min_volume_full)</w:t>
      </w:r>
      <w:r>
        <w:rPr>
          <w:rFonts w:ascii="Calibri" w:hAnsi="Calibri"/>
          <w:b w:val="0"/>
          <w:i w:val="0"/>
          <w:color w:val="1F2937"/>
          <w:sz w:val="17"/>
        </w:rPr>
        <w:t xml:space="preserve">         </w:t>
      </w:r>
      <w:r>
        <w:rPr>
          <w:rFonts w:ascii="Consolas" w:hAnsi="Consolas"/>
          <w:b w:val="0"/>
          <w:i w:val="0"/>
          <w:color w:val="1F2937"/>
          <w:sz w:val="16"/>
        </w:rPr>
        <w:t>discrepancy_per_day = discrepancy_count / window_days</w:t>
      </w:r>
    </w:p>
    <w:p>
      <w:pPr>
        <w:spacing w:before="20" w:after="120" w:line="278" w:lineRule="auto"/>
      </w:pPr>
      <w:r>
        <w:rPr>
          <w:rFonts w:ascii="Calibri" w:hAnsi="Calibri"/>
          <w:b/>
          <w:i w:val="0"/>
          <w:color w:val="2563EB"/>
          <w:sz w:val="17"/>
        </w:rPr>
        <w:t xml:space="preserve">How a verdict is reached:  </w:t>
      </w:r>
      <w:r>
        <w:rPr>
          <w:rFonts w:ascii="Calibri" w:hAnsi="Calibri"/>
          <w:b w:val="0"/>
          <w:i w:val="0"/>
          <w:color w:val="1F2937"/>
          <w:sz w:val="17"/>
        </w:rPr>
        <w:t xml:space="preserve">(1) SCANNER: pull per-scanner ReadCount/NoReadCount over the window; misread% = NoRead/(Read+NoRead).  </w:t>
      </w:r>
      <w:r>
        <w:rPr>
          <w:rFonts w:ascii="Calibri" w:hAnsi="Calibri"/>
          <w:b w:val="0"/>
          <w:i w:val="0"/>
          <w:color w:val="1F2937"/>
          <w:sz w:val="17"/>
        </w:rPr>
        <w:t xml:space="preserve">(2) SCANNER: start at 100 and subtract capped penalties — misread% (scaled by scan volume), peer-z vs the fleet, and cross-run recurrence (prior runs el….  </w:t>
      </w:r>
      <w:r>
        <w:rPr>
          <w:rFonts w:ascii="Calibri" w:hAnsi="Calibri"/>
          <w:b w:val="0"/>
          <w:i w:val="0"/>
          <w:color w:val="1F2937"/>
          <w:sz w:val="17"/>
        </w:rPr>
        <w:t xml:space="preserve">(3) STATION: count per-station discrepancies over the window -&gt; discrepancies/day; read active_status.  </w:t>
      </w:r>
      <w:r>
        <w:rPr>
          <w:rFonts w:ascii="Calibri" w:hAnsi="Calibri"/>
          <w:b w:val="0"/>
          <w:i w:val="0"/>
          <w:color w:val="1F2937"/>
          <w:sz w:val="17"/>
        </w:rPr>
        <w:t xml:space="preserve">(4) STATION: start at 100 and subtract capped penalties — peer-z of discrepancies/day (dominant), very-high absolute rate, cross-run recurrence, and con….  </w:t>
      </w:r>
      <w:r>
        <w:rPr>
          <w:rFonts w:ascii="Calibri" w:hAnsi="Calibri"/>
          <w:b w:val="0"/>
          <w:i w:val="0"/>
          <w:color w:val="1F2937"/>
          <w:sz w:val="17"/>
        </w:rPr>
        <w:t xml:space="preserve">(5) Map the score to a tier: ok &gt;=85, watch 65-85, warn 40-65, critical &lt;40.  </w:t>
      </w:r>
      <w:r>
        <w:rPr>
          <w:rFonts w:ascii="Calibri" w:hAnsi="Calibri"/>
          <w:b w:val="0"/>
          <w:i w:val="0"/>
          <w:color w:val="1F2937"/>
          <w:sz w:val="17"/>
        </w:rPr>
        <w:t xml:space="preserve">(6) Estimate time-to-maintenance: cold-start =&gt; a coarse band by tier; trend (&gt;=5 runs) =&gt; project the component's health trajectory over time (higher c….  </w:t>
      </w:r>
      <w:r>
        <w:rPr>
          <w:rFonts w:ascii="Calibri" w:hAnsi="Calibri"/>
          <w:b w:val="0"/>
          <w:i w:val="0"/>
          <w:color w:val="1F2937"/>
          <w:sz w:val="17"/>
        </w:rPr>
        <w:t xml:space="preserve">(7) Cross-link a flagged station to its flagged slot scanner (GS&lt;NN&gt;-SL&lt;NN&gt;) as a same-cause corroboration.  </w:t>
      </w:r>
    </w:p>
    <w:p>
      <w:pPr>
        <w:keepNext/>
        <w:spacing w:before="220" w:after="60"/>
        <w:shd w:val="clear" w:fill="1f2f4d"/>
      </w:pPr>
      <w:r>
        <w:rPr>
          <w:rFonts w:ascii="Calibri" w:hAnsi="Calibri"/>
          <w:b/>
          <w:i w:val="0"/>
          <w:color w:val="FFFFFF"/>
          <w:sz w:val="22"/>
        </w:rPr>
        <w:t xml:space="preserve">  8.  Decant Station + Scanner</w:t>
      </w:r>
      <w:r>
        <w:rPr>
          <w:rFonts w:ascii="Calibri" w:hAnsi="Calibri"/>
          <w:b w:val="0"/>
          <w:i w:val="0"/>
          <w:color w:val="B9C8E6"/>
          <w:sz w:val="17"/>
        </w:rPr>
        <w:t xml:space="preserve">       station/scanner · 19 units</w:t>
      </w:r>
    </w:p>
    <w:p>
      <w:pPr>
        <w:keepNext/>
        <w:spacing w:after="60" w:line="271" w:lineRule="auto"/>
      </w:pPr>
      <w:r>
        <w:rPr>
          <w:rFonts w:ascii="Calibri" w:hAnsi="Calibri"/>
          <w:b w:val="0"/>
          <w:i w:val="0"/>
          <w:color w:val="1F2937"/>
          <w:sz w:val="19"/>
        </w:rPr>
        <w:t>This module scores two physical component types. A SCANNER (decant/compaction-line scan device) is scored from its misread rate = NoRead / (Read + NoRead): a healthy scanner reads nearly every barcode (decant diverters 0.01-0.17% misread), while a dirty/failing/mis-aimed scanner's no-read rate climbs (both compaction scanners….</w:t>
      </w:r>
    </w:p>
    <w:p>
      <w:pPr>
        <w:keepNext/>
        <w:spacing w:after="30"/>
      </w:pPr>
      <w:r>
        <w:rPr>
          <w:rFonts w:ascii="Calibri" w:hAnsi="Calibri"/>
          <w:b/>
          <w:i w:val="0"/>
          <w:color w:val="2563EB"/>
          <w:sz w:val="18"/>
        </w:rPr>
        <w:t>Signals (features)</w:t>
      </w:r>
    </w:p>
    <w:tbl>
      <w:tblPr>
        <w:tblW w:type="auto" w:w="0"/>
        <w:jc w:val="center"/>
        <w:tblLayout w:type="fixed"/>
        <w:tblLook w:firstColumn="1" w:firstRow="1" w:lastColumn="0" w:lastRow="0" w:noHBand="0" w:noVBand="1" w:val="04A0"/>
        <w:tblBorders>
          <w:top w:val="single" w:sz="3" w:space="0" w:color="c7d2e0"/>
          <w:left w:val="single" w:sz="3" w:space="0" w:color="c7d2e0"/>
          <w:bottom w:val="single" w:sz="3" w:space="0" w:color="c7d2e0"/>
          <w:right w:val="single" w:sz="3" w:space="0" w:color="c7d2e0"/>
          <w:insideH w:val="single" w:sz="3" w:space="0" w:color="c7d2e0"/>
          <w:insideV w:val="single" w:sz="3" w:space="0" w:color="c7d2e0"/>
        </w:tblBorders>
      </w:tblPr>
      <w:tblGrid>
        <w:gridCol w:w="3250"/>
        <w:gridCol w:w="3250"/>
        <w:gridCol w:w="3250"/>
      </w:tblGrid>
      <w:tr>
        <w:tc>
          <w:tcPr>
            <w:tcW w:type="dxa" w:w="2088"/>
            <w:shd w:val="clear" w:fill="eef2f7"/>
            <w:tcMar>
              <w:top w:w="18" w:type="dxa"/>
              <w:bottom w:w="18" w:type="dxa"/>
              <w:start w:w="70" w:type="dxa"/>
              <w:end w:w="70" w:type="dxa"/>
            </w:tcMar>
          </w:tcPr>
          <w:p>
            <w:pPr>
              <w:spacing w:after="0"/>
            </w:pPr>
            <w:r/>
            <w:r>
              <w:rPr>
                <w:rFonts w:ascii="Calibri" w:hAnsi="Calibri"/>
                <w:b/>
                <w:i w:val="0"/>
                <w:color w:val="14203A"/>
                <w:sz w:val="16"/>
              </w:rPr>
              <w:t>Signal</w:t>
            </w:r>
          </w:p>
        </w:tc>
        <w:tc>
          <w:tcPr>
            <w:tcW w:type="dxa" w:w="5112"/>
            <w:shd w:val="clear" w:fill="eef2f7"/>
            <w:tcMar>
              <w:top w:w="18" w:type="dxa"/>
              <w:bottom w:w="18" w:type="dxa"/>
              <w:start w:w="70" w:type="dxa"/>
              <w:end w:w="70" w:type="dxa"/>
            </w:tcMar>
          </w:tcPr>
          <w:p>
            <w:pPr>
              <w:spacing w:after="0"/>
            </w:pPr>
            <w:r/>
            <w:r>
              <w:rPr>
                <w:rFonts w:ascii="Calibri" w:hAnsi="Calibri"/>
                <w:b/>
                <w:i w:val="0"/>
                <w:color w:val="14203A"/>
                <w:sz w:val="16"/>
              </w:rPr>
              <w:t>What it tells us</w:t>
            </w:r>
          </w:p>
        </w:tc>
        <w:tc>
          <w:tcPr>
            <w:tcW w:type="dxa" w:w="2549"/>
            <w:shd w:val="clear" w:fill="eef2f7"/>
            <w:tcMar>
              <w:top w:w="18" w:type="dxa"/>
              <w:bottom w:w="18" w:type="dxa"/>
              <w:start w:w="70" w:type="dxa"/>
              <w:end w:w="70" w:type="dxa"/>
            </w:tcMar>
          </w:tcPr>
          <w:p>
            <w:pPr>
              <w:spacing w:after="0"/>
            </w:pPr>
            <w:r/>
            <w:r>
              <w:rPr>
                <w:rFonts w:ascii="Calibri" w:hAnsi="Calibri"/>
                <w:b/>
                <w:i w:val="0"/>
                <w:color w:val="14203A"/>
                <w:sz w:val="16"/>
              </w:rPr>
              <w:t>Source</w:t>
            </w:r>
          </w:p>
        </w:tc>
      </w:tr>
      <w:tr>
        <w:tc>
          <w:tcPr>
            <w:tcW w:type="dxa" w:w="2088"/>
            <w:tcMar>
              <w:top w:w="14" w:type="dxa"/>
              <w:bottom w:w="14" w:type="dxa"/>
              <w:start w:w="70" w:type="dxa"/>
              <w:end w:w="70" w:type="dxa"/>
            </w:tcMar>
            <w:shd w:val="clear" w:fill="f6f8fb"/>
          </w:tcPr>
          <w:p>
            <w:pPr>
              <w:spacing w:after="0" w:line="252" w:lineRule="auto"/>
            </w:pPr>
            <w:r/>
            <w:r>
              <w:rPr>
                <w:rFonts w:ascii="Calibri" w:hAnsi="Calibri"/>
                <w:b/>
                <w:i w:val="0"/>
                <w:color w:val="14203A"/>
                <w:sz w:val="16"/>
              </w:rPr>
              <w:t>Scanner misread rate</w:t>
            </w:r>
          </w:p>
        </w:tc>
        <w:tc>
          <w:tcPr>
            <w:tcW w:type="dxa" w:w="5112"/>
            <w:tcMar>
              <w:top w:w="14" w:type="dxa"/>
              <w:bottom w:w="14" w:type="dxa"/>
              <w:start w:w="70" w:type="dxa"/>
              <w:end w:w="70" w:type="dxa"/>
            </w:tcMar>
            <w:shd w:val="clear" w:fill="f6f8fb"/>
          </w:tcPr>
          <w:p>
            <w:pPr>
              <w:spacing w:after="0" w:line="252" w:lineRule="auto"/>
            </w:pPr>
            <w:r/>
            <w:r>
              <w:rPr>
                <w:rFonts w:ascii="Calibri" w:hAnsi="Calibri"/>
                <w:b w:val="0"/>
                <w:i w:val="0"/>
                <w:color w:val="1F2937"/>
                <w:sz w:val="16"/>
              </w:rPr>
              <w:t>NoReadCount/(ReadCount+NoReadCount) per decant/compaction device — the core, live scanner-degradation signal.</w:t>
            </w:r>
          </w:p>
        </w:tc>
        <w:tc>
          <w:tcPr>
            <w:tcW w:type="dxa" w:w="2549"/>
            <w:tcMar>
              <w:top w:w="14" w:type="dxa"/>
              <w:bottom w:w="14" w:type="dxa"/>
              <w:start w:w="70" w:type="dxa"/>
              <w:end w:w="70" w:type="dxa"/>
            </w:tcMar>
            <w:shd w:val="clear" w:fill="f6f8fb"/>
          </w:tcPr>
          <w:p>
            <w:pPr>
              <w:spacing w:after="0" w:line="252" w:lineRule="auto"/>
            </w:pPr>
            <w:r/>
            <w:r>
              <w:rPr>
                <w:rFonts w:ascii="Calibri" w:hAnsi="Calibri"/>
                <w:b w:val="0"/>
                <w:i w:val="0"/>
                <w:color w:val="5A6878"/>
                <w:sz w:val="16"/>
              </w:rPr>
              <w:t>GTP Scanner logs #8 (Read/NoRead), filtered to decant/compaction</w:t>
            </w:r>
          </w:p>
        </w:tc>
      </w:tr>
      <w:tr>
        <w:tc>
          <w:tcPr>
            <w:tcW w:type="dxa" w:w="2088"/>
            <w:tcMar>
              <w:top w:w="14" w:type="dxa"/>
              <w:bottom w:w="14" w:type="dxa"/>
              <w:start w:w="70" w:type="dxa"/>
              <w:end w:w="70" w:type="dxa"/>
            </w:tcMar>
          </w:tcPr>
          <w:p>
            <w:pPr>
              <w:spacing w:after="0" w:line="252" w:lineRule="auto"/>
            </w:pPr>
            <w:r/>
            <w:r>
              <w:rPr>
                <w:rFonts w:ascii="Calibri" w:hAnsi="Calibri"/>
                <w:b/>
                <w:i w:val="0"/>
                <w:color w:val="14203A"/>
                <w:sz w:val="16"/>
              </w:rPr>
              <w:t>Scan volume</w:t>
            </w:r>
          </w:p>
        </w:tc>
        <w:tc>
          <w:tcPr>
            <w:tcW w:type="dxa" w:w="5112"/>
            <w:tcMar>
              <w:top w:w="14" w:type="dxa"/>
              <w:bottom w:w="14" w:type="dxa"/>
              <w:start w:w="70" w:type="dxa"/>
              <w:end w:w="70" w:type="dxa"/>
            </w:tcMar>
          </w:tcPr>
          <w:p>
            <w:pPr>
              <w:spacing w:after="0" w:line="252" w:lineRule="auto"/>
            </w:pPr>
            <w:r/>
            <w:r>
              <w:rPr>
                <w:rFonts w:ascii="Calibri" w:hAnsi="Calibri"/>
                <w:b w:val="0"/>
                <w:i w:val="0"/>
                <w:color w:val="1F2937"/>
                <w:sz w:val="16"/>
              </w:rPr>
              <w:t>Scans per device — scales the misread penalty + confidence (few scans = noisy rate).</w:t>
            </w:r>
          </w:p>
        </w:tc>
        <w:tc>
          <w:tcPr>
            <w:tcW w:type="dxa" w:w="2549"/>
            <w:tcMar>
              <w:top w:w="14" w:type="dxa"/>
              <w:bottom w:w="14" w:type="dxa"/>
              <w:start w:w="70" w:type="dxa"/>
              <w:end w:w="70" w:type="dxa"/>
            </w:tcMar>
          </w:tcPr>
          <w:p>
            <w:pPr>
              <w:spacing w:after="0" w:line="252" w:lineRule="auto"/>
            </w:pPr>
            <w:r/>
            <w:r>
              <w:rPr>
                <w:rFonts w:ascii="Calibri" w:hAnsi="Calibri"/>
                <w:b w:val="0"/>
                <w:i w:val="0"/>
                <w:color w:val="5A6878"/>
                <w:sz w:val="16"/>
              </w:rPr>
              <w:t>GTP Scanner logs #8 total</w:t>
            </w:r>
          </w:p>
        </w:tc>
      </w:tr>
      <w:tr>
        <w:tc>
          <w:tcPr>
            <w:tcW w:type="dxa" w:w="2088"/>
            <w:tcMar>
              <w:top w:w="14" w:type="dxa"/>
              <w:bottom w:w="14" w:type="dxa"/>
              <w:start w:w="70" w:type="dxa"/>
              <w:end w:w="70" w:type="dxa"/>
            </w:tcMar>
            <w:shd w:val="clear" w:fill="f6f8fb"/>
          </w:tcPr>
          <w:p>
            <w:pPr>
              <w:spacing w:after="0" w:line="252" w:lineRule="auto"/>
            </w:pPr>
            <w:r/>
            <w:r>
              <w:rPr>
                <w:rFonts w:ascii="Calibri" w:hAnsi="Calibri"/>
                <w:b/>
                <w:i w:val="0"/>
                <w:color w:val="14203A"/>
                <w:sz w:val="16"/>
              </w:rPr>
              <w:t>Scanner peer deviation</w:t>
            </w:r>
          </w:p>
        </w:tc>
        <w:tc>
          <w:tcPr>
            <w:tcW w:type="dxa" w:w="5112"/>
            <w:tcMar>
              <w:top w:w="14" w:type="dxa"/>
              <w:bottom w:w="14" w:type="dxa"/>
              <w:start w:w="70" w:type="dxa"/>
              <w:end w:w="70" w:type="dxa"/>
            </w:tcMar>
            <w:shd w:val="clear" w:fill="f6f8fb"/>
          </w:tcPr>
          <w:p>
            <w:pPr>
              <w:spacing w:after="0" w:line="252" w:lineRule="auto"/>
            </w:pPr>
            <w:r/>
            <w:r>
              <w:rPr>
                <w:rFonts w:ascii="Calibri" w:hAnsi="Calibri"/>
                <w:b w:val="0"/>
                <w:i w:val="0"/>
                <w:color w:val="1F2937"/>
                <w:sz w:val="16"/>
              </w:rPr>
              <w:t>Robust z of misread% vs peer decant devices with enough volume (gated by a minimum misread).</w:t>
            </w:r>
          </w:p>
        </w:tc>
        <w:tc>
          <w:tcPr>
            <w:tcW w:type="dxa" w:w="2549"/>
            <w:tcMar>
              <w:top w:w="14" w:type="dxa"/>
              <w:bottom w:w="14" w:type="dxa"/>
              <w:start w:w="70" w:type="dxa"/>
              <w:end w:w="70" w:type="dxa"/>
            </w:tcMar>
            <w:shd w:val="clear" w:fill="f6f8fb"/>
          </w:tcPr>
          <w:p>
            <w:pPr>
              <w:spacing w:after="0" w:line="252" w:lineRule="auto"/>
            </w:pPr>
            <w:r/>
            <w:r>
              <w:rPr>
                <w:rFonts w:ascii="Calibri" w:hAnsi="Calibri"/>
                <w:b w:val="0"/>
                <w:i w:val="0"/>
                <w:color w:val="5A6878"/>
                <w:sz w:val="16"/>
              </w:rPr>
              <w:t>the decant scanner fleet (9 devices)</w:t>
            </w:r>
          </w:p>
        </w:tc>
      </w:tr>
      <w:tr>
        <w:tc>
          <w:tcPr>
            <w:tcW w:type="dxa" w:w="2088"/>
            <w:tcMar>
              <w:top w:w="14" w:type="dxa"/>
              <w:bottom w:w="14" w:type="dxa"/>
              <w:start w:w="70" w:type="dxa"/>
              <w:end w:w="70" w:type="dxa"/>
            </w:tcMar>
          </w:tcPr>
          <w:p>
            <w:pPr>
              <w:spacing w:after="0" w:line="252" w:lineRule="auto"/>
            </w:pPr>
            <w:r/>
            <w:r>
              <w:rPr>
                <w:rFonts w:ascii="Calibri" w:hAnsi="Calibri"/>
                <w:b/>
                <w:i w:val="0"/>
                <w:color w:val="14203A"/>
                <w:sz w:val="16"/>
              </w:rPr>
              <w:t>Station active/inactive</w:t>
            </w:r>
          </w:p>
        </w:tc>
        <w:tc>
          <w:tcPr>
            <w:tcW w:type="dxa" w:w="5112"/>
            <w:tcMar>
              <w:top w:w="14" w:type="dxa"/>
              <w:bottom w:w="14" w:type="dxa"/>
              <w:start w:w="70" w:type="dxa"/>
              <w:end w:w="70" w:type="dxa"/>
            </w:tcMar>
          </w:tcPr>
          <w:p>
            <w:pPr>
              <w:spacing w:after="0" w:line="252" w:lineRule="auto"/>
            </w:pPr>
            <w:r/>
            <w:r>
              <w:rPr>
                <w:rFonts w:ascii="Calibri" w:hAnsi="Calibri"/>
                <w:b w:val="0"/>
                <w:i w:val="0"/>
                <w:color w:val="1F2937"/>
                <w:sz w:val="16"/>
              </w:rPr>
              <w:t>Context (a station may be unstaffed, not broken) + a low-weight offline-persistence signal from the store.</w:t>
            </w:r>
          </w:p>
        </w:tc>
        <w:tc>
          <w:tcPr>
            <w:tcW w:type="dxa" w:w="2549"/>
            <w:tcMar>
              <w:top w:w="14" w:type="dxa"/>
              <w:bottom w:w="14" w:type="dxa"/>
              <w:start w:w="70" w:type="dxa"/>
              <w:end w:w="70" w:type="dxa"/>
            </w:tcMar>
          </w:tcPr>
          <w:p>
            <w:pPr>
              <w:spacing w:after="0" w:line="252" w:lineRule="auto"/>
            </w:pPr>
            <w:r/>
            <w:r>
              <w:rPr>
                <w:rFonts w:ascii="Calibri" w:hAnsi="Calibri"/>
                <w:b w:val="0"/>
                <w:i w:val="0"/>
                <w:color w:val="5A6878"/>
                <w:sz w:val="16"/>
              </w:rPr>
              <w:t>Decanting station report #2 (active_status)</w:t>
            </w:r>
          </w:p>
        </w:tc>
      </w:tr>
      <w:tr>
        <w:tc>
          <w:tcPr>
            <w:tcW w:type="dxa" w:w="2088"/>
            <w:tcMar>
              <w:top w:w="14" w:type="dxa"/>
              <w:bottom w:w="14" w:type="dxa"/>
              <w:start w:w="70" w:type="dxa"/>
              <w:end w:w="70" w:type="dxa"/>
            </w:tcMar>
            <w:shd w:val="clear" w:fill="f6f8fb"/>
          </w:tcPr>
          <w:p>
            <w:pPr>
              <w:spacing w:after="0" w:line="252" w:lineRule="auto"/>
            </w:pPr>
            <w:r/>
            <w:r>
              <w:rPr>
                <w:rFonts w:ascii="Calibri" w:hAnsi="Calibri"/>
                <w:b/>
                <w:i w:val="0"/>
                <w:color w:val="14203A"/>
                <w:sz w:val="16"/>
              </w:rPr>
              <w:t>Station throughput</w:t>
            </w:r>
          </w:p>
        </w:tc>
        <w:tc>
          <w:tcPr>
            <w:tcW w:type="dxa" w:w="5112"/>
            <w:tcMar>
              <w:top w:w="14" w:type="dxa"/>
              <w:bottom w:w="14" w:type="dxa"/>
              <w:start w:w="70" w:type="dxa"/>
              <w:end w:w="70" w:type="dxa"/>
            </w:tcMar>
            <w:shd w:val="clear" w:fill="f6f8fb"/>
          </w:tcPr>
          <w:p>
            <w:pPr>
              <w:spacing w:after="0" w:line="252" w:lineRule="auto"/>
            </w:pPr>
            <w:r/>
            <w:r>
              <w:rPr>
                <w:rFonts w:ascii="Calibri" w:hAnsi="Calibri"/>
                <w:b w:val="0"/>
                <w:i w:val="0"/>
                <w:color w:val="1F2937"/>
                <w:sz w:val="16"/>
              </w:rPr>
              <w:t>Per-station decanted cartons -&gt; detects idle-while-active (Active + 0 cartons while the line is busy); low throughput alone is NOT penalized.</w:t>
            </w:r>
          </w:p>
        </w:tc>
        <w:tc>
          <w:tcPr>
            <w:tcW w:type="dxa" w:w="2549"/>
            <w:tcMar>
              <w:top w:w="14" w:type="dxa"/>
              <w:bottom w:w="14" w:type="dxa"/>
              <w:start w:w="70" w:type="dxa"/>
              <w:end w:w="70" w:type="dxa"/>
            </w:tcMar>
            <w:shd w:val="clear" w:fill="f6f8fb"/>
          </w:tcPr>
          <w:p>
            <w:pPr>
              <w:spacing w:after="0" w:line="252" w:lineRule="auto"/>
            </w:pPr>
            <w:r/>
            <w:r>
              <w:rPr>
                <w:rFonts w:ascii="Calibri" w:hAnsi="Calibri"/>
                <w:b w:val="0"/>
                <w:i w:val="0"/>
                <w:color w:val="5A6878"/>
                <w:sz w:val="16"/>
              </w:rPr>
              <w:t>StationWise Decanted Cartons Count #2 (carton_count, windowed)</w:t>
            </w:r>
          </w:p>
        </w:tc>
      </w:tr>
      <w:tr>
        <w:tc>
          <w:tcPr>
            <w:tcW w:type="dxa" w:w="2088"/>
            <w:tcMar>
              <w:top w:w="14" w:type="dxa"/>
              <w:bottom w:w="14" w:type="dxa"/>
              <w:start w:w="70" w:type="dxa"/>
              <w:end w:w="70" w:type="dxa"/>
            </w:tcMar>
          </w:tcPr>
          <w:p>
            <w:pPr>
              <w:spacing w:after="0" w:line="252" w:lineRule="auto"/>
            </w:pPr>
            <w:r/>
            <w:r>
              <w:rPr>
                <w:rFonts w:ascii="Calibri" w:hAnsi="Calibri"/>
                <w:b/>
                <w:i w:val="0"/>
                <w:color w:val="14203A"/>
                <w:sz w:val="16"/>
              </w:rPr>
              <w:t>Cross-run recurrence / trend</w:t>
            </w:r>
          </w:p>
        </w:tc>
        <w:tc>
          <w:tcPr>
            <w:tcW w:type="dxa" w:w="5112"/>
            <w:tcMar>
              <w:top w:w="14" w:type="dxa"/>
              <w:bottom w:w="14" w:type="dxa"/>
              <w:start w:w="70" w:type="dxa"/>
              <w:end w:w="70" w:type="dxa"/>
            </w:tcMar>
          </w:tcPr>
          <w:p>
            <w:pPr>
              <w:spacing w:after="0" w:line="252" w:lineRule="auto"/>
            </w:pPr>
            <w:r/>
            <w:r>
              <w:rPr>
                <w:rFonts w:ascii="Calibri" w:hAnsi="Calibri"/>
                <w:b w:val="0"/>
                <w:i w:val="0"/>
                <w:color w:val="1F2937"/>
                <w:sz w:val="16"/>
              </w:rPr>
              <w:t>Prior runs a scanner read elevated / a station stayed Inactive or idle-while-active; the health trajectory over runs (trend RUL).</w:t>
            </w:r>
          </w:p>
        </w:tc>
        <w:tc>
          <w:tcPr>
            <w:tcW w:type="dxa" w:w="2549"/>
            <w:tcMar>
              <w:top w:w="14" w:type="dxa"/>
              <w:bottom w:w="14" w:type="dxa"/>
              <w:start w:w="70" w:type="dxa"/>
              <w:end w:w="70" w:type="dxa"/>
            </w:tcMar>
          </w:tcPr>
          <w:p>
            <w:pPr>
              <w:spacing w:after="0" w:line="252" w:lineRule="auto"/>
            </w:pPr>
            <w:r/>
            <w:r>
              <w:rPr>
                <w:rFonts w:ascii="Calibri" w:hAnsi="Calibri"/>
                <w:b w:val="0"/>
                <w:i w:val="0"/>
                <w:color w:val="5A6878"/>
                <w:sz w:val="16"/>
              </w:rPr>
              <w:t>the accumulated store</w:t>
            </w:r>
          </w:p>
        </w:tc>
      </w:tr>
    </w:tbl>
    <w:p>
      <w:pPr>
        <w:keepNext w:val="0"/>
        <w:spacing w:before="60" w:after="40" w:line="293" w:lineRule="auto"/>
        <w:shd w:val="clear" w:fill="eef3fb"/>
      </w:pPr>
      <w:r>
        <w:rPr>
          <w:rFonts w:ascii="Calibri" w:hAnsi="Calibri"/>
          <w:b/>
          <w:i w:val="0"/>
          <w:color w:val="2563EB"/>
          <w:sz w:val="17"/>
        </w:rPr>
        <w:t xml:space="preserve">  Formulas    </w:t>
      </w:r>
      <w:r>
        <w:rPr>
          <w:rFonts w:ascii="Consolas" w:hAnsi="Consolas"/>
          <w:b w:val="0"/>
          <w:i w:val="0"/>
          <w:color w:val="1F2937"/>
          <w:sz w:val="16"/>
        </w:rPr>
        <w:t>misread_rate = NoReadCount / (ReadCount + NoReadCount)</w:t>
      </w:r>
      <w:r>
        <w:rPr>
          <w:rFonts w:ascii="Calibri" w:hAnsi="Calibri"/>
          <w:b w:val="0"/>
          <w:i w:val="0"/>
          <w:color w:val="1F2937"/>
          <w:sz w:val="17"/>
        </w:rPr>
        <w:t xml:space="preserve">         </w:t>
      </w:r>
      <w:r>
        <w:rPr>
          <w:rFonts w:ascii="Consolas" w:hAnsi="Consolas"/>
          <w:b w:val="0"/>
          <w:i w:val="0"/>
          <w:color w:val="1F2937"/>
          <w:sz w:val="16"/>
        </w:rPr>
        <w:t>volume_factor = min(1, total_scans / min_volume_full)</w:t>
      </w:r>
      <w:r>
        <w:rPr>
          <w:rFonts w:ascii="Calibri" w:hAnsi="Calibri"/>
          <w:b w:val="0"/>
          <w:i w:val="0"/>
          <w:color w:val="1F2937"/>
          <w:sz w:val="17"/>
        </w:rPr>
        <w:t xml:space="preserve">         </w:t>
      </w:r>
      <w:r>
        <w:rPr>
          <w:rFonts w:ascii="Consolas" w:hAnsi="Consolas"/>
          <w:b w:val="0"/>
          <w:i w:val="0"/>
          <w:color w:val="1F2937"/>
          <w:sz w:val="16"/>
        </w:rPr>
        <w:t>idle_while_active = is_active AND carton_count &lt;= idle_floor AND line_total_cartons &gt;= line_busy_min</w:t>
      </w:r>
    </w:p>
    <w:p>
      <w:pPr>
        <w:spacing w:before="20" w:after="120" w:line="278" w:lineRule="auto"/>
      </w:pPr>
      <w:r>
        <w:rPr>
          <w:rFonts w:ascii="Calibri" w:hAnsi="Calibri"/>
          <w:b/>
          <w:i w:val="0"/>
          <w:color w:val="2563EB"/>
          <w:sz w:val="17"/>
        </w:rPr>
        <w:t xml:space="preserve">How a verdict is reached:  </w:t>
      </w:r>
      <w:r>
        <w:rPr>
          <w:rFonts w:ascii="Calibri" w:hAnsi="Calibri"/>
          <w:b w:val="0"/>
          <w:i w:val="0"/>
          <w:color w:val="1F2937"/>
          <w:sz w:val="17"/>
        </w:rPr>
        <w:t xml:space="preserve">(1) SCANNER: pull per-device ReadCount/NoReadCount over the window (decant/compaction only); misread% = NoRead/(Read+NoRead).  </w:t>
      </w:r>
      <w:r>
        <w:rPr>
          <w:rFonts w:ascii="Calibri" w:hAnsi="Calibri"/>
          <w:b w:val="0"/>
          <w:i w:val="0"/>
          <w:color w:val="1F2937"/>
          <w:sz w:val="17"/>
        </w:rPr>
        <w:t xml:space="preserve">(2) SCANNER: start at 100 and subtract capped penalties — misread% (scaled by scan volume), peer-z vs the decant fleet (gated), and cross-run recurrence….  </w:t>
      </w:r>
      <w:r>
        <w:rPr>
          <w:rFonts w:ascii="Calibri" w:hAnsi="Calibri"/>
          <w:b w:val="0"/>
          <w:i w:val="0"/>
          <w:color w:val="1F2937"/>
          <w:sz w:val="17"/>
        </w:rPr>
        <w:t xml:space="preserve">(3) STATION: read active_status + per-station decanted-carton count; mark idle-while-active if Active + 0 cartons while the whole line is busy.  </w:t>
      </w:r>
      <w:r>
        <w:rPr>
          <w:rFonts w:ascii="Calibri" w:hAnsi="Calibri"/>
          <w:b w:val="0"/>
          <w:i w:val="0"/>
          <w:color w:val="1F2937"/>
          <w:sz w:val="17"/>
        </w:rPr>
        <w:t xml:space="preserve">(4) STATION: start at 100 and subtract only cross-run penalties — consecutive-Inactive persistence and consecutive idle-while-active persistence (a sing….  </w:t>
      </w:r>
      <w:r>
        <w:rPr>
          <w:rFonts w:ascii="Calibri" w:hAnsi="Calibri"/>
          <w:b w:val="0"/>
          <w:i w:val="0"/>
          <w:color w:val="1F2937"/>
          <w:sz w:val="17"/>
        </w:rPr>
        <w:t xml:space="preserve">(5) Map the score to a tier: ok &gt;=85, watch 65-85, warn 40-65, critical &lt;40.  </w:t>
      </w:r>
      <w:r>
        <w:rPr>
          <w:rFonts w:ascii="Calibri" w:hAnsi="Calibri"/>
          <w:b w:val="0"/>
          <w:i w:val="0"/>
          <w:color w:val="1F2937"/>
          <w:sz w:val="17"/>
        </w:rPr>
        <w:t xml:space="preserve">(6) Estimate time-to-maintenance: cold-start =&gt; a coarse band by tier; trend (&gt;=5 runs) =&gt; project the component's health trajectory over time (higher c….  </w:t>
      </w:r>
      <w:r>
        <w:rPr>
          <w:rFonts w:ascii="Calibri" w:hAnsi="Calibri"/>
          <w:b w:val="0"/>
          <w:i w:val="0"/>
          <w:color w:val="1F2937"/>
          <w:sz w:val="17"/>
        </w:rPr>
        <w:t xml:space="preserve">(7) There is no 1:1 scanner&lt;-&gt;station device mapping for decant (aisle diverters vs operator stations), so only a LINE-LEVEL corroboration note is added….  </w:t>
      </w:r>
    </w:p>
    <w:p>
      <w:pPr>
        <w:keepNext/>
        <w:spacing w:before="220" w:after="60"/>
        <w:shd w:val="clear" w:fill="1f2f4d"/>
      </w:pPr>
      <w:r>
        <w:rPr>
          <w:rFonts w:ascii="Calibri" w:hAnsi="Calibri"/>
          <w:b/>
          <w:i w:val="0"/>
          <w:color w:val="FFFFFF"/>
          <w:sz w:val="22"/>
        </w:rPr>
        <w:t xml:space="preserve">  9.  Network / Comms</w:t>
      </w:r>
      <w:r>
        <w:rPr>
          <w:rFonts w:ascii="Calibri" w:hAnsi="Calibri"/>
          <w:b w:val="0"/>
          <w:i w:val="0"/>
          <w:color w:val="B9C8E6"/>
          <w:sz w:val="17"/>
        </w:rPr>
        <w:t xml:space="preserve">       network_link · 124 units</w:t>
      </w:r>
    </w:p>
    <w:p>
      <w:pPr>
        <w:keepNext/>
        <w:spacing w:after="60" w:line="271" w:lineRule="auto"/>
      </w:pPr>
      <w:r>
        <w:rPr>
          <w:rFonts w:ascii="Calibri" w:hAnsi="Calibri"/>
          <w:b w:val="0"/>
          <w:i w:val="0"/>
          <w:color w:val="1F2937"/>
          <w:sz w:val="19"/>
        </w:rPr>
        <w:t>This module scores the per-shuttle COMMS LINK — the wireless channel between the controller and each shuttle (124 links, keyed by shuttle_id). The signal is network downtime% = 100 - uptime%, where uptime% comes from Quadron Network status: the fraction of window time each shuttle spent in a SHUTTLE_NETWORK_STATUS disconnect.</w:t>
      </w:r>
    </w:p>
    <w:p>
      <w:pPr>
        <w:keepNext/>
        <w:spacing w:after="30"/>
      </w:pPr>
      <w:r>
        <w:rPr>
          <w:rFonts w:ascii="Calibri" w:hAnsi="Calibri"/>
          <w:b/>
          <w:i w:val="0"/>
          <w:color w:val="2563EB"/>
          <w:sz w:val="18"/>
        </w:rPr>
        <w:t>Signals (features)</w:t>
      </w:r>
    </w:p>
    <w:tbl>
      <w:tblPr>
        <w:tblW w:type="auto" w:w="0"/>
        <w:jc w:val="center"/>
        <w:tblLayout w:type="fixed"/>
        <w:tblLook w:firstColumn="1" w:firstRow="1" w:lastColumn="0" w:lastRow="0" w:noHBand="0" w:noVBand="1" w:val="04A0"/>
        <w:tblBorders>
          <w:top w:val="single" w:sz="3" w:space="0" w:color="c7d2e0"/>
          <w:left w:val="single" w:sz="3" w:space="0" w:color="c7d2e0"/>
          <w:bottom w:val="single" w:sz="3" w:space="0" w:color="c7d2e0"/>
          <w:right w:val="single" w:sz="3" w:space="0" w:color="c7d2e0"/>
          <w:insideH w:val="single" w:sz="3" w:space="0" w:color="c7d2e0"/>
          <w:insideV w:val="single" w:sz="3" w:space="0" w:color="c7d2e0"/>
        </w:tblBorders>
      </w:tblPr>
      <w:tblGrid>
        <w:gridCol w:w="3250"/>
        <w:gridCol w:w="3250"/>
        <w:gridCol w:w="3250"/>
      </w:tblGrid>
      <w:tr>
        <w:tc>
          <w:tcPr>
            <w:tcW w:type="dxa" w:w="2088"/>
            <w:shd w:val="clear" w:fill="eef2f7"/>
            <w:tcMar>
              <w:top w:w="18" w:type="dxa"/>
              <w:bottom w:w="18" w:type="dxa"/>
              <w:start w:w="70" w:type="dxa"/>
              <w:end w:w="70" w:type="dxa"/>
            </w:tcMar>
          </w:tcPr>
          <w:p>
            <w:pPr>
              <w:spacing w:after="0"/>
            </w:pPr>
            <w:r/>
            <w:r>
              <w:rPr>
                <w:rFonts w:ascii="Calibri" w:hAnsi="Calibri"/>
                <w:b/>
                <w:i w:val="0"/>
                <w:color w:val="14203A"/>
                <w:sz w:val="16"/>
              </w:rPr>
              <w:t>Signal</w:t>
            </w:r>
          </w:p>
        </w:tc>
        <w:tc>
          <w:tcPr>
            <w:tcW w:type="dxa" w:w="5112"/>
            <w:shd w:val="clear" w:fill="eef2f7"/>
            <w:tcMar>
              <w:top w:w="18" w:type="dxa"/>
              <w:bottom w:w="18" w:type="dxa"/>
              <w:start w:w="70" w:type="dxa"/>
              <w:end w:w="70" w:type="dxa"/>
            </w:tcMar>
          </w:tcPr>
          <w:p>
            <w:pPr>
              <w:spacing w:after="0"/>
            </w:pPr>
            <w:r/>
            <w:r>
              <w:rPr>
                <w:rFonts w:ascii="Calibri" w:hAnsi="Calibri"/>
                <w:b/>
                <w:i w:val="0"/>
                <w:color w:val="14203A"/>
                <w:sz w:val="16"/>
              </w:rPr>
              <w:t>What it tells us</w:t>
            </w:r>
          </w:p>
        </w:tc>
        <w:tc>
          <w:tcPr>
            <w:tcW w:type="dxa" w:w="2549"/>
            <w:shd w:val="clear" w:fill="eef2f7"/>
            <w:tcMar>
              <w:top w:w="18" w:type="dxa"/>
              <w:bottom w:w="18" w:type="dxa"/>
              <w:start w:w="70" w:type="dxa"/>
              <w:end w:w="70" w:type="dxa"/>
            </w:tcMar>
          </w:tcPr>
          <w:p>
            <w:pPr>
              <w:spacing w:after="0"/>
            </w:pPr>
            <w:r/>
            <w:r>
              <w:rPr>
                <w:rFonts w:ascii="Calibri" w:hAnsi="Calibri"/>
                <w:b/>
                <w:i w:val="0"/>
                <w:color w:val="14203A"/>
                <w:sz w:val="16"/>
              </w:rPr>
              <w:t>Source</w:t>
            </w:r>
          </w:p>
        </w:tc>
      </w:tr>
      <w:tr>
        <w:tc>
          <w:tcPr>
            <w:tcW w:type="dxa" w:w="2088"/>
            <w:tcMar>
              <w:top w:w="14" w:type="dxa"/>
              <w:bottom w:w="14" w:type="dxa"/>
              <w:start w:w="70" w:type="dxa"/>
              <w:end w:w="70" w:type="dxa"/>
            </w:tcMar>
            <w:shd w:val="clear" w:fill="f6f8fb"/>
          </w:tcPr>
          <w:p>
            <w:pPr>
              <w:spacing w:after="0" w:line="252" w:lineRule="auto"/>
            </w:pPr>
            <w:r/>
            <w:r>
              <w:rPr>
                <w:rFonts w:ascii="Calibri" w:hAnsi="Calibri"/>
                <w:b/>
                <w:i w:val="0"/>
                <w:color w:val="14203A"/>
                <w:sz w:val="16"/>
              </w:rPr>
              <w:t>Network downtime%</w:t>
            </w:r>
          </w:p>
        </w:tc>
        <w:tc>
          <w:tcPr>
            <w:tcW w:type="dxa" w:w="5112"/>
            <w:tcMar>
              <w:top w:w="14" w:type="dxa"/>
              <w:bottom w:w="14" w:type="dxa"/>
              <w:start w:w="70" w:type="dxa"/>
              <w:end w:w="70" w:type="dxa"/>
            </w:tcMar>
            <w:shd w:val="clear" w:fill="f6f8fb"/>
          </w:tcPr>
          <w:p>
            <w:pPr>
              <w:spacing w:after="0" w:line="252" w:lineRule="auto"/>
            </w:pPr>
            <w:r/>
            <w:r>
              <w:rPr>
                <w:rFonts w:ascii="Calibri" w:hAnsi="Calibri"/>
                <w:b w:val="0"/>
                <w:i w:val="0"/>
                <w:color w:val="1F2937"/>
                <w:sz w:val="16"/>
              </w:rPr>
              <w:t>100 - uptime% per shuttle link over the window — the core comms-degradation signal.</w:t>
            </w:r>
          </w:p>
        </w:tc>
        <w:tc>
          <w:tcPr>
            <w:tcW w:type="dxa" w:w="2549"/>
            <w:tcMar>
              <w:top w:w="14" w:type="dxa"/>
              <w:bottom w:w="14" w:type="dxa"/>
              <w:start w:w="70" w:type="dxa"/>
              <w:end w:w="70" w:type="dxa"/>
            </w:tcMar>
            <w:shd w:val="clear" w:fill="f6f8fb"/>
          </w:tcPr>
          <w:p>
            <w:pPr>
              <w:spacing w:after="0" w:line="252" w:lineRule="auto"/>
            </w:pPr>
            <w:r/>
            <w:r>
              <w:rPr>
                <w:rFonts w:ascii="Calibri" w:hAnsi="Calibri"/>
                <w:b w:val="0"/>
                <w:i w:val="0"/>
                <w:color w:val="5A6878"/>
                <w:sz w:val="16"/>
              </w:rPr>
              <w:t>Quadron Network status #4 (windowed, ${Date}=window start)</w:t>
            </w:r>
          </w:p>
        </w:tc>
      </w:tr>
      <w:tr>
        <w:tc>
          <w:tcPr>
            <w:tcW w:type="dxa" w:w="2088"/>
            <w:tcMar>
              <w:top w:w="14" w:type="dxa"/>
              <w:bottom w:w="14" w:type="dxa"/>
              <w:start w:w="70" w:type="dxa"/>
              <w:end w:w="70" w:type="dxa"/>
            </w:tcMar>
          </w:tcPr>
          <w:p>
            <w:pPr>
              <w:spacing w:after="0" w:line="252" w:lineRule="auto"/>
            </w:pPr>
            <w:r/>
            <w:r>
              <w:rPr>
                <w:rFonts w:ascii="Calibri" w:hAnsi="Calibri"/>
                <w:b/>
                <w:i w:val="0"/>
                <w:color w:val="14203A"/>
                <w:sz w:val="16"/>
              </w:rPr>
              <w:t>Peer deviation</w:t>
            </w:r>
          </w:p>
        </w:tc>
        <w:tc>
          <w:tcPr>
            <w:tcW w:type="dxa" w:w="5112"/>
            <w:tcMar>
              <w:top w:w="14" w:type="dxa"/>
              <w:bottom w:w="14" w:type="dxa"/>
              <w:start w:w="70" w:type="dxa"/>
              <w:end w:w="70" w:type="dxa"/>
            </w:tcMar>
          </w:tcPr>
          <w:p>
            <w:pPr>
              <w:spacing w:after="0" w:line="252" w:lineRule="auto"/>
            </w:pPr>
            <w:r/>
            <w:r>
              <w:rPr>
                <w:rFonts w:ascii="Calibri" w:hAnsi="Calibri"/>
                <w:b w:val="0"/>
                <w:i w:val="0"/>
                <w:color w:val="1F2937"/>
                <w:sz w:val="16"/>
              </w:rPr>
              <w:t>Robust z of downtime% vs peer links (within-snapshot), gated by a minimum absolute downtime.</w:t>
            </w:r>
          </w:p>
        </w:tc>
        <w:tc>
          <w:tcPr>
            <w:tcW w:type="dxa" w:w="2549"/>
            <w:tcMar>
              <w:top w:w="14" w:type="dxa"/>
              <w:bottom w:w="14" w:type="dxa"/>
              <w:start w:w="70" w:type="dxa"/>
              <w:end w:w="70" w:type="dxa"/>
            </w:tcMar>
          </w:tcPr>
          <w:p>
            <w:pPr>
              <w:spacing w:after="0" w:line="252" w:lineRule="auto"/>
            </w:pPr>
            <w:r/>
            <w:r>
              <w:rPr>
                <w:rFonts w:ascii="Calibri" w:hAnsi="Calibri"/>
                <w:b w:val="0"/>
                <w:i w:val="0"/>
                <w:color w:val="5A6878"/>
                <w:sz w:val="16"/>
              </w:rPr>
              <w:t>the shuttle-link fleet (124)</w:t>
            </w:r>
          </w:p>
        </w:tc>
      </w:tr>
      <w:tr>
        <w:tc>
          <w:tcPr>
            <w:tcW w:type="dxa" w:w="2088"/>
            <w:tcMar>
              <w:top w:w="14" w:type="dxa"/>
              <w:bottom w:w="14" w:type="dxa"/>
              <w:start w:w="70" w:type="dxa"/>
              <w:end w:w="70" w:type="dxa"/>
            </w:tcMar>
            <w:shd w:val="clear" w:fill="f6f8fb"/>
          </w:tcPr>
          <w:p>
            <w:pPr>
              <w:spacing w:after="0" w:line="252" w:lineRule="auto"/>
            </w:pPr>
            <w:r/>
            <w:r>
              <w:rPr>
                <w:rFonts w:ascii="Calibri" w:hAnsi="Calibri"/>
                <w:b/>
                <w:i w:val="0"/>
                <w:color w:val="14203A"/>
                <w:sz w:val="16"/>
              </w:rPr>
              <w:t>Today recency spike</w:t>
            </w:r>
          </w:p>
        </w:tc>
        <w:tc>
          <w:tcPr>
            <w:tcW w:type="dxa" w:w="5112"/>
            <w:tcMar>
              <w:top w:w="14" w:type="dxa"/>
              <w:bottom w:w="14" w:type="dxa"/>
              <w:start w:w="70" w:type="dxa"/>
              <w:end w:w="70" w:type="dxa"/>
            </w:tcMar>
            <w:shd w:val="clear" w:fill="f6f8fb"/>
          </w:tcPr>
          <w:p>
            <w:pPr>
              <w:spacing w:after="0" w:line="252" w:lineRule="auto"/>
            </w:pPr>
            <w:r/>
            <w:r>
              <w:rPr>
                <w:rFonts w:ascii="Calibri" w:hAnsi="Calibri"/>
                <w:b w:val="0"/>
                <w:i w:val="0"/>
                <w:color w:val="1F2937"/>
                <w:sz w:val="16"/>
              </w:rPr>
              <w:t>Today's downtime% above a floor AND worse than the window average — the link is degrading NOW.</w:t>
            </w:r>
          </w:p>
        </w:tc>
        <w:tc>
          <w:tcPr>
            <w:tcW w:type="dxa" w:w="2549"/>
            <w:tcMar>
              <w:top w:w="14" w:type="dxa"/>
              <w:bottom w:w="14" w:type="dxa"/>
              <w:start w:w="70" w:type="dxa"/>
              <w:end w:w="70" w:type="dxa"/>
            </w:tcMar>
            <w:shd w:val="clear" w:fill="f6f8fb"/>
          </w:tcPr>
          <w:p>
            <w:pPr>
              <w:spacing w:after="0" w:line="252" w:lineRule="auto"/>
            </w:pPr>
            <w:r/>
            <w:r>
              <w:rPr>
                <w:rFonts w:ascii="Calibri" w:hAnsi="Calibri"/>
                <w:b w:val="0"/>
                <w:i w:val="0"/>
                <w:color w:val="5A6878"/>
                <w:sz w:val="16"/>
              </w:rPr>
              <w:t>Quadron Network status #2 (since midnight today)</w:t>
            </w:r>
          </w:p>
        </w:tc>
      </w:tr>
      <w:tr>
        <w:tc>
          <w:tcPr>
            <w:tcW w:type="dxa" w:w="2088"/>
            <w:tcMar>
              <w:top w:w="14" w:type="dxa"/>
              <w:bottom w:w="14" w:type="dxa"/>
              <w:start w:w="70" w:type="dxa"/>
              <w:end w:w="70" w:type="dxa"/>
            </w:tcMar>
          </w:tcPr>
          <w:p>
            <w:pPr>
              <w:spacing w:after="0" w:line="252" w:lineRule="auto"/>
            </w:pPr>
            <w:r/>
            <w:r>
              <w:rPr>
                <w:rFonts w:ascii="Calibri" w:hAnsi="Calibri"/>
                <w:b/>
                <w:i w:val="0"/>
                <w:color w:val="14203A"/>
                <w:sz w:val="16"/>
              </w:rPr>
              <w:t>Aisle clustering</w:t>
            </w:r>
          </w:p>
        </w:tc>
        <w:tc>
          <w:tcPr>
            <w:tcW w:type="dxa" w:w="5112"/>
            <w:tcMar>
              <w:top w:w="14" w:type="dxa"/>
              <w:bottom w:w="14" w:type="dxa"/>
              <w:start w:w="70" w:type="dxa"/>
              <w:end w:w="70" w:type="dxa"/>
            </w:tcMar>
          </w:tcPr>
          <w:p>
            <w:pPr>
              <w:spacing w:after="0" w:line="252" w:lineRule="auto"/>
            </w:pPr>
            <w:r/>
            <w:r>
              <w:rPr>
                <w:rFonts w:ascii="Calibri" w:hAnsi="Calibri"/>
                <w:b w:val="0"/>
                <w:i w:val="0"/>
                <w:color w:val="1F2937"/>
                <w:sz w:val="16"/>
              </w:rPr>
              <w:t>Downtime clustering on one aisle -&gt; a candidate aisle AP/controller common cause (cross-feature).</w:t>
            </w:r>
          </w:p>
        </w:tc>
        <w:tc>
          <w:tcPr>
            <w:tcW w:type="dxa" w:w="2549"/>
            <w:tcMar>
              <w:top w:w="14" w:type="dxa"/>
              <w:bottom w:w="14" w:type="dxa"/>
              <w:start w:w="70" w:type="dxa"/>
              <w:end w:w="70" w:type="dxa"/>
            </w:tcMar>
          </w:tcPr>
          <w:p>
            <w:pPr>
              <w:spacing w:after="0" w:line="252" w:lineRule="auto"/>
            </w:pPr>
            <w:r/>
            <w:r>
              <w:rPr>
                <w:rFonts w:ascii="Calibri" w:hAnsi="Calibri"/>
                <w:b w:val="0"/>
                <w:i w:val="0"/>
                <w:color w:val="5A6878"/>
                <w:sz w:val="16"/>
              </w:rPr>
              <w:t>per-aisle mean downtime</w:t>
            </w:r>
          </w:p>
        </w:tc>
      </w:tr>
      <w:tr>
        <w:tc>
          <w:tcPr>
            <w:tcW w:type="dxa" w:w="2088"/>
            <w:tcMar>
              <w:top w:w="14" w:type="dxa"/>
              <w:bottom w:w="14" w:type="dxa"/>
              <w:start w:w="70" w:type="dxa"/>
              <w:end w:w="70" w:type="dxa"/>
            </w:tcMar>
            <w:shd w:val="clear" w:fill="f6f8fb"/>
          </w:tcPr>
          <w:p>
            <w:pPr>
              <w:spacing w:after="0" w:line="252" w:lineRule="auto"/>
            </w:pPr>
            <w:r/>
            <w:r>
              <w:rPr>
                <w:rFonts w:ascii="Calibri" w:hAnsi="Calibri"/>
                <w:b/>
                <w:i w:val="0"/>
                <w:color w:val="14203A"/>
                <w:sz w:val="16"/>
              </w:rPr>
              <w:t>Cross-run recurrence / trend</w:t>
            </w:r>
          </w:p>
        </w:tc>
        <w:tc>
          <w:tcPr>
            <w:tcW w:type="dxa" w:w="5112"/>
            <w:tcMar>
              <w:top w:w="14" w:type="dxa"/>
              <w:bottom w:w="14" w:type="dxa"/>
              <w:start w:w="70" w:type="dxa"/>
              <w:end w:w="70" w:type="dxa"/>
            </w:tcMar>
            <w:shd w:val="clear" w:fill="f6f8fb"/>
          </w:tcPr>
          <w:p>
            <w:pPr>
              <w:spacing w:after="0" w:line="252" w:lineRule="auto"/>
            </w:pPr>
            <w:r/>
            <w:r>
              <w:rPr>
                <w:rFonts w:ascii="Calibri" w:hAnsi="Calibri"/>
                <w:b w:val="0"/>
                <w:i w:val="0"/>
                <w:color w:val="1F2937"/>
                <w:sz w:val="16"/>
              </w:rPr>
              <w:t>Prior runs a link's downtime% was elevated; the health trajectory over runs (trend RUL).</w:t>
            </w:r>
          </w:p>
        </w:tc>
        <w:tc>
          <w:tcPr>
            <w:tcW w:type="dxa" w:w="2549"/>
            <w:tcMar>
              <w:top w:w="14" w:type="dxa"/>
              <w:bottom w:w="14" w:type="dxa"/>
              <w:start w:w="70" w:type="dxa"/>
              <w:end w:w="70" w:type="dxa"/>
            </w:tcMar>
            <w:shd w:val="clear" w:fill="f6f8fb"/>
          </w:tcPr>
          <w:p>
            <w:pPr>
              <w:spacing w:after="0" w:line="252" w:lineRule="auto"/>
            </w:pPr>
            <w:r/>
            <w:r>
              <w:rPr>
                <w:rFonts w:ascii="Calibri" w:hAnsi="Calibri"/>
                <w:b w:val="0"/>
                <w:i w:val="0"/>
                <w:color w:val="5A6878"/>
                <w:sz w:val="16"/>
              </w:rPr>
              <w:t>the accumulated store</w:t>
            </w:r>
          </w:p>
        </w:tc>
      </w:tr>
    </w:tbl>
    <w:p>
      <w:pPr>
        <w:keepNext w:val="0"/>
        <w:spacing w:before="60" w:after="40" w:line="293" w:lineRule="auto"/>
        <w:shd w:val="clear" w:fill="eef3fb"/>
      </w:pPr>
      <w:r>
        <w:rPr>
          <w:rFonts w:ascii="Calibri" w:hAnsi="Calibri"/>
          <w:b/>
          <w:i w:val="0"/>
          <w:color w:val="2563EB"/>
          <w:sz w:val="17"/>
        </w:rPr>
        <w:t xml:space="preserve">  Formulas    </w:t>
      </w:r>
      <w:r>
        <w:rPr>
          <w:rFonts w:ascii="Consolas" w:hAnsi="Consolas"/>
          <w:b w:val="0"/>
          <w:i w:val="0"/>
          <w:color w:val="1F2937"/>
          <w:sz w:val="16"/>
        </w:rPr>
        <w:t>uptime_pct = (1 - SUM(disconnect_seconds) / elapsed_seconds) * 100  (SHUTTLE_NETWORK_STATUS)</w:t>
      </w:r>
      <w:r>
        <w:rPr>
          <w:rFonts w:ascii="Calibri" w:hAnsi="Calibri"/>
          <w:b w:val="0"/>
          <w:i w:val="0"/>
          <w:color w:val="1F2937"/>
          <w:sz w:val="17"/>
        </w:rPr>
        <w:t xml:space="preserve">         </w:t>
      </w:r>
      <w:r>
        <w:rPr>
          <w:rFonts w:ascii="Consolas" w:hAnsi="Consolas"/>
          <w:b w:val="0"/>
          <w:i w:val="0"/>
          <w:color w:val="1F2937"/>
          <w:sz w:val="16"/>
        </w:rPr>
        <w:t>downtime_pct = 100 - uptime_pct</w:t>
      </w:r>
      <w:r>
        <w:rPr>
          <w:rFonts w:ascii="Calibri" w:hAnsi="Calibri"/>
          <w:b w:val="0"/>
          <w:i w:val="0"/>
          <w:color w:val="1F2937"/>
          <w:sz w:val="17"/>
        </w:rPr>
        <w:t xml:space="preserve">         </w:t>
      </w:r>
      <w:r>
        <w:rPr>
          <w:rFonts w:ascii="Consolas" w:hAnsi="Consolas"/>
          <w:b w:val="0"/>
          <w:i w:val="0"/>
          <w:color w:val="1F2937"/>
          <w:sz w:val="16"/>
        </w:rPr>
        <w:t>today_delta = today_downtime_pct - window_downtime_pct  (&gt;0 = degrading now)</w:t>
      </w:r>
    </w:p>
    <w:p>
      <w:pPr>
        <w:spacing w:before="20" w:after="120" w:line="278" w:lineRule="auto"/>
      </w:pPr>
      <w:r>
        <w:rPr>
          <w:rFonts w:ascii="Calibri" w:hAnsi="Calibri"/>
          <w:b/>
          <w:i w:val="0"/>
          <w:color w:val="2563EB"/>
          <w:sz w:val="17"/>
        </w:rPr>
        <w:t xml:space="preserve">How a verdict is reached:  </w:t>
      </w:r>
      <w:r>
        <w:rPr>
          <w:rFonts w:ascii="Calibri" w:hAnsi="Calibri"/>
          <w:b w:val="0"/>
          <w:i w:val="0"/>
          <w:color w:val="1F2937"/>
          <w:sz w:val="17"/>
        </w:rPr>
        <w:t xml:space="preserve">(1) Pull per-shuttle uptime% over the window (#4 with ${Date}=window start); downtime% = 100 - uptime%.  </w:t>
      </w:r>
      <w:r>
        <w:rPr>
          <w:rFonts w:ascii="Calibri" w:hAnsi="Calibri"/>
          <w:b w:val="0"/>
          <w:i w:val="0"/>
          <w:color w:val="1F2937"/>
          <w:sz w:val="17"/>
        </w:rPr>
        <w:t xml:space="preserve">(2) Join today's uptime% (#2) by shuttle_id to detect a link worse TODAY than its window average.  </w:t>
      </w:r>
      <w:r>
        <w:rPr>
          <w:rFonts w:ascii="Calibri" w:hAnsi="Calibri"/>
          <w:b w:val="0"/>
          <w:i w:val="0"/>
          <w:color w:val="1F2937"/>
          <w:sz w:val="17"/>
        </w:rPr>
        <w:t xml:space="preserve">(3) Start at 100 and subtract capped penalties — absolute downtime above the fleet floor, peer-z vs the fleet (gated), a today-vs-window recency spike,….  </w:t>
      </w:r>
      <w:r>
        <w:rPr>
          <w:rFonts w:ascii="Calibri" w:hAnsi="Calibri"/>
          <w:b w:val="0"/>
          <w:i w:val="0"/>
          <w:color w:val="1F2937"/>
          <w:sz w:val="17"/>
        </w:rPr>
        <w:t xml:space="preserve">(4) Map the score to a tier: ok &gt;=85, watch 65-85, warn 40-65, critical &lt;40.  </w:t>
      </w:r>
      <w:r>
        <w:rPr>
          <w:rFonts w:ascii="Calibri" w:hAnsi="Calibri"/>
          <w:b w:val="0"/>
          <w:i w:val="0"/>
          <w:color w:val="1F2937"/>
          <w:sz w:val="17"/>
        </w:rPr>
        <w:t xml:space="preserve">(5) Estimate time-to-maintenance: cold-start =&gt; a coarse band by tier; trend (&gt;=5 runs) =&gt; project the link's health trajectory over time (higher confid….  </w:t>
      </w:r>
      <w:r>
        <w:rPr>
          <w:rFonts w:ascii="Calibri" w:hAnsi="Calibri"/>
          <w:b w:val="0"/>
          <w:i w:val="0"/>
          <w:color w:val="1F2937"/>
          <w:sz w:val="17"/>
        </w:rPr>
        <w:t xml:space="preserve">(6) Cross-link a flagged link to its SHUTTLE (comms drops precede pick errors) and, when downtime clusters on an aisle, raise an aisle AP/controller fla….  </w:t>
      </w:r>
    </w:p>
    <w:p>
      <w:pPr>
        <w:keepNext/>
        <w:spacing w:before="220" w:after="60"/>
        <w:shd w:val="clear" w:fill="1f2f4d"/>
      </w:pPr>
      <w:r>
        <w:rPr>
          <w:rFonts w:ascii="Calibri" w:hAnsi="Calibri"/>
          <w:b/>
          <w:i w:val="0"/>
          <w:color w:val="FFFFFF"/>
          <w:sz w:val="22"/>
        </w:rPr>
        <w:t xml:space="preserve">  10.  Controller / Compute</w:t>
      </w:r>
      <w:r>
        <w:rPr>
          <w:rFonts w:ascii="Calibri" w:hAnsi="Calibri"/>
          <w:b w:val="0"/>
          <w:i w:val="0"/>
          <w:color w:val="B9C8E6"/>
          <w:sz w:val="17"/>
        </w:rPr>
        <w:t xml:space="preserve">       compute_node · 1 units</w:t>
      </w:r>
    </w:p>
    <w:p>
      <w:pPr>
        <w:keepNext/>
        <w:spacing w:after="60" w:line="271" w:lineRule="auto"/>
      </w:pPr>
      <w:r>
        <w:rPr>
          <w:rFonts w:ascii="Calibri" w:hAnsi="Calibri"/>
          <w:b w:val="0"/>
          <w:i w:val="0"/>
          <w:color w:val="1F2937"/>
          <w:sz w:val="19"/>
        </w:rPr>
        <w:t>This module scores the controller COMPUTE NODE(S) — a single node this snapshot, the SQL/DBA database-controller server ('db_controller'). The signal is CPU utilization% = 100 - cpu_idle (from CPU Stats' getCPUDetails proc), with the SQL Server's CPU share (cpu_sql) as context.</w:t>
      </w:r>
    </w:p>
    <w:p>
      <w:pPr>
        <w:keepNext/>
        <w:spacing w:after="30"/>
      </w:pPr>
      <w:r>
        <w:rPr>
          <w:rFonts w:ascii="Calibri" w:hAnsi="Calibri"/>
          <w:b/>
          <w:i w:val="0"/>
          <w:color w:val="2563EB"/>
          <w:sz w:val="18"/>
        </w:rPr>
        <w:t>Signals (features)</w:t>
      </w:r>
    </w:p>
    <w:tbl>
      <w:tblPr>
        <w:tblW w:type="auto" w:w="0"/>
        <w:jc w:val="center"/>
        <w:tblLayout w:type="fixed"/>
        <w:tblLook w:firstColumn="1" w:firstRow="1" w:lastColumn="0" w:lastRow="0" w:noHBand="0" w:noVBand="1" w:val="04A0"/>
        <w:tblBorders>
          <w:top w:val="single" w:sz="3" w:space="0" w:color="c7d2e0"/>
          <w:left w:val="single" w:sz="3" w:space="0" w:color="c7d2e0"/>
          <w:bottom w:val="single" w:sz="3" w:space="0" w:color="c7d2e0"/>
          <w:right w:val="single" w:sz="3" w:space="0" w:color="c7d2e0"/>
          <w:insideH w:val="single" w:sz="3" w:space="0" w:color="c7d2e0"/>
          <w:insideV w:val="single" w:sz="3" w:space="0" w:color="c7d2e0"/>
        </w:tblBorders>
      </w:tblPr>
      <w:tblGrid>
        <w:gridCol w:w="3250"/>
        <w:gridCol w:w="3250"/>
        <w:gridCol w:w="3250"/>
      </w:tblGrid>
      <w:tr>
        <w:tc>
          <w:tcPr>
            <w:tcW w:type="dxa" w:w="2088"/>
            <w:shd w:val="clear" w:fill="eef2f7"/>
            <w:tcMar>
              <w:top w:w="18" w:type="dxa"/>
              <w:bottom w:w="18" w:type="dxa"/>
              <w:start w:w="70" w:type="dxa"/>
              <w:end w:w="70" w:type="dxa"/>
            </w:tcMar>
          </w:tcPr>
          <w:p>
            <w:pPr>
              <w:spacing w:after="0"/>
            </w:pPr>
            <w:r/>
            <w:r>
              <w:rPr>
                <w:rFonts w:ascii="Calibri" w:hAnsi="Calibri"/>
                <w:b/>
                <w:i w:val="0"/>
                <w:color w:val="14203A"/>
                <w:sz w:val="16"/>
              </w:rPr>
              <w:t>Signal</w:t>
            </w:r>
          </w:p>
        </w:tc>
        <w:tc>
          <w:tcPr>
            <w:tcW w:type="dxa" w:w="5112"/>
            <w:shd w:val="clear" w:fill="eef2f7"/>
            <w:tcMar>
              <w:top w:w="18" w:type="dxa"/>
              <w:bottom w:w="18" w:type="dxa"/>
              <w:start w:w="70" w:type="dxa"/>
              <w:end w:w="70" w:type="dxa"/>
            </w:tcMar>
          </w:tcPr>
          <w:p>
            <w:pPr>
              <w:spacing w:after="0"/>
            </w:pPr>
            <w:r/>
            <w:r>
              <w:rPr>
                <w:rFonts w:ascii="Calibri" w:hAnsi="Calibri"/>
                <w:b/>
                <w:i w:val="0"/>
                <w:color w:val="14203A"/>
                <w:sz w:val="16"/>
              </w:rPr>
              <w:t>What it tells us</w:t>
            </w:r>
          </w:p>
        </w:tc>
        <w:tc>
          <w:tcPr>
            <w:tcW w:type="dxa" w:w="2549"/>
            <w:shd w:val="clear" w:fill="eef2f7"/>
            <w:tcMar>
              <w:top w:w="18" w:type="dxa"/>
              <w:bottom w:w="18" w:type="dxa"/>
              <w:start w:w="70" w:type="dxa"/>
              <w:end w:w="70" w:type="dxa"/>
            </w:tcMar>
          </w:tcPr>
          <w:p>
            <w:pPr>
              <w:spacing w:after="0"/>
            </w:pPr>
            <w:r/>
            <w:r>
              <w:rPr>
                <w:rFonts w:ascii="Calibri" w:hAnsi="Calibri"/>
                <w:b/>
                <w:i w:val="0"/>
                <w:color w:val="14203A"/>
                <w:sz w:val="16"/>
              </w:rPr>
              <w:t>Source</w:t>
            </w:r>
          </w:p>
        </w:tc>
      </w:tr>
      <w:tr>
        <w:tc>
          <w:tcPr>
            <w:tcW w:type="dxa" w:w="2088"/>
            <w:tcMar>
              <w:top w:w="14" w:type="dxa"/>
              <w:bottom w:w="14" w:type="dxa"/>
              <w:start w:w="70" w:type="dxa"/>
              <w:end w:w="70" w:type="dxa"/>
            </w:tcMar>
            <w:shd w:val="clear" w:fill="f6f8fb"/>
          </w:tcPr>
          <w:p>
            <w:pPr>
              <w:spacing w:after="0" w:line="252" w:lineRule="auto"/>
            </w:pPr>
            <w:r/>
            <w:r>
              <w:rPr>
                <w:rFonts w:ascii="Calibri" w:hAnsi="Calibri"/>
                <w:b/>
                <w:i w:val="0"/>
                <w:color w:val="14203A"/>
                <w:sz w:val="16"/>
              </w:rPr>
              <w:t>CPU utilization%</w:t>
            </w:r>
          </w:p>
        </w:tc>
        <w:tc>
          <w:tcPr>
            <w:tcW w:type="dxa" w:w="5112"/>
            <w:tcMar>
              <w:top w:w="14" w:type="dxa"/>
              <w:bottom w:w="14" w:type="dxa"/>
              <w:start w:w="70" w:type="dxa"/>
              <w:end w:w="70" w:type="dxa"/>
            </w:tcMar>
            <w:shd w:val="clear" w:fill="f6f8fb"/>
          </w:tcPr>
          <w:p>
            <w:pPr>
              <w:spacing w:after="0" w:line="252" w:lineRule="auto"/>
            </w:pPr>
            <w:r/>
            <w:r>
              <w:rPr>
                <w:rFonts w:ascii="Calibri" w:hAnsi="Calibri"/>
                <w:b w:val="0"/>
                <w:i w:val="0"/>
                <w:color w:val="1F2937"/>
                <w:sz w:val="16"/>
              </w:rPr>
              <w:t>100 - cpu_idle per node — the core compute-saturation signal (less idle = less headroom).</w:t>
            </w:r>
          </w:p>
        </w:tc>
        <w:tc>
          <w:tcPr>
            <w:tcW w:type="dxa" w:w="2549"/>
            <w:tcMar>
              <w:top w:w="14" w:type="dxa"/>
              <w:bottom w:w="14" w:type="dxa"/>
              <w:start w:w="70" w:type="dxa"/>
              <w:end w:w="70" w:type="dxa"/>
            </w:tcMar>
            <w:shd w:val="clear" w:fill="f6f8fb"/>
          </w:tcPr>
          <w:p>
            <w:pPr>
              <w:spacing w:after="0" w:line="252" w:lineRule="auto"/>
            </w:pPr>
            <w:r/>
            <w:r>
              <w:rPr>
                <w:rFonts w:ascii="Calibri" w:hAnsi="Calibri"/>
                <w:b w:val="0"/>
                <w:i w:val="0"/>
                <w:color w:val="5A6878"/>
                <w:sz w:val="16"/>
              </w:rPr>
              <w:t>CPU Stats #17 (getCPUDetails: cpu_idle)</w:t>
            </w:r>
          </w:p>
        </w:tc>
      </w:tr>
      <w:tr>
        <w:tc>
          <w:tcPr>
            <w:tcW w:type="dxa" w:w="2088"/>
            <w:tcMar>
              <w:top w:w="14" w:type="dxa"/>
              <w:bottom w:w="14" w:type="dxa"/>
              <w:start w:w="70" w:type="dxa"/>
              <w:end w:w="70" w:type="dxa"/>
            </w:tcMar>
          </w:tcPr>
          <w:p>
            <w:pPr>
              <w:spacing w:after="0" w:line="252" w:lineRule="auto"/>
            </w:pPr>
            <w:r/>
            <w:r>
              <w:rPr>
                <w:rFonts w:ascii="Calibri" w:hAnsi="Calibri"/>
                <w:b/>
                <w:i w:val="0"/>
                <w:color w:val="14203A"/>
                <w:sz w:val="16"/>
              </w:rPr>
              <w:t>SQL CPU share</w:t>
            </w:r>
          </w:p>
        </w:tc>
        <w:tc>
          <w:tcPr>
            <w:tcW w:type="dxa" w:w="5112"/>
            <w:tcMar>
              <w:top w:w="14" w:type="dxa"/>
              <w:bottom w:w="14" w:type="dxa"/>
              <w:start w:w="70" w:type="dxa"/>
              <w:end w:w="70" w:type="dxa"/>
            </w:tcMar>
          </w:tcPr>
          <w:p>
            <w:pPr>
              <w:spacing w:after="0" w:line="252" w:lineRule="auto"/>
            </w:pPr>
            <w:r/>
            <w:r>
              <w:rPr>
                <w:rFonts w:ascii="Calibri" w:hAnsi="Calibri"/>
                <w:b w:val="0"/>
                <w:i w:val="0"/>
                <w:color w:val="1F2937"/>
                <w:sz w:val="16"/>
              </w:rPr>
              <w:t>The SQL Server's share of CPU — context (a DB-controller is expected to be SQL-heavy).</w:t>
            </w:r>
          </w:p>
        </w:tc>
        <w:tc>
          <w:tcPr>
            <w:tcW w:type="dxa" w:w="2549"/>
            <w:tcMar>
              <w:top w:w="14" w:type="dxa"/>
              <w:bottom w:w="14" w:type="dxa"/>
              <w:start w:w="70" w:type="dxa"/>
              <w:end w:w="70" w:type="dxa"/>
            </w:tcMar>
          </w:tcPr>
          <w:p>
            <w:pPr>
              <w:spacing w:after="0" w:line="252" w:lineRule="auto"/>
            </w:pPr>
            <w:r/>
            <w:r>
              <w:rPr>
                <w:rFonts w:ascii="Calibri" w:hAnsi="Calibri"/>
                <w:b w:val="0"/>
                <w:i w:val="0"/>
                <w:color w:val="5A6878"/>
                <w:sz w:val="16"/>
              </w:rPr>
              <w:t>CPU Stats #17 (cpu_sql)</w:t>
            </w:r>
          </w:p>
        </w:tc>
      </w:tr>
      <w:tr>
        <w:tc>
          <w:tcPr>
            <w:tcW w:type="dxa" w:w="2088"/>
            <w:tcMar>
              <w:top w:w="14" w:type="dxa"/>
              <w:bottom w:w="14" w:type="dxa"/>
              <w:start w:w="70" w:type="dxa"/>
              <w:end w:w="70" w:type="dxa"/>
            </w:tcMar>
            <w:shd w:val="clear" w:fill="f6f8fb"/>
          </w:tcPr>
          <w:p>
            <w:pPr>
              <w:spacing w:after="0" w:line="252" w:lineRule="auto"/>
            </w:pPr>
            <w:r/>
            <w:r>
              <w:rPr>
                <w:rFonts w:ascii="Calibri" w:hAnsi="Calibri"/>
                <w:b/>
                <w:i w:val="0"/>
                <w:color w:val="14203A"/>
                <w:sz w:val="16"/>
              </w:rPr>
              <w:t>Sustained-high</w:t>
            </w:r>
          </w:p>
        </w:tc>
        <w:tc>
          <w:tcPr>
            <w:tcW w:type="dxa" w:w="5112"/>
            <w:tcMar>
              <w:top w:w="14" w:type="dxa"/>
              <w:bottom w:w="14" w:type="dxa"/>
              <w:start w:w="70" w:type="dxa"/>
              <w:end w:w="70" w:type="dxa"/>
            </w:tcMar>
            <w:shd w:val="clear" w:fill="f6f8fb"/>
          </w:tcPr>
          <w:p>
            <w:pPr>
              <w:spacing w:after="0" w:line="252" w:lineRule="auto"/>
            </w:pPr>
            <w:r/>
            <w:r>
              <w:rPr>
                <w:rFonts w:ascii="Calibri" w:hAnsi="Calibri"/>
                <w:b w:val="0"/>
                <w:i w:val="0"/>
                <w:color w:val="1F2937"/>
                <w:sz w:val="16"/>
              </w:rPr>
              <w:t>Consecutive recent runs with utilization% &gt;= the high threshold — persistent saturation, not a spike.</w:t>
            </w:r>
          </w:p>
        </w:tc>
        <w:tc>
          <w:tcPr>
            <w:tcW w:type="dxa" w:w="2549"/>
            <w:tcMar>
              <w:top w:w="14" w:type="dxa"/>
              <w:bottom w:w="14" w:type="dxa"/>
              <w:start w:w="70" w:type="dxa"/>
              <w:end w:w="70" w:type="dxa"/>
            </w:tcMar>
            <w:shd w:val="clear" w:fill="f6f8fb"/>
          </w:tcPr>
          <w:p>
            <w:pPr>
              <w:spacing w:after="0" w:line="252" w:lineRule="auto"/>
            </w:pPr>
            <w:r/>
            <w:r>
              <w:rPr>
                <w:rFonts w:ascii="Calibri" w:hAnsi="Calibri"/>
                <w:b w:val="0"/>
                <w:i w:val="0"/>
                <w:color w:val="5A6878"/>
                <w:sz w:val="16"/>
              </w:rPr>
              <w:t>the accumulated store</w:t>
            </w:r>
          </w:p>
        </w:tc>
      </w:tr>
      <w:tr>
        <w:tc>
          <w:tcPr>
            <w:tcW w:type="dxa" w:w="2088"/>
            <w:tcMar>
              <w:top w:w="14" w:type="dxa"/>
              <w:bottom w:w="14" w:type="dxa"/>
              <w:start w:w="70" w:type="dxa"/>
              <w:end w:w="70" w:type="dxa"/>
            </w:tcMar>
          </w:tcPr>
          <w:p>
            <w:pPr>
              <w:spacing w:after="0" w:line="252" w:lineRule="auto"/>
            </w:pPr>
            <w:r/>
            <w:r>
              <w:rPr>
                <w:rFonts w:ascii="Calibri" w:hAnsi="Calibri"/>
                <w:b/>
                <w:i w:val="0"/>
                <w:color w:val="14203A"/>
                <w:sz w:val="16"/>
              </w:rPr>
              <w:t>Trend</w:t>
            </w:r>
          </w:p>
        </w:tc>
        <w:tc>
          <w:tcPr>
            <w:tcW w:type="dxa" w:w="5112"/>
            <w:tcMar>
              <w:top w:w="14" w:type="dxa"/>
              <w:bottom w:w="14" w:type="dxa"/>
              <w:start w:w="70" w:type="dxa"/>
              <w:end w:w="70" w:type="dxa"/>
            </w:tcMar>
          </w:tcPr>
          <w:p>
            <w:pPr>
              <w:spacing w:after="0" w:line="252" w:lineRule="auto"/>
            </w:pPr>
            <w:r/>
            <w:r>
              <w:rPr>
                <w:rFonts w:ascii="Calibri" w:hAnsi="Calibri"/>
                <w:b w:val="0"/>
                <w:i w:val="0"/>
                <w:color w:val="1F2937"/>
                <w:sz w:val="16"/>
              </w:rPr>
              <w:t>The node's health trajectory over runs (rising CPU -&gt; falling health -&gt; projected RUL).</w:t>
            </w:r>
          </w:p>
        </w:tc>
        <w:tc>
          <w:tcPr>
            <w:tcW w:type="dxa" w:w="2549"/>
            <w:tcMar>
              <w:top w:w="14" w:type="dxa"/>
              <w:bottom w:w="14" w:type="dxa"/>
              <w:start w:w="70" w:type="dxa"/>
              <w:end w:w="70" w:type="dxa"/>
            </w:tcMar>
          </w:tcPr>
          <w:p>
            <w:pPr>
              <w:spacing w:after="0" w:line="252" w:lineRule="auto"/>
            </w:pPr>
            <w:r/>
            <w:r>
              <w:rPr>
                <w:rFonts w:ascii="Calibri" w:hAnsi="Calibri"/>
                <w:b w:val="0"/>
                <w:i w:val="0"/>
                <w:color w:val="5A6878"/>
                <w:sz w:val="16"/>
              </w:rPr>
              <w:t>the accumulated store</w:t>
            </w:r>
          </w:p>
        </w:tc>
      </w:tr>
    </w:tbl>
    <w:p>
      <w:pPr>
        <w:keepNext w:val="0"/>
        <w:spacing w:before="60" w:after="40" w:line="293" w:lineRule="auto"/>
        <w:shd w:val="clear" w:fill="eef3fb"/>
      </w:pPr>
      <w:r>
        <w:rPr>
          <w:rFonts w:ascii="Calibri" w:hAnsi="Calibri"/>
          <w:b/>
          <w:i w:val="0"/>
          <w:color w:val="2563EB"/>
          <w:sz w:val="17"/>
        </w:rPr>
        <w:t xml:space="preserve">  Formulas    </w:t>
      </w:r>
      <w:r>
        <w:rPr>
          <w:rFonts w:ascii="Consolas" w:hAnsi="Consolas"/>
          <w:b w:val="0"/>
          <w:i w:val="0"/>
          <w:color w:val="1F2937"/>
          <w:sz w:val="16"/>
        </w:rPr>
        <w:t>utilization_pct = 100 - cpu_idle</w:t>
      </w:r>
      <w:r>
        <w:rPr>
          <w:rFonts w:ascii="Calibri" w:hAnsi="Calibri"/>
          <w:b w:val="0"/>
          <w:i w:val="0"/>
          <w:color w:val="1F2937"/>
          <w:sz w:val="17"/>
        </w:rPr>
        <w:t xml:space="preserve">         </w:t>
      </w:r>
      <w:r>
        <w:rPr>
          <w:rFonts w:ascii="Consolas" w:hAnsi="Consolas"/>
          <w:b w:val="0"/>
          <w:i w:val="0"/>
          <w:color w:val="1F2937"/>
          <w:sz w:val="16"/>
        </w:rPr>
        <w:t>sql_share = cpu_sql / utilization_pct</w:t>
      </w:r>
    </w:p>
    <w:p>
      <w:pPr>
        <w:spacing w:before="20" w:after="120" w:line="278" w:lineRule="auto"/>
      </w:pPr>
      <w:r>
        <w:rPr>
          <w:rFonts w:ascii="Calibri" w:hAnsi="Calibri"/>
          <w:b/>
          <w:i w:val="0"/>
          <w:color w:val="2563EB"/>
          <w:sz w:val="17"/>
        </w:rPr>
        <w:t xml:space="preserve">How a verdict is reached:  </w:t>
      </w:r>
      <w:r>
        <w:rPr>
          <w:rFonts w:ascii="Calibri" w:hAnsi="Calibri"/>
          <w:b w:val="0"/>
          <w:i w:val="0"/>
          <w:color w:val="1F2937"/>
          <w:sz w:val="17"/>
        </w:rPr>
        <w:t xml:space="preserve">(1) Read the current CPU snapshot (cpu_idle, cpu_sql); utilization% = 100 - cpu_idle; sql_share = cpu_sql / utilization.  </w:t>
      </w:r>
      <w:r>
        <w:rPr>
          <w:rFonts w:ascii="Calibri" w:hAnsi="Calibri"/>
          <w:b w:val="0"/>
          <w:i w:val="0"/>
          <w:color w:val="1F2937"/>
          <w:sz w:val="17"/>
        </w:rPr>
        <w:t xml:space="preserve">(2) Start at 100 and subtract capped penalties — utilization above the saturation floor, and consecutive-run persistence above the high threshold (store….  </w:t>
      </w:r>
      <w:r>
        <w:rPr>
          <w:rFonts w:ascii="Calibri" w:hAnsi="Calibri"/>
          <w:b w:val="0"/>
          <w:i w:val="0"/>
          <w:color w:val="1F2937"/>
          <w:sz w:val="17"/>
        </w:rPr>
        <w:t xml:space="preserve">(3) Map the score to a tier: ok &gt;=85, watch 65-85, warn 40-65, critical &lt;40.  </w:t>
      </w:r>
      <w:r>
        <w:rPr>
          <w:rFonts w:ascii="Calibri" w:hAnsi="Calibri"/>
          <w:b w:val="0"/>
          <w:i w:val="0"/>
          <w:color w:val="1F2937"/>
          <w:sz w:val="17"/>
        </w:rPr>
        <w:t xml:space="preserve">(4) Estimate time-to-maintenance: cold-start =&gt; a coarse band by tier (tighter than event modules, since saturation escalates fast); trend (&gt;=5 runs) =&gt;….  </w:t>
      </w:r>
      <w:r>
        <w:rPr>
          <w:rFonts w:ascii="Calibri" w:hAnsi="Calibri"/>
          <w:b w:val="0"/>
          <w:i w:val="0"/>
          <w:color w:val="1F2937"/>
          <w:sz w:val="17"/>
        </w:rPr>
        <w:t xml:space="preserve">(5) When the node is saturated (warn or worse), raise a system-wide 'meta' cross-flag: a starved controller slows every robot — the chain the meta-modul….  </w:t>
      </w:r>
    </w:p>
    <w:p>
      <w:pPr>
        <w:keepNext/>
        <w:spacing w:before="220" w:after="60"/>
        <w:shd w:val="clear" w:fill="1f2f4d"/>
      </w:pPr>
      <w:r>
        <w:rPr>
          <w:rFonts w:ascii="Calibri" w:hAnsi="Calibri"/>
          <w:b/>
          <w:i w:val="0"/>
          <w:color w:val="FFFFFF"/>
          <w:sz w:val="22"/>
        </w:rPr>
        <w:t xml:space="preserve">  11.  System-Wide Anomaly (Meta)</w:t>
      </w:r>
      <w:r>
        <w:rPr>
          <w:rFonts w:ascii="Calibri" w:hAnsi="Calibri"/>
          <w:b w:val="0"/>
          <w:i w:val="0"/>
          <w:color w:val="B9C8E6"/>
          <w:sz w:val="17"/>
        </w:rPr>
        <w:t xml:space="preserve">       incident_scope · 7 units</w:t>
      </w:r>
    </w:p>
    <w:p>
      <w:pPr>
        <w:keepNext/>
        <w:spacing w:after="60" w:line="271" w:lineRule="auto"/>
      </w:pPr>
      <w:r>
        <w:rPr>
          <w:rFonts w:ascii="Calibri" w:hAnsi="Calibri"/>
          <w:b w:val="0"/>
          <w:i w:val="0"/>
          <w:color w:val="1F2937"/>
          <w:sz w:val="19"/>
        </w:rPr>
        <w:t>This is the meta-module: it does NOT read Grafana. It reads the PdM store — the latest scored component of every other module and each one's rca cross-module flags — and correlates them into compound-risk incidents.</w:t>
      </w:r>
    </w:p>
    <w:p>
      <w:pPr>
        <w:keepNext/>
        <w:spacing w:after="30"/>
      </w:pPr>
      <w:r>
        <w:rPr>
          <w:rFonts w:ascii="Calibri" w:hAnsi="Calibri"/>
          <w:b/>
          <w:i w:val="0"/>
          <w:color w:val="2563EB"/>
          <w:sz w:val="18"/>
        </w:rPr>
        <w:t>Signals (features)</w:t>
      </w:r>
    </w:p>
    <w:tbl>
      <w:tblPr>
        <w:tblW w:type="auto" w:w="0"/>
        <w:jc w:val="center"/>
        <w:tblLayout w:type="fixed"/>
        <w:tblLook w:firstColumn="1" w:firstRow="1" w:lastColumn="0" w:lastRow="0" w:noHBand="0" w:noVBand="1" w:val="04A0"/>
        <w:tblBorders>
          <w:top w:val="single" w:sz="3" w:space="0" w:color="c7d2e0"/>
          <w:left w:val="single" w:sz="3" w:space="0" w:color="c7d2e0"/>
          <w:bottom w:val="single" w:sz="3" w:space="0" w:color="c7d2e0"/>
          <w:right w:val="single" w:sz="3" w:space="0" w:color="c7d2e0"/>
          <w:insideH w:val="single" w:sz="3" w:space="0" w:color="c7d2e0"/>
          <w:insideV w:val="single" w:sz="3" w:space="0" w:color="c7d2e0"/>
        </w:tblBorders>
      </w:tblPr>
      <w:tblGrid>
        <w:gridCol w:w="3250"/>
        <w:gridCol w:w="3250"/>
        <w:gridCol w:w="3250"/>
      </w:tblGrid>
      <w:tr>
        <w:tc>
          <w:tcPr>
            <w:tcW w:type="dxa" w:w="2088"/>
            <w:shd w:val="clear" w:fill="eef2f7"/>
            <w:tcMar>
              <w:top w:w="18" w:type="dxa"/>
              <w:bottom w:w="18" w:type="dxa"/>
              <w:start w:w="70" w:type="dxa"/>
              <w:end w:w="70" w:type="dxa"/>
            </w:tcMar>
          </w:tcPr>
          <w:p>
            <w:pPr>
              <w:spacing w:after="0"/>
            </w:pPr>
            <w:r/>
            <w:r>
              <w:rPr>
                <w:rFonts w:ascii="Calibri" w:hAnsi="Calibri"/>
                <w:b/>
                <w:i w:val="0"/>
                <w:color w:val="14203A"/>
                <w:sz w:val="16"/>
              </w:rPr>
              <w:t>Signal</w:t>
            </w:r>
          </w:p>
        </w:tc>
        <w:tc>
          <w:tcPr>
            <w:tcW w:type="dxa" w:w="5112"/>
            <w:shd w:val="clear" w:fill="eef2f7"/>
            <w:tcMar>
              <w:top w:w="18" w:type="dxa"/>
              <w:bottom w:w="18" w:type="dxa"/>
              <w:start w:w="70" w:type="dxa"/>
              <w:end w:w="70" w:type="dxa"/>
            </w:tcMar>
          </w:tcPr>
          <w:p>
            <w:pPr>
              <w:spacing w:after="0"/>
            </w:pPr>
            <w:r/>
            <w:r>
              <w:rPr>
                <w:rFonts w:ascii="Calibri" w:hAnsi="Calibri"/>
                <w:b/>
                <w:i w:val="0"/>
                <w:color w:val="14203A"/>
                <w:sz w:val="16"/>
              </w:rPr>
              <w:t>What it tells us</w:t>
            </w:r>
          </w:p>
        </w:tc>
        <w:tc>
          <w:tcPr>
            <w:tcW w:type="dxa" w:w="2549"/>
            <w:shd w:val="clear" w:fill="eef2f7"/>
            <w:tcMar>
              <w:top w:w="18" w:type="dxa"/>
              <w:bottom w:w="18" w:type="dxa"/>
              <w:start w:w="70" w:type="dxa"/>
              <w:end w:w="70" w:type="dxa"/>
            </w:tcMar>
          </w:tcPr>
          <w:p>
            <w:pPr>
              <w:spacing w:after="0"/>
            </w:pPr>
            <w:r/>
            <w:r>
              <w:rPr>
                <w:rFonts w:ascii="Calibri" w:hAnsi="Calibri"/>
                <w:b/>
                <w:i w:val="0"/>
                <w:color w:val="14203A"/>
                <w:sz w:val="16"/>
              </w:rPr>
              <w:t>Source</w:t>
            </w:r>
          </w:p>
        </w:tc>
      </w:tr>
      <w:tr>
        <w:tc>
          <w:tcPr>
            <w:tcW w:type="dxa" w:w="2088"/>
            <w:tcMar>
              <w:top w:w="14" w:type="dxa"/>
              <w:bottom w:w="14" w:type="dxa"/>
              <w:start w:w="70" w:type="dxa"/>
              <w:end w:w="70" w:type="dxa"/>
            </w:tcMar>
            <w:shd w:val="clear" w:fill="f6f8fb"/>
          </w:tcPr>
          <w:p>
            <w:pPr>
              <w:spacing w:after="0" w:line="252" w:lineRule="auto"/>
            </w:pPr>
            <w:r/>
            <w:r>
              <w:rPr>
                <w:rFonts w:ascii="Calibri" w:hAnsi="Calibri"/>
                <w:b/>
                <w:i w:val="0"/>
                <w:color w:val="14203A"/>
                <w:sz w:val="16"/>
              </w:rPr>
              <w:t>Breadth (co-occurrence)</w:t>
            </w:r>
          </w:p>
        </w:tc>
        <w:tc>
          <w:tcPr>
            <w:tcW w:type="dxa" w:w="5112"/>
            <w:tcMar>
              <w:top w:w="14" w:type="dxa"/>
              <w:bottom w:w="14" w:type="dxa"/>
              <w:start w:w="70" w:type="dxa"/>
              <w:end w:w="70" w:type="dxa"/>
            </w:tcMar>
            <w:shd w:val="clear" w:fill="f6f8fb"/>
          </w:tcPr>
          <w:p>
            <w:pPr>
              <w:spacing w:after="0" w:line="252" w:lineRule="auto"/>
            </w:pPr>
            <w:r/>
            <w:r>
              <w:rPr>
                <w:rFonts w:ascii="Calibri" w:hAnsi="Calibri"/>
                <w:b w:val="0"/>
                <w:i w:val="0"/>
                <w:color w:val="1F2937"/>
                <w:sz w:val="16"/>
              </w:rPr>
              <w:t>&gt;=2 modules flagged on the same aisle/scope = a compound incident (1 = the module's own problem).</w:t>
            </w:r>
          </w:p>
        </w:tc>
        <w:tc>
          <w:tcPr>
            <w:tcW w:type="dxa" w:w="2549"/>
            <w:tcMar>
              <w:top w:w="14" w:type="dxa"/>
              <w:bottom w:w="14" w:type="dxa"/>
              <w:start w:w="70" w:type="dxa"/>
              <w:end w:w="70" w:type="dxa"/>
            </w:tcMar>
            <w:shd w:val="clear" w:fill="f6f8fb"/>
          </w:tcPr>
          <w:p>
            <w:pPr>
              <w:spacing w:after="0" w:line="252" w:lineRule="auto"/>
            </w:pPr>
            <w:r/>
            <w:r>
              <w:rPr>
                <w:rFonts w:ascii="Calibri" w:hAnsi="Calibri"/>
                <w:b w:val="0"/>
                <w:i w:val="0"/>
                <w:color w:val="5A6878"/>
                <w:sz w:val="16"/>
              </w:rPr>
              <w:t>store: distinct modules flagged in the scope</w:t>
            </w:r>
          </w:p>
        </w:tc>
      </w:tr>
      <w:tr>
        <w:tc>
          <w:tcPr>
            <w:tcW w:type="dxa" w:w="2088"/>
            <w:tcMar>
              <w:top w:w="14" w:type="dxa"/>
              <w:bottom w:w="14" w:type="dxa"/>
              <w:start w:w="70" w:type="dxa"/>
              <w:end w:w="70" w:type="dxa"/>
            </w:tcMar>
          </w:tcPr>
          <w:p>
            <w:pPr>
              <w:spacing w:after="0" w:line="252" w:lineRule="auto"/>
            </w:pPr>
            <w:r/>
            <w:r>
              <w:rPr>
                <w:rFonts w:ascii="Calibri" w:hAnsi="Calibri"/>
                <w:b/>
                <w:i w:val="0"/>
                <w:color w:val="14203A"/>
                <w:sz w:val="16"/>
              </w:rPr>
              <w:t>Realized causal chain</w:t>
            </w:r>
          </w:p>
        </w:tc>
        <w:tc>
          <w:tcPr>
            <w:tcW w:type="dxa" w:w="5112"/>
            <w:tcMar>
              <w:top w:w="14" w:type="dxa"/>
              <w:bottom w:w="14" w:type="dxa"/>
              <w:start w:w="70" w:type="dxa"/>
              <w:end w:w="70" w:type="dxa"/>
            </w:tcMar>
          </w:tcPr>
          <w:p>
            <w:pPr>
              <w:spacing w:after="0" w:line="252" w:lineRule="auto"/>
            </w:pPr>
            <w:r/>
            <w:r>
              <w:rPr>
                <w:rFonts w:ascii="Calibri" w:hAnsi="Calibri"/>
                <w:b w:val="0"/>
                <w:i w:val="0"/>
                <w:color w:val="1F2937"/>
                <w:sz w:val="16"/>
              </w:rPr>
              <w:t>An edge counts only when a flagged member names a target module that is ALSO flagged here (e.g. network-&gt;shuttle).</w:t>
            </w:r>
          </w:p>
        </w:tc>
        <w:tc>
          <w:tcPr>
            <w:tcW w:type="dxa" w:w="2549"/>
            <w:tcMar>
              <w:top w:w="14" w:type="dxa"/>
              <w:bottom w:w="14" w:type="dxa"/>
              <w:start w:w="70" w:type="dxa"/>
              <w:end w:w="70" w:type="dxa"/>
            </w:tcMar>
          </w:tcPr>
          <w:p>
            <w:pPr>
              <w:spacing w:after="0" w:line="252" w:lineRule="auto"/>
            </w:pPr>
            <w:r/>
            <w:r>
              <w:rPr>
                <w:rFonts w:ascii="Calibri" w:hAnsi="Calibri"/>
                <w:b w:val="0"/>
                <w:i w:val="0"/>
                <w:color w:val="5A6878"/>
                <w:sz w:val="16"/>
              </w:rPr>
              <w:t>store: rca.cross_module_flags of flagged members</w:t>
            </w:r>
          </w:p>
        </w:tc>
      </w:tr>
      <w:tr>
        <w:tc>
          <w:tcPr>
            <w:tcW w:type="dxa" w:w="2088"/>
            <w:tcMar>
              <w:top w:w="14" w:type="dxa"/>
              <w:bottom w:w="14" w:type="dxa"/>
              <w:start w:w="70" w:type="dxa"/>
              <w:end w:w="70" w:type="dxa"/>
            </w:tcMar>
            <w:shd w:val="clear" w:fill="f6f8fb"/>
          </w:tcPr>
          <w:p>
            <w:pPr>
              <w:spacing w:after="0" w:line="252" w:lineRule="auto"/>
            </w:pPr>
            <w:r/>
            <w:r>
              <w:rPr>
                <w:rFonts w:ascii="Calibri" w:hAnsi="Calibri"/>
                <w:b/>
                <w:i w:val="0"/>
                <w:color w:val="14203A"/>
                <w:sz w:val="16"/>
              </w:rPr>
              <w:t>Severity</w:t>
            </w:r>
          </w:p>
        </w:tc>
        <w:tc>
          <w:tcPr>
            <w:tcW w:type="dxa" w:w="5112"/>
            <w:tcMar>
              <w:top w:w="14" w:type="dxa"/>
              <w:bottom w:w="14" w:type="dxa"/>
              <w:start w:w="70" w:type="dxa"/>
              <w:end w:w="70" w:type="dxa"/>
            </w:tcMar>
            <w:shd w:val="clear" w:fill="f6f8fb"/>
          </w:tcPr>
          <w:p>
            <w:pPr>
              <w:spacing w:after="0" w:line="252" w:lineRule="auto"/>
            </w:pPr>
            <w:r/>
            <w:r>
              <w:rPr>
                <w:rFonts w:ascii="Calibri" w:hAnsi="Calibri"/>
                <w:b w:val="0"/>
                <w:i w:val="0"/>
                <w:color w:val="1F2937"/>
                <w:sz w:val="16"/>
              </w:rPr>
              <w:t>Amplifies a compound incident (applied only when breadth &gt;= 2 — never manufactures one from a lone module).</w:t>
            </w:r>
          </w:p>
        </w:tc>
        <w:tc>
          <w:tcPr>
            <w:tcW w:type="dxa" w:w="2549"/>
            <w:tcMar>
              <w:top w:w="14" w:type="dxa"/>
              <w:bottom w:w="14" w:type="dxa"/>
              <w:start w:w="70" w:type="dxa"/>
              <w:end w:w="70" w:type="dxa"/>
            </w:tcMar>
            <w:shd w:val="clear" w:fill="f6f8fb"/>
          </w:tcPr>
          <w:p>
            <w:pPr>
              <w:spacing w:after="0" w:line="252" w:lineRule="auto"/>
            </w:pPr>
            <w:r/>
            <w:r>
              <w:rPr>
                <w:rFonts w:ascii="Calibri" w:hAnsi="Calibri"/>
                <w:b w:val="0"/>
                <w:i w:val="0"/>
                <w:color w:val="5A6878"/>
                <w:sz w:val="16"/>
              </w:rPr>
              <w:t>worst flagged tier in the scope</w:t>
            </w:r>
          </w:p>
        </w:tc>
      </w:tr>
      <w:tr>
        <w:tc>
          <w:tcPr>
            <w:tcW w:type="dxa" w:w="2088"/>
            <w:tcMar>
              <w:top w:w="14" w:type="dxa"/>
              <w:bottom w:w="14" w:type="dxa"/>
              <w:start w:w="70" w:type="dxa"/>
              <w:end w:w="70" w:type="dxa"/>
            </w:tcMar>
          </w:tcPr>
          <w:p>
            <w:pPr>
              <w:spacing w:after="0" w:line="252" w:lineRule="auto"/>
            </w:pPr>
            <w:r/>
            <w:r>
              <w:rPr>
                <w:rFonts w:ascii="Calibri" w:hAnsi="Calibri"/>
                <w:b/>
                <w:i w:val="0"/>
                <w:color w:val="14203A"/>
                <w:sz w:val="16"/>
              </w:rPr>
              <w:t>Controller trigger + aisle breadth</w:t>
            </w:r>
          </w:p>
        </w:tc>
        <w:tc>
          <w:tcPr>
            <w:tcW w:type="dxa" w:w="5112"/>
            <w:tcMar>
              <w:top w:w="14" w:type="dxa"/>
              <w:bottom w:w="14" w:type="dxa"/>
              <w:start w:w="70" w:type="dxa"/>
              <w:end w:w="70" w:type="dxa"/>
            </w:tcMar>
          </w:tcPr>
          <w:p>
            <w:pPr>
              <w:spacing w:after="0" w:line="252" w:lineRule="auto"/>
            </w:pPr>
            <w:r/>
            <w:r>
              <w:rPr>
                <w:rFonts w:ascii="Calibri" w:hAnsi="Calibri"/>
                <w:b w:val="0"/>
                <w:i w:val="0"/>
                <w:color w:val="1F2937"/>
                <w:sz w:val="16"/>
              </w:rPr>
              <w:t>A saturated controller is a system incident on its own; many simultaneously-compound aisles = a systemic common cause.</w:t>
            </w:r>
          </w:p>
        </w:tc>
        <w:tc>
          <w:tcPr>
            <w:tcW w:type="dxa" w:w="2549"/>
            <w:tcMar>
              <w:top w:w="14" w:type="dxa"/>
              <w:bottom w:w="14" w:type="dxa"/>
              <w:start w:w="70" w:type="dxa"/>
              <w:end w:w="70" w:type="dxa"/>
            </w:tcMar>
          </w:tcPr>
          <w:p>
            <w:pPr>
              <w:spacing w:after="0" w:line="252" w:lineRule="auto"/>
            </w:pPr>
            <w:r/>
            <w:r>
              <w:rPr>
                <w:rFonts w:ascii="Calibri" w:hAnsi="Calibri"/>
                <w:b w:val="0"/>
                <w:i w:val="0"/>
                <w:color w:val="5A6878"/>
                <w:sz w:val="16"/>
              </w:rPr>
              <w:t>system scope</w:t>
            </w:r>
          </w:p>
        </w:tc>
      </w:tr>
      <w:tr>
        <w:tc>
          <w:tcPr>
            <w:tcW w:type="dxa" w:w="2088"/>
            <w:tcMar>
              <w:top w:w="14" w:type="dxa"/>
              <w:bottom w:w="14" w:type="dxa"/>
              <w:start w:w="70" w:type="dxa"/>
              <w:end w:w="70" w:type="dxa"/>
            </w:tcMar>
            <w:shd w:val="clear" w:fill="f6f8fb"/>
          </w:tcPr>
          <w:p>
            <w:pPr>
              <w:spacing w:after="0" w:line="252" w:lineRule="auto"/>
            </w:pPr>
            <w:r/>
            <w:r>
              <w:rPr>
                <w:rFonts w:ascii="Calibri" w:hAnsi="Calibri"/>
                <w:b/>
                <w:i w:val="0"/>
                <w:color w:val="14203A"/>
                <w:sz w:val="16"/>
              </w:rPr>
              <w:t>Persistence</w:t>
            </w:r>
          </w:p>
        </w:tc>
        <w:tc>
          <w:tcPr>
            <w:tcW w:type="dxa" w:w="5112"/>
            <w:tcMar>
              <w:top w:w="14" w:type="dxa"/>
              <w:bottom w:w="14" w:type="dxa"/>
              <w:start w:w="70" w:type="dxa"/>
              <w:end w:w="70" w:type="dxa"/>
            </w:tcMar>
            <w:shd w:val="clear" w:fill="f6f8fb"/>
          </w:tcPr>
          <w:p>
            <w:pPr>
              <w:spacing w:after="0" w:line="252" w:lineRule="auto"/>
            </w:pPr>
            <w:r/>
            <w:r>
              <w:rPr>
                <w:rFonts w:ascii="Calibri" w:hAnsi="Calibri"/>
                <w:b w:val="0"/>
                <w:i w:val="0"/>
                <w:color w:val="1F2937"/>
                <w:sz w:val="16"/>
              </w:rPr>
              <w:t>Consecutive prior meta runs this scope was compound -&gt; a sustained (not transient) compound incident.</w:t>
            </w:r>
          </w:p>
        </w:tc>
        <w:tc>
          <w:tcPr>
            <w:tcW w:type="dxa" w:w="2549"/>
            <w:tcMar>
              <w:top w:w="14" w:type="dxa"/>
              <w:bottom w:w="14" w:type="dxa"/>
              <w:start w:w="70" w:type="dxa"/>
              <w:end w:w="70" w:type="dxa"/>
            </w:tcMar>
            <w:shd w:val="clear" w:fill="f6f8fb"/>
          </w:tcPr>
          <w:p>
            <w:pPr>
              <w:spacing w:after="0" w:line="252" w:lineRule="auto"/>
            </w:pPr>
            <w:r/>
            <w:r>
              <w:rPr>
                <w:rFonts w:ascii="Calibri" w:hAnsi="Calibri"/>
                <w:b w:val="0"/>
                <w:i w:val="0"/>
                <w:color w:val="5A6878"/>
                <w:sz w:val="16"/>
              </w:rPr>
              <w:t>the accumulated meta store</w:t>
            </w:r>
          </w:p>
        </w:tc>
      </w:tr>
    </w:tbl>
    <w:p>
      <w:pPr>
        <w:keepNext w:val="0"/>
        <w:spacing w:before="60" w:after="40" w:line="293" w:lineRule="auto"/>
        <w:shd w:val="clear" w:fill="eef3fb"/>
      </w:pPr>
      <w:r>
        <w:rPr>
          <w:rFonts w:ascii="Calibri" w:hAnsi="Calibri"/>
          <w:b/>
          <w:i w:val="0"/>
          <w:color w:val="2563EB"/>
          <w:sz w:val="17"/>
        </w:rPr>
        <w:t xml:space="preserve">  Formulas    </w:t>
      </w:r>
      <w:r>
        <w:rPr>
          <w:rFonts w:ascii="Consolas" w:hAnsi="Consolas"/>
          <w:b w:val="0"/>
          <w:i w:val="0"/>
          <w:color w:val="1F2937"/>
          <w:sz w:val="16"/>
        </w:rPr>
        <w:t>breadth = count(distinct modules with a flagged component in the scope)</w:t>
      </w:r>
      <w:r>
        <w:rPr>
          <w:rFonts w:ascii="Calibri" w:hAnsi="Calibri"/>
          <w:b w:val="0"/>
          <w:i w:val="0"/>
          <w:color w:val="1F2937"/>
          <w:sz w:val="17"/>
        </w:rPr>
        <w:t xml:space="preserve">         </w:t>
      </w:r>
      <w:r>
        <w:rPr>
          <w:rFonts w:ascii="Consolas" w:hAnsi="Consolas"/>
          <w:b w:val="0"/>
          <w:i w:val="0"/>
          <w:color w:val="1F2937"/>
          <w:sz w:val="16"/>
        </w:rPr>
        <w:t>chain_edge = flagged member m -&gt; target T iff T in m.rca.cross_module_flags AND T is also flagged in the scope</w:t>
      </w:r>
      <w:r>
        <w:rPr>
          <w:rFonts w:ascii="Calibri" w:hAnsi="Calibri"/>
          <w:b w:val="0"/>
          <w:i w:val="0"/>
          <w:color w:val="1F2937"/>
          <w:sz w:val="17"/>
        </w:rPr>
        <w:t xml:space="preserve">         </w:t>
      </w:r>
      <w:r>
        <w:rPr>
          <w:rFonts w:ascii="Consolas" w:hAnsi="Consolas"/>
          <w:b w:val="0"/>
          <w:i w:val="0"/>
          <w:color w:val="1F2937"/>
          <w:sz w:val="16"/>
        </w:rPr>
        <w:t>compound_incident = breadth &gt;= 2</w:t>
      </w:r>
    </w:p>
    <w:p>
      <w:pPr>
        <w:spacing w:before="20" w:after="120" w:line="278" w:lineRule="auto"/>
      </w:pPr>
      <w:r>
        <w:rPr>
          <w:rFonts w:ascii="Calibri" w:hAnsi="Calibri"/>
          <w:b/>
          <w:i w:val="0"/>
          <w:color w:val="2563EB"/>
          <w:sz w:val="17"/>
        </w:rPr>
        <w:t xml:space="preserve">How a verdict is reached:  </w:t>
      </w:r>
      <w:r>
        <w:rPr>
          <w:rFonts w:ascii="Calibri" w:hAnsi="Calibri"/>
          <w:b w:val="0"/>
          <w:i w:val="0"/>
          <w:color w:val="1F2937"/>
          <w:sz w:val="17"/>
        </w:rPr>
        <w:t xml:space="preserve">(1) Read the latest scored component of every other module from the store (excluding meta itself).  </w:t>
      </w:r>
      <w:r>
        <w:rPr>
          <w:rFonts w:ascii="Calibri" w:hAnsi="Calibri"/>
          <w:b w:val="0"/>
          <w:i w:val="0"/>
          <w:color w:val="1F2937"/>
          <w:sz w:val="17"/>
        </w:rPr>
        <w:t xml:space="preserve">(2) Bucket each component into its scope: its ASRS aisle (metrics.aisle) or the 'system' scope.  </w:t>
      </w:r>
      <w:r>
        <w:rPr>
          <w:rFonts w:ascii="Calibri" w:hAnsi="Calibri"/>
          <w:b w:val="0"/>
          <w:i w:val="0"/>
          <w:color w:val="1F2937"/>
          <w:sz w:val="17"/>
        </w:rPr>
        <w:t xml:space="preserve">(3) For each scope compute breadth (distinct flagged modules), worst tier, and realized chain edges (a flagged member -&gt; a flagged target module named i….  </w:t>
      </w:r>
      <w:r>
        <w:rPr>
          <w:rFonts w:ascii="Calibri" w:hAnsi="Calibri"/>
          <w:b w:val="0"/>
          <w:i w:val="0"/>
          <w:color w:val="1F2937"/>
          <w:sz w:val="17"/>
        </w:rPr>
        <w:t xml:space="preserve">(4) Start at 100 and subtract capped penalties — breadth (beyond the first module), severity (only if &gt;=2 modules), chain edges, persistence; the system….  </w:t>
      </w:r>
      <w:r>
        <w:rPr>
          <w:rFonts w:ascii="Calibri" w:hAnsi="Calibri"/>
          <w:b w:val="0"/>
          <w:i w:val="0"/>
          <w:color w:val="1F2937"/>
          <w:sz w:val="17"/>
        </w:rPr>
        <w:t xml:space="preserve">(5) Map the score to a tier: ok &gt;=85, watch 65-85, warn 40-65, critical &lt;40 — ranked worst-first as incidents.  </w:t>
      </w:r>
      <w:r>
        <w:rPr>
          <w:rFonts w:ascii="Calibri" w:hAnsi="Calibri"/>
          <w:b w:val="0"/>
          <w:i w:val="0"/>
          <w:color w:val="1F2937"/>
          <w:sz w:val="17"/>
        </w:rPr>
        <w:t xml:space="preserve">(6) Estimate time-to-maintenance: cold-start =&gt; a coarse band by tier; trend (&gt;=5 runs) =&gt; project the scope's compound-risk trajectory over accumulated….  </w:t>
      </w:r>
    </w:p>
    <w:p>
      <w:pPr>
        <w:keepNext/>
        <w:spacing w:before="260" w:after="40"/>
      </w:pPr>
      <w:r>
        <w:rPr>
          <w:rFonts w:ascii="Calibri" w:hAnsi="Calibri"/>
          <w:b/>
          <w:i w:val="0"/>
          <w:color w:val="2563EB"/>
          <w:sz w:val="28"/>
        </w:rPr>
        <w:t xml:space="preserve">6  </w:t>
      </w:r>
      <w:r>
        <w:rPr>
          <w:rFonts w:ascii="Calibri" w:hAnsi="Calibri"/>
          <w:b/>
          <w:i w:val="0"/>
          <w:color w:val="14203A"/>
          <w:sz w:val="28"/>
        </w:rPr>
        <w:t>Current System State (live data)</w:t>
      </w:r>
    </w:p>
    <w:p>
      <w:pPr>
        <w:keepNext/>
        <w:spacing w:before="20" w:after="140"/>
        <w:pBdr>
          <w:bottom w:val="single" w:sz="14" w:space="1" w:color="2563eb"/>
        </w:pBdr>
      </w:pPr>
    </w:p>
    <w:p>
      <w:pPr>
        <w:keepNext w:val="0"/>
        <w:spacing w:after="120" w:line="283" w:lineRule="auto"/>
      </w:pPr>
      <w:r>
        <w:rPr>
          <w:rFonts w:ascii="Calibri" w:hAnsi="Calibri"/>
          <w:b w:val="0"/>
          <w:i w:val="0"/>
          <w:color w:val="1F2937"/>
          <w:sz w:val="22"/>
        </w:rPr>
        <w:t>The snapshot below is computed from the most recent scored run of the live fleet. The donut shows how the monitored components split across the four risk tiers; the table lists the specific units with the lowest health for the maintenance team to review first. These figures update automatically every time a PdM run completes.</w:t>
      </w:r>
    </w:p>
    <w:tbl>
      <w:tblPr>
        <w:tblW w:type="auto" w:w="0"/>
        <w:jc w:val="center"/>
        <w:tblLook w:firstColumn="1" w:firstRow="1" w:lastColumn="0" w:lastRow="0" w:noHBand="0" w:noVBand="1" w:val="04A0"/>
      </w:tblPr>
      <w:tblGrid>
        <w:gridCol w:w="3744"/>
        <w:gridCol w:w="6005"/>
      </w:tblGrid>
      <w:tr>
        <w:tc>
          <w:tcPr>
            <w:tcW w:type="dxa" w:w="3744"/>
          </w:tcPr>
          <w:p>
            <w:pPr>
              <w:spacing w:after="0"/>
              <w:jc w:val="center"/>
            </w:pPr>
            <w:r/>
            <w:r>
              <w:drawing>
                <wp:inline xmlns:a="http://schemas.openxmlformats.org/drawingml/2006/main" xmlns:pic="http://schemas.openxmlformats.org/drawingml/2006/picture">
                  <wp:extent cx="2286000" cy="2555147"/>
                  <wp:docPr id="4" name="Picture 4"/>
                  <wp:cNvGraphicFramePr>
                    <a:graphicFrameLocks noChangeAspect="1"/>
                  </wp:cNvGraphicFramePr>
                  <a:graphic>
                    <a:graphicData uri="http://schemas.openxmlformats.org/drawingml/2006/picture">
                      <pic:pic>
                        <pic:nvPicPr>
                          <pic:cNvPr id="0" name="donut.png"/>
                          <pic:cNvPicPr/>
                        </pic:nvPicPr>
                        <pic:blipFill>
                          <a:blip r:embed="rId13"/>
                          <a:stretch>
                            <a:fillRect/>
                          </a:stretch>
                        </pic:blipFill>
                        <pic:spPr>
                          <a:xfrm>
                            <a:off x="0" y="0"/>
                            <a:ext cx="2286000" cy="2555147"/>
                          </a:xfrm>
                          <a:prstGeom prst="rect"/>
                        </pic:spPr>
                      </pic:pic>
                    </a:graphicData>
                  </a:graphic>
                </wp:inline>
              </w:drawing>
            </w:r>
          </w:p>
        </w:tc>
        <w:tc>
          <w:tcPr>
            <w:tcW w:type="dxa" w:w="6005"/>
          </w:tcPr>
          <w:p>
            <w:pPr>
              <w:spacing w:after="60"/>
            </w:pPr>
            <w:r/>
            <w:r>
              <w:rPr>
                <w:rFonts w:ascii="Calibri" w:hAnsi="Calibri"/>
                <w:b w:val="0"/>
                <w:i w:val="0"/>
                <w:color w:val="1F2937"/>
                <w:sz w:val="20"/>
              </w:rPr>
              <w:t xml:space="preserve">Across 771 monitored components the fleet averages 90/100 health. </w:t>
            </w:r>
            <w:r>
              <w:rPr>
                <w:rFonts w:ascii="Calibri" w:hAnsi="Calibri"/>
                <w:b w:val="0"/>
                <w:i w:val="0"/>
                <w:color w:val="1F2937"/>
                <w:sz w:val="20"/>
              </w:rPr>
              <w:t>22 critical and 34 warn components are surfaced for attention; the rest sit in watch/ok.</w:t>
            </w:r>
          </w:p>
          <w:p>
            <w:pPr>
              <w:spacing w:after="40"/>
            </w:pPr>
            <w:r>
              <w:rPr>
                <w:rFonts w:ascii="Calibri" w:hAnsi="Calibri"/>
                <w:b/>
                <w:i w:val="0"/>
                <w:color w:val="14203A"/>
                <w:sz w:val="19"/>
              </w:rPr>
              <w:t>Top at-risk components</w:t>
            </w:r>
          </w:p>
          <w:tbl>
            <w:tblPr>
              <w:tblW w:type="auto" w:w="0"/>
              <w:tblLook w:firstColumn="1" w:firstRow="1" w:lastColumn="0" w:lastRow="0" w:noHBand="0" w:noVBand="1" w:val="04A0"/>
              <w:tblBorders>
                <w:top w:val="single" w:sz="3" w:space="0" w:color="c7d2e0"/>
                <w:left w:val="single" w:sz="3" w:space="0" w:color="c7d2e0"/>
                <w:bottom w:val="single" w:sz="3" w:space="0" w:color="c7d2e0"/>
                <w:right w:val="single" w:sz="3" w:space="0" w:color="c7d2e0"/>
                <w:insideH w:val="single" w:sz="3" w:space="0" w:color="c7d2e0"/>
                <w:insideV w:val="single" w:sz="3" w:space="0" w:color="c7d2e0"/>
              </w:tblBorders>
            </w:tblPr>
            <w:tblGrid>
              <w:gridCol w:w="2002"/>
              <w:gridCol w:w="2002"/>
              <w:gridCol w:w="2002"/>
            </w:tblGrid>
            <w:tr>
              <w:tc>
                <w:tcPr>
                  <w:tcW w:type="dxa" w:w="2002"/>
                  <w:shd w:val="clear" w:fill="eef2f7"/>
                  <w:tcMar>
                    <w:top w:w="20" w:type="dxa"/>
                    <w:bottom w:w="20" w:type="dxa"/>
                    <w:start w:w="60" w:type="dxa"/>
                    <w:end w:w="60" w:type="dxa"/>
                  </w:tcMar>
                </w:tcPr>
                <w:p>
                  <w:pPr>
                    <w:spacing w:after="0"/>
                  </w:pPr>
                  <w:r/>
                  <w:r>
                    <w:rPr>
                      <w:rFonts w:ascii="Calibri" w:hAnsi="Calibri"/>
                      <w:b/>
                      <w:i w:val="0"/>
                      <w:color w:val="14203A"/>
                      <w:sz w:val="16"/>
                    </w:rPr>
                    <w:t>Component</w:t>
                  </w:r>
                </w:p>
              </w:tc>
              <w:tc>
                <w:tcPr>
                  <w:tcW w:type="dxa" w:w="2002"/>
                  <w:shd w:val="clear" w:fill="eef2f7"/>
                  <w:tcMar>
                    <w:top w:w="20" w:type="dxa"/>
                    <w:bottom w:w="20" w:type="dxa"/>
                    <w:start w:w="60" w:type="dxa"/>
                    <w:end w:w="60" w:type="dxa"/>
                  </w:tcMar>
                </w:tcPr>
                <w:p>
                  <w:pPr>
                    <w:spacing w:after="0"/>
                  </w:pPr>
                  <w:r/>
                  <w:r>
                    <w:rPr>
                      <w:rFonts w:ascii="Calibri" w:hAnsi="Calibri"/>
                      <w:b/>
                      <w:i w:val="0"/>
                      <w:color w:val="14203A"/>
                      <w:sz w:val="16"/>
                    </w:rPr>
                    <w:t>Module</w:t>
                  </w:r>
                </w:p>
              </w:tc>
              <w:tc>
                <w:tcPr>
                  <w:tcW w:type="dxa" w:w="2002"/>
                  <w:shd w:val="clear" w:fill="eef2f7"/>
                  <w:tcMar>
                    <w:top w:w="20" w:type="dxa"/>
                    <w:bottom w:w="20" w:type="dxa"/>
                    <w:start w:w="60" w:type="dxa"/>
                    <w:end w:w="60" w:type="dxa"/>
                  </w:tcMar>
                </w:tcPr>
                <w:p>
                  <w:pPr>
                    <w:spacing w:after="0"/>
                  </w:pPr>
                  <w:r/>
                  <w:r>
                    <w:rPr>
                      <w:rFonts w:ascii="Calibri" w:hAnsi="Calibri"/>
                      <w:b/>
                      <w:i w:val="0"/>
                      <w:color w:val="14203A"/>
                      <w:sz w:val="16"/>
                    </w:rPr>
                    <w:t>Health</w:t>
                  </w:r>
                </w:p>
              </w:tc>
            </w:tr>
            <w:tr>
              <w:tc>
                <w:tcPr>
                  <w:tcW w:type="dxa" w:w="2002"/>
                  <w:tcMar>
                    <w:top w:w="18" w:type="dxa"/>
                    <w:bottom w:w="18" w:type="dxa"/>
                    <w:start w:w="60" w:type="dxa"/>
                    <w:end w:w="60" w:type="dxa"/>
                  </w:tcMar>
                </w:tcPr>
                <w:p>
                  <w:pPr>
                    <w:spacing w:after="0"/>
                  </w:pPr>
                  <w:r/>
                  <w:r>
                    <w:rPr>
                      <w:rFonts w:ascii="Calibri" w:hAnsi="Calibri"/>
                      <w:b w:val="0"/>
                      <w:i w:val="0"/>
                      <w:color w:val="1F2937"/>
                      <w:sz w:val="16"/>
                    </w:rPr>
                    <w:t>aisle_04_inbound_lift_02</w:t>
                  </w:r>
                </w:p>
              </w:tc>
              <w:tc>
                <w:tcPr>
                  <w:tcW w:type="dxa" w:w="2002"/>
                  <w:tcMar>
                    <w:top w:w="18" w:type="dxa"/>
                    <w:bottom w:w="18" w:type="dxa"/>
                    <w:start w:w="60" w:type="dxa"/>
                    <w:end w:w="60" w:type="dxa"/>
                  </w:tcMar>
                </w:tcPr>
                <w:p>
                  <w:pPr>
                    <w:spacing w:after="0"/>
                  </w:pPr>
                  <w:r/>
                  <w:r>
                    <w:rPr>
                      <w:rFonts w:ascii="Calibri" w:hAnsi="Calibri"/>
                      <w:b w:val="0"/>
                      <w:i w:val="0"/>
                      <w:color w:val="1F2937"/>
                      <w:sz w:val="16"/>
                    </w:rPr>
                    <w:t>Lift</w:t>
                  </w:r>
                </w:p>
              </w:tc>
              <w:tc>
                <w:tcPr>
                  <w:tcW w:type="dxa" w:w="2002"/>
                  <w:tcMar>
                    <w:top w:w="18" w:type="dxa"/>
                    <w:bottom w:w="18" w:type="dxa"/>
                    <w:start w:w="60" w:type="dxa"/>
                    <w:end w:w="60" w:type="dxa"/>
                  </w:tcMar>
                </w:tcPr>
                <w:p>
                  <w:pPr>
                    <w:spacing w:after="0"/>
                  </w:pPr>
                  <w:r/>
                  <w:r>
                    <w:rPr>
                      <w:rFonts w:ascii="Calibri" w:hAnsi="Calibri"/>
                      <w:b/>
                      <w:i w:val="0"/>
                      <w:color w:val="E5484D"/>
                      <w:sz w:val="16"/>
                    </w:rPr>
                    <w:t>0</w:t>
                  </w:r>
                </w:p>
              </w:tc>
            </w:tr>
            <w:tr>
              <w:tc>
                <w:tcPr>
                  <w:tcW w:type="dxa" w:w="2002"/>
                  <w:tcMar>
                    <w:top w:w="18" w:type="dxa"/>
                    <w:bottom w:w="18" w:type="dxa"/>
                    <w:start w:w="60" w:type="dxa"/>
                    <w:end w:w="60" w:type="dxa"/>
                  </w:tcMar>
                </w:tcPr>
                <w:p>
                  <w:pPr>
                    <w:spacing w:after="0"/>
                  </w:pPr>
                  <w:r/>
                  <w:r>
                    <w:rPr>
                      <w:rFonts w:ascii="Calibri" w:hAnsi="Calibri"/>
                      <w:b w:val="0"/>
                      <w:i w:val="0"/>
                      <w:color w:val="1F2937"/>
                      <w:sz w:val="16"/>
                    </w:rPr>
                    <w:t>QD_Shuttle_03_06</w:t>
                  </w:r>
                </w:p>
              </w:tc>
              <w:tc>
                <w:tcPr>
                  <w:tcW w:type="dxa" w:w="2002"/>
                  <w:tcMar>
                    <w:top w:w="18" w:type="dxa"/>
                    <w:bottom w:w="18" w:type="dxa"/>
                    <w:start w:w="60" w:type="dxa"/>
                    <w:end w:w="60" w:type="dxa"/>
                  </w:tcMar>
                </w:tcPr>
                <w:p>
                  <w:pPr>
                    <w:spacing w:after="0"/>
                  </w:pPr>
                  <w:r/>
                  <w:r>
                    <w:rPr>
                      <w:rFonts w:ascii="Calibri" w:hAnsi="Calibri"/>
                      <w:b w:val="0"/>
                      <w:i w:val="0"/>
                      <w:color w:val="1F2937"/>
                      <w:sz w:val="16"/>
                    </w:rPr>
                    <w:t>Shuttle</w:t>
                  </w:r>
                </w:p>
              </w:tc>
              <w:tc>
                <w:tcPr>
                  <w:tcW w:type="dxa" w:w="2002"/>
                  <w:tcMar>
                    <w:top w:w="18" w:type="dxa"/>
                    <w:bottom w:w="18" w:type="dxa"/>
                    <w:start w:w="60" w:type="dxa"/>
                    <w:end w:w="60" w:type="dxa"/>
                  </w:tcMar>
                </w:tcPr>
                <w:p>
                  <w:pPr>
                    <w:spacing w:after="0"/>
                  </w:pPr>
                  <w:r/>
                  <w:r>
                    <w:rPr>
                      <w:rFonts w:ascii="Calibri" w:hAnsi="Calibri"/>
                      <w:b/>
                      <w:i w:val="0"/>
                      <w:color w:val="E5484D"/>
                      <w:sz w:val="16"/>
                    </w:rPr>
                    <w:t>0</w:t>
                  </w:r>
                </w:p>
              </w:tc>
            </w:tr>
            <w:tr>
              <w:tc>
                <w:tcPr>
                  <w:tcW w:type="dxa" w:w="2002"/>
                  <w:tcMar>
                    <w:top w:w="18" w:type="dxa"/>
                    <w:bottom w:w="18" w:type="dxa"/>
                    <w:start w:w="60" w:type="dxa"/>
                    <w:end w:w="60" w:type="dxa"/>
                  </w:tcMar>
                </w:tcPr>
                <w:p>
                  <w:pPr>
                    <w:spacing w:after="0"/>
                  </w:pPr>
                  <w:r/>
                  <w:r>
                    <w:rPr>
                      <w:rFonts w:ascii="Calibri" w:hAnsi="Calibri"/>
                      <w:b w:val="0"/>
                      <w:i w:val="0"/>
                      <w:color w:val="1F2937"/>
                      <w:sz w:val="16"/>
                    </w:rPr>
                    <w:t>QD_Shuttle_03_13</w:t>
                  </w:r>
                </w:p>
              </w:tc>
              <w:tc>
                <w:tcPr>
                  <w:tcW w:type="dxa" w:w="2002"/>
                  <w:tcMar>
                    <w:top w:w="18" w:type="dxa"/>
                    <w:bottom w:w="18" w:type="dxa"/>
                    <w:start w:w="60" w:type="dxa"/>
                    <w:end w:w="60" w:type="dxa"/>
                  </w:tcMar>
                </w:tcPr>
                <w:p>
                  <w:pPr>
                    <w:spacing w:after="0"/>
                  </w:pPr>
                  <w:r/>
                  <w:r>
                    <w:rPr>
                      <w:rFonts w:ascii="Calibri" w:hAnsi="Calibri"/>
                      <w:b w:val="0"/>
                      <w:i w:val="0"/>
                      <w:color w:val="1F2937"/>
                      <w:sz w:val="16"/>
                    </w:rPr>
                    <w:t>Shuttle</w:t>
                  </w:r>
                </w:p>
              </w:tc>
              <w:tc>
                <w:tcPr>
                  <w:tcW w:type="dxa" w:w="2002"/>
                  <w:tcMar>
                    <w:top w:w="18" w:type="dxa"/>
                    <w:bottom w:w="18" w:type="dxa"/>
                    <w:start w:w="60" w:type="dxa"/>
                    <w:end w:w="60" w:type="dxa"/>
                  </w:tcMar>
                </w:tcPr>
                <w:p>
                  <w:pPr>
                    <w:spacing w:after="0"/>
                  </w:pPr>
                  <w:r/>
                  <w:r>
                    <w:rPr>
                      <w:rFonts w:ascii="Calibri" w:hAnsi="Calibri"/>
                      <w:b/>
                      <w:i w:val="0"/>
                      <w:color w:val="E5484D"/>
                      <w:sz w:val="16"/>
                    </w:rPr>
                    <w:t>0</w:t>
                  </w:r>
                </w:p>
              </w:tc>
            </w:tr>
            <w:tr>
              <w:tc>
                <w:tcPr>
                  <w:tcW w:type="dxa" w:w="2002"/>
                  <w:tcMar>
                    <w:top w:w="18" w:type="dxa"/>
                    <w:bottom w:w="18" w:type="dxa"/>
                    <w:start w:w="60" w:type="dxa"/>
                    <w:end w:w="60" w:type="dxa"/>
                  </w:tcMar>
                </w:tcPr>
                <w:p>
                  <w:pPr>
                    <w:spacing w:after="0"/>
                  </w:pPr>
                  <w:r/>
                  <w:r>
                    <w:rPr>
                      <w:rFonts w:ascii="Calibri" w:hAnsi="Calibri"/>
                      <w:b w:val="0"/>
                      <w:i w:val="0"/>
                      <w:color w:val="1F2937"/>
                      <w:sz w:val="16"/>
                    </w:rPr>
                    <w:t>aisle_04_outbound_lift_01</w:t>
                  </w:r>
                </w:p>
              </w:tc>
              <w:tc>
                <w:tcPr>
                  <w:tcW w:type="dxa" w:w="2002"/>
                  <w:tcMar>
                    <w:top w:w="18" w:type="dxa"/>
                    <w:bottom w:w="18" w:type="dxa"/>
                    <w:start w:w="60" w:type="dxa"/>
                    <w:end w:w="60" w:type="dxa"/>
                  </w:tcMar>
                </w:tcPr>
                <w:p>
                  <w:pPr>
                    <w:spacing w:after="0"/>
                  </w:pPr>
                  <w:r/>
                  <w:r>
                    <w:rPr>
                      <w:rFonts w:ascii="Calibri" w:hAnsi="Calibri"/>
                      <w:b w:val="0"/>
                      <w:i w:val="0"/>
                      <w:color w:val="1F2937"/>
                      <w:sz w:val="16"/>
                    </w:rPr>
                    <w:t>Lift</w:t>
                  </w:r>
                </w:p>
              </w:tc>
              <w:tc>
                <w:tcPr>
                  <w:tcW w:type="dxa" w:w="2002"/>
                  <w:tcMar>
                    <w:top w:w="18" w:type="dxa"/>
                    <w:bottom w:w="18" w:type="dxa"/>
                    <w:start w:w="60" w:type="dxa"/>
                    <w:end w:w="60" w:type="dxa"/>
                  </w:tcMar>
                </w:tcPr>
                <w:p>
                  <w:pPr>
                    <w:spacing w:after="0"/>
                  </w:pPr>
                  <w:r/>
                  <w:r>
                    <w:rPr>
                      <w:rFonts w:ascii="Calibri" w:hAnsi="Calibri"/>
                      <w:b/>
                      <w:i w:val="0"/>
                      <w:color w:val="E5484D"/>
                      <w:sz w:val="16"/>
                    </w:rPr>
                    <w:t>1</w:t>
                  </w:r>
                </w:p>
              </w:tc>
            </w:tr>
            <w:tr>
              <w:tc>
                <w:tcPr>
                  <w:tcW w:type="dxa" w:w="2002"/>
                  <w:tcMar>
                    <w:top w:w="18" w:type="dxa"/>
                    <w:bottom w:w="18" w:type="dxa"/>
                    <w:start w:w="60" w:type="dxa"/>
                    <w:end w:w="60" w:type="dxa"/>
                  </w:tcMar>
                </w:tcPr>
                <w:p>
                  <w:pPr>
                    <w:spacing w:after="0"/>
                  </w:pPr>
                  <w:r/>
                  <w:r>
                    <w:rPr>
                      <w:rFonts w:ascii="Calibri" w:hAnsi="Calibri"/>
                      <w:b w:val="0"/>
                      <w:i w:val="0"/>
                      <w:color w:val="1F2937"/>
                      <w:sz w:val="16"/>
                    </w:rPr>
                    <w:t>aisle_04</w:t>
                  </w:r>
                </w:p>
              </w:tc>
              <w:tc>
                <w:tcPr>
                  <w:tcW w:type="dxa" w:w="2002"/>
                  <w:tcMar>
                    <w:top w:w="18" w:type="dxa"/>
                    <w:bottom w:w="18" w:type="dxa"/>
                    <w:start w:w="60" w:type="dxa"/>
                    <w:end w:w="60" w:type="dxa"/>
                  </w:tcMar>
                </w:tcPr>
                <w:p>
                  <w:pPr>
                    <w:spacing w:after="0"/>
                  </w:pPr>
                  <w:r/>
                  <w:r>
                    <w:rPr>
                      <w:rFonts w:ascii="Calibri" w:hAnsi="Calibri"/>
                      <w:b w:val="0"/>
                      <w:i w:val="0"/>
                      <w:color w:val="1F2937"/>
                      <w:sz w:val="16"/>
                    </w:rPr>
                    <w:t>System-Wide Anomaly (Meta)</w:t>
                  </w:r>
                </w:p>
              </w:tc>
              <w:tc>
                <w:tcPr>
                  <w:tcW w:type="dxa" w:w="2002"/>
                  <w:tcMar>
                    <w:top w:w="18" w:type="dxa"/>
                    <w:bottom w:w="18" w:type="dxa"/>
                    <w:start w:w="60" w:type="dxa"/>
                    <w:end w:w="60" w:type="dxa"/>
                  </w:tcMar>
                </w:tcPr>
                <w:p>
                  <w:pPr>
                    <w:spacing w:after="0"/>
                  </w:pPr>
                  <w:r/>
                  <w:r>
                    <w:rPr>
                      <w:rFonts w:ascii="Calibri" w:hAnsi="Calibri"/>
                      <w:b/>
                      <w:i w:val="0"/>
                      <w:color w:val="E5484D"/>
                      <w:sz w:val="16"/>
                    </w:rPr>
                    <w:t>4</w:t>
                  </w:r>
                </w:p>
              </w:tc>
            </w:tr>
          </w:tbl>
          <w:p/>
        </w:tc>
      </w:tr>
    </w:tbl>
    <w:p>
      <w:pPr>
        <w:keepNext w:val="0"/>
        <w:spacing w:after="80" w:line="283" w:lineRule="auto"/>
      </w:pPr>
      <w:r>
        <w:rPr>
          <w:rFonts w:ascii="Calibri" w:hAnsi="Calibri"/>
          <w:b w:val="0"/>
          <w:i w:val="0"/>
          <w:color w:val="1F2937"/>
          <w:sz w:val="19"/>
        </w:rPr>
        <w:t>Note: all components are currently in the cold-start regime — the store is early in its accumulation. As scheduled runs continue, confidence and trend-based RUL sharpen automatically; the Meta module already flags the aisles carrying compound risk.</w:t>
      </w:r>
    </w:p>
    <w:p>
      <w:pPr>
        <w:keepNext/>
        <w:spacing w:before="260" w:after="40"/>
      </w:pPr>
      <w:r>
        <w:rPr>
          <w:rFonts w:ascii="Calibri" w:hAnsi="Calibri"/>
          <w:b/>
          <w:i w:val="0"/>
          <w:color w:val="2563EB"/>
          <w:sz w:val="28"/>
        </w:rPr>
        <w:t xml:space="preserve">7  </w:t>
      </w:r>
      <w:r>
        <w:rPr>
          <w:rFonts w:ascii="Calibri" w:hAnsi="Calibri"/>
          <w:b/>
          <w:i w:val="0"/>
          <w:color w:val="14203A"/>
          <w:sz w:val="28"/>
        </w:rPr>
        <w:t>This Week's Progress</w:t>
      </w:r>
    </w:p>
    <w:p>
      <w:pPr>
        <w:keepNext/>
        <w:spacing w:before="20" w:after="140"/>
        <w:pBdr>
          <w:bottom w:val="single" w:sz="14" w:space="1" w:color="2563eb"/>
        </w:pBdr>
      </w:pPr>
    </w:p>
    <w:tbl>
      <w:tblPr>
        <w:tblW w:type="auto" w:w="0"/>
        <w:jc w:val="center"/>
        <w:tblLook w:firstColumn="1" w:firstRow="1" w:lastColumn="0" w:lastRow="0" w:noHBand="0" w:noVBand="1" w:val="04A0"/>
        <w:tblBorders>
          <w:top w:val="single" w:sz="4" w:space="0" w:color="c7d2e0"/>
          <w:left w:val="single" w:sz="4" w:space="0" w:color="c7d2e0"/>
          <w:bottom w:val="single" w:sz="4" w:space="0" w:color="c7d2e0"/>
          <w:right w:val="single" w:sz="4" w:space="0" w:color="c7d2e0"/>
          <w:insideH w:val="single" w:sz="4" w:space="0" w:color="c7d2e0"/>
          <w:insideV w:val="single" w:sz="4" w:space="0" w:color="c7d2e0"/>
        </w:tblBorders>
      </w:tblPr>
      <w:tblGrid>
        <w:gridCol w:w="3250"/>
        <w:gridCol w:w="3250"/>
        <w:gridCol w:w="3250"/>
      </w:tblGrid>
      <w:tr>
        <w:tc>
          <w:tcPr>
            <w:tcW w:type="dxa" w:w="3096"/>
            <w:shd w:val="clear" w:fill="14203a"/>
            <w:tcMar>
              <w:top w:w="40" w:type="dxa"/>
              <w:bottom w:w="40" w:type="dxa"/>
              <w:start w:w="90" w:type="dxa"/>
              <w:end w:w="90" w:type="dxa"/>
            </w:tcMar>
          </w:tcPr>
          <w:p>
            <w:pPr>
              <w:spacing w:after="0"/>
            </w:pPr>
            <w:r/>
            <w:r>
              <w:rPr>
                <w:rFonts w:ascii="Calibri" w:hAnsi="Calibri"/>
                <w:b/>
                <w:i w:val="0"/>
                <w:color w:val="FFFFFF"/>
                <w:sz w:val="18"/>
              </w:rPr>
              <w:t>Deliverable</w:t>
            </w:r>
          </w:p>
        </w:tc>
        <w:tc>
          <w:tcPr>
            <w:tcW w:type="dxa" w:w="1224"/>
            <w:shd w:val="clear" w:fill="14203a"/>
            <w:tcMar>
              <w:top w:w="40" w:type="dxa"/>
              <w:bottom w:w="40" w:type="dxa"/>
              <w:start w:w="90" w:type="dxa"/>
              <w:end w:w="90" w:type="dxa"/>
            </w:tcMar>
          </w:tcPr>
          <w:p>
            <w:pPr>
              <w:spacing w:after="0"/>
            </w:pPr>
            <w:r/>
            <w:r>
              <w:rPr>
                <w:rFonts w:ascii="Calibri" w:hAnsi="Calibri"/>
                <w:b/>
                <w:i w:val="0"/>
                <w:color w:val="FFFFFF"/>
                <w:sz w:val="18"/>
              </w:rPr>
              <w:t>Status</w:t>
            </w:r>
          </w:p>
        </w:tc>
        <w:tc>
          <w:tcPr>
            <w:tcW w:type="dxa" w:w="5429"/>
            <w:shd w:val="clear" w:fill="14203a"/>
            <w:tcMar>
              <w:top w:w="40" w:type="dxa"/>
              <w:bottom w:w="40" w:type="dxa"/>
              <w:start w:w="90" w:type="dxa"/>
              <w:end w:w="90" w:type="dxa"/>
            </w:tcMar>
          </w:tcPr>
          <w:p>
            <w:pPr>
              <w:spacing w:after="0"/>
            </w:pPr>
            <w:r/>
            <w:r>
              <w:rPr>
                <w:rFonts w:ascii="Calibri" w:hAnsi="Calibri"/>
                <w:b/>
                <w:i w:val="0"/>
                <w:color w:val="FFFFFF"/>
                <w:sz w:val="18"/>
              </w:rPr>
              <w:t>What it means</w:t>
            </w:r>
          </w:p>
        </w:tc>
      </w:tr>
      <w:tr>
        <w:tc>
          <w:tcPr>
            <w:tcW w:type="dxa" w:w="3096"/>
            <w:tcMar>
              <w:top w:w="40" w:type="dxa"/>
              <w:bottom w:w="40" w:type="dxa"/>
              <w:start w:w="90" w:type="dxa"/>
              <w:end w:w="90" w:type="dxa"/>
            </w:tcMar>
            <w:shd w:val="clear" w:fill="f6f8fb"/>
          </w:tcPr>
          <w:p>
            <w:pPr>
              <w:spacing w:after="0"/>
            </w:pPr>
            <w:r/>
            <w:r>
              <w:rPr>
                <w:rFonts w:ascii="Calibri" w:hAnsi="Calibri"/>
                <w:b/>
                <w:i w:val="0"/>
                <w:color w:val="14203A"/>
                <w:sz w:val="17"/>
              </w:rPr>
              <w:t>Graphical Overview analytics tab</w:t>
            </w:r>
          </w:p>
        </w:tc>
        <w:tc>
          <w:tcPr>
            <w:tcW w:type="dxa" w:w="1224"/>
            <w:tcMar>
              <w:top w:w="40" w:type="dxa"/>
              <w:bottom w:w="40" w:type="dxa"/>
              <w:start w:w="90" w:type="dxa"/>
              <w:end w:w="90" w:type="dxa"/>
            </w:tcMar>
            <w:shd w:val="clear" w:fill="f6f8fb"/>
            <w:shd w:val="clear" w:fill="e6f5ea"/>
          </w:tcPr>
          <w:p>
            <w:pPr>
              <w:spacing w:after="0"/>
            </w:pPr>
            <w:r/>
            <w:r>
              <w:rPr>
                <w:rFonts w:ascii="Calibri" w:hAnsi="Calibri"/>
                <w:b/>
                <w:i w:val="0"/>
                <w:color w:val="2EA043"/>
                <w:sz w:val="17"/>
              </w:rPr>
              <w:t>✓ Delivered</w:t>
            </w:r>
          </w:p>
        </w:tc>
        <w:tc>
          <w:tcPr>
            <w:tcW w:type="dxa" w:w="5429"/>
            <w:tcMar>
              <w:top w:w="40" w:type="dxa"/>
              <w:bottom w:w="40" w:type="dxa"/>
              <w:start w:w="90" w:type="dxa"/>
              <w:end w:w="90" w:type="dxa"/>
            </w:tcMar>
            <w:shd w:val="clear" w:fill="f6f8fb"/>
          </w:tcPr>
          <w:p>
            <w:pPr>
              <w:spacing w:after="0"/>
            </w:pPr>
            <w:r/>
            <w:r>
              <w:rPr>
                <w:rFonts w:ascii="Calibri" w:hAnsi="Calibri"/>
                <w:b w:val="0"/>
                <w:i w:val="0"/>
                <w:color w:val="1F2937"/>
                <w:sz w:val="17"/>
              </w:rPr>
              <w:t>New tab on the Overview page: KPI row + 7 dependency-free SVG charts (fleet trend, status donut, per-module risk, score distribution, aisle×module heatmap, top at-risk, time-to-maintenance).</w:t>
            </w:r>
          </w:p>
        </w:tc>
      </w:tr>
      <w:tr>
        <w:tc>
          <w:tcPr>
            <w:tcW w:type="dxa" w:w="3096"/>
            <w:tcMar>
              <w:top w:w="40" w:type="dxa"/>
              <w:bottom w:w="40" w:type="dxa"/>
              <w:start w:w="90" w:type="dxa"/>
              <w:end w:w="90" w:type="dxa"/>
            </w:tcMar>
          </w:tcPr>
          <w:p>
            <w:pPr>
              <w:spacing w:after="0"/>
            </w:pPr>
            <w:r/>
            <w:r>
              <w:rPr>
                <w:rFonts w:ascii="Calibri" w:hAnsi="Calibri"/>
                <w:b/>
                <w:i w:val="0"/>
                <w:color w:val="14203A"/>
                <w:sz w:val="17"/>
              </w:rPr>
              <w:t>Single CSV 'database' store</w:t>
            </w:r>
          </w:p>
        </w:tc>
        <w:tc>
          <w:tcPr>
            <w:tcW w:type="dxa" w:w="1224"/>
            <w:tcMar>
              <w:top w:w="40" w:type="dxa"/>
              <w:bottom w:w="40" w:type="dxa"/>
              <w:start w:w="90" w:type="dxa"/>
              <w:end w:w="90" w:type="dxa"/>
            </w:tcMar>
            <w:shd w:val="clear" w:fill="e6f5ea"/>
          </w:tcPr>
          <w:p>
            <w:pPr>
              <w:spacing w:after="0"/>
            </w:pPr>
            <w:r/>
            <w:r>
              <w:rPr>
                <w:rFonts w:ascii="Calibri" w:hAnsi="Calibri"/>
                <w:b/>
                <w:i w:val="0"/>
                <w:color w:val="2EA043"/>
                <w:sz w:val="17"/>
              </w:rPr>
              <w:t>✓ Delivered</w:t>
            </w:r>
          </w:p>
        </w:tc>
        <w:tc>
          <w:tcPr>
            <w:tcW w:type="dxa" w:w="5429"/>
            <w:tcMar>
              <w:top w:w="40" w:type="dxa"/>
              <w:bottom w:w="40" w:type="dxa"/>
              <w:start w:w="90" w:type="dxa"/>
              <w:end w:w="90" w:type="dxa"/>
            </w:tcMar>
          </w:tcPr>
          <w:p>
            <w:pPr>
              <w:spacing w:after="0"/>
            </w:pPr>
            <w:r/>
            <w:r>
              <w:rPr>
                <w:rFonts w:ascii="Calibri" w:hAnsi="Calibri"/>
                <w:b w:val="0"/>
                <w:i w:val="0"/>
                <w:color w:val="1F2937"/>
                <w:sz w:val="17"/>
              </w:rPr>
              <w:t>Consolidated all persistence into one database/ folder (store · analytics · raw · archive · exports); migrated live history into it.</w:t>
            </w:r>
          </w:p>
        </w:tc>
      </w:tr>
      <w:tr>
        <w:tc>
          <w:tcPr>
            <w:tcW w:type="dxa" w:w="3096"/>
            <w:tcMar>
              <w:top w:w="40" w:type="dxa"/>
              <w:bottom w:w="40" w:type="dxa"/>
              <w:start w:w="90" w:type="dxa"/>
              <w:end w:w="90" w:type="dxa"/>
            </w:tcMar>
            <w:shd w:val="clear" w:fill="f6f8fb"/>
          </w:tcPr>
          <w:p>
            <w:pPr>
              <w:spacing w:after="0"/>
            </w:pPr>
            <w:r/>
            <w:r>
              <w:rPr>
                <w:rFonts w:ascii="Calibri" w:hAnsi="Calibri"/>
                <w:b/>
                <w:i w:val="0"/>
                <w:color w:val="14203A"/>
                <w:sz w:val="17"/>
              </w:rPr>
              <w:t>Raw data capture per run</w:t>
            </w:r>
          </w:p>
        </w:tc>
        <w:tc>
          <w:tcPr>
            <w:tcW w:type="dxa" w:w="1224"/>
            <w:tcMar>
              <w:top w:w="40" w:type="dxa"/>
              <w:bottom w:w="40" w:type="dxa"/>
              <w:start w:w="90" w:type="dxa"/>
              <w:end w:w="90" w:type="dxa"/>
            </w:tcMar>
            <w:shd w:val="clear" w:fill="f6f8fb"/>
            <w:shd w:val="clear" w:fill="e6f5ea"/>
          </w:tcPr>
          <w:p>
            <w:pPr>
              <w:spacing w:after="0"/>
            </w:pPr>
            <w:r/>
            <w:r>
              <w:rPr>
                <w:rFonts w:ascii="Calibri" w:hAnsi="Calibri"/>
                <w:b/>
                <w:i w:val="0"/>
                <w:color w:val="2EA043"/>
                <w:sz w:val="17"/>
              </w:rPr>
              <w:t>✓ Delivered</w:t>
            </w:r>
          </w:p>
        </w:tc>
        <w:tc>
          <w:tcPr>
            <w:tcW w:type="dxa" w:w="5429"/>
            <w:tcMar>
              <w:top w:w="40" w:type="dxa"/>
              <w:bottom w:w="40" w:type="dxa"/>
              <w:start w:w="90" w:type="dxa"/>
              <w:end w:w="90" w:type="dxa"/>
            </w:tcMar>
            <w:shd w:val="clear" w:fill="f6f8fb"/>
          </w:tcPr>
          <w:p>
            <w:pPr>
              <w:spacing w:after="0"/>
            </w:pPr>
            <w:r/>
            <w:r>
              <w:rPr>
                <w:rFonts w:ascii="Calibri" w:hAnsi="Calibri"/>
                <w:b w:val="0"/>
                <w:i w:val="0"/>
                <w:color w:val="1F2937"/>
                <w:sz w:val="17"/>
              </w:rPr>
              <w:t>Every run now snapshots the raw fetched Grafana data (gzipped CSV per panel) — full audit trail; nothing is discarded.</w:t>
            </w:r>
          </w:p>
        </w:tc>
      </w:tr>
      <w:tr>
        <w:tc>
          <w:tcPr>
            <w:tcW w:type="dxa" w:w="3096"/>
            <w:tcMar>
              <w:top w:w="40" w:type="dxa"/>
              <w:bottom w:w="40" w:type="dxa"/>
              <w:start w:w="90" w:type="dxa"/>
              <w:end w:w="90" w:type="dxa"/>
            </w:tcMar>
          </w:tcPr>
          <w:p>
            <w:pPr>
              <w:spacing w:after="0"/>
            </w:pPr>
            <w:r/>
            <w:r>
              <w:rPr>
                <w:rFonts w:ascii="Calibri" w:hAnsi="Calibri"/>
                <w:b/>
                <w:i w:val="0"/>
                <w:color w:val="14203A"/>
                <w:sz w:val="17"/>
              </w:rPr>
              <w:t>Analytics / EDA-ML datasets</w:t>
            </w:r>
          </w:p>
        </w:tc>
        <w:tc>
          <w:tcPr>
            <w:tcW w:type="dxa" w:w="1224"/>
            <w:tcMar>
              <w:top w:w="40" w:type="dxa"/>
              <w:bottom w:w="40" w:type="dxa"/>
              <w:start w:w="90" w:type="dxa"/>
              <w:end w:w="90" w:type="dxa"/>
            </w:tcMar>
            <w:shd w:val="clear" w:fill="e6f5ea"/>
          </w:tcPr>
          <w:p>
            <w:pPr>
              <w:spacing w:after="0"/>
            </w:pPr>
            <w:r/>
            <w:r>
              <w:rPr>
                <w:rFonts w:ascii="Calibri" w:hAnsi="Calibri"/>
                <w:b/>
                <w:i w:val="0"/>
                <w:color w:val="2EA043"/>
                <w:sz w:val="17"/>
              </w:rPr>
              <w:t>✓ Delivered</w:t>
            </w:r>
          </w:p>
        </w:tc>
        <w:tc>
          <w:tcPr>
            <w:tcW w:type="dxa" w:w="5429"/>
            <w:tcMar>
              <w:top w:w="40" w:type="dxa"/>
              <w:bottom w:w="40" w:type="dxa"/>
              <w:start w:w="90" w:type="dxa"/>
              <w:end w:w="90" w:type="dxa"/>
            </w:tcMar>
          </w:tcPr>
          <w:p>
            <w:pPr>
              <w:spacing w:after="0"/>
            </w:pPr>
            <w:r/>
            <w:r>
              <w:rPr>
                <w:rFonts w:ascii="Calibri" w:hAnsi="Calibri"/>
                <w:b w:val="0"/>
                <w:i w:val="0"/>
                <w:color w:val="1F2937"/>
                <w:sz w:val="17"/>
              </w:rPr>
              <w:t>Builder emits tidy time-series + per-module feature matrices + data dictionary for future trend analysis, EDA and ML.</w:t>
            </w:r>
          </w:p>
        </w:tc>
      </w:tr>
      <w:tr>
        <w:tc>
          <w:tcPr>
            <w:tcW w:type="dxa" w:w="3096"/>
            <w:tcMar>
              <w:top w:w="40" w:type="dxa"/>
              <w:bottom w:w="40" w:type="dxa"/>
              <w:start w:w="90" w:type="dxa"/>
              <w:end w:w="90" w:type="dxa"/>
            </w:tcMar>
            <w:shd w:val="clear" w:fill="f6f8fb"/>
          </w:tcPr>
          <w:p>
            <w:pPr>
              <w:spacing w:after="0"/>
            </w:pPr>
            <w:r/>
            <w:r>
              <w:rPr>
                <w:rFonts w:ascii="Calibri" w:hAnsi="Calibri"/>
                <w:b/>
                <w:i w:val="0"/>
                <w:color w:val="14203A"/>
                <w:sz w:val="17"/>
              </w:rPr>
              <w:t>Dockerisation + deploy guide</w:t>
            </w:r>
          </w:p>
        </w:tc>
        <w:tc>
          <w:tcPr>
            <w:tcW w:type="dxa" w:w="1224"/>
            <w:tcMar>
              <w:top w:w="40" w:type="dxa"/>
              <w:bottom w:w="40" w:type="dxa"/>
              <w:start w:w="90" w:type="dxa"/>
              <w:end w:w="90" w:type="dxa"/>
            </w:tcMar>
            <w:shd w:val="clear" w:fill="f6f8fb"/>
            <w:shd w:val="clear" w:fill="e6f5ea"/>
          </w:tcPr>
          <w:p>
            <w:pPr>
              <w:spacing w:after="0"/>
            </w:pPr>
            <w:r/>
            <w:r>
              <w:rPr>
                <w:rFonts w:ascii="Calibri" w:hAnsi="Calibri"/>
                <w:b/>
                <w:i w:val="0"/>
                <w:color w:val="2EA043"/>
                <w:sz w:val="17"/>
              </w:rPr>
              <w:t>✓ Delivered</w:t>
            </w:r>
          </w:p>
        </w:tc>
        <w:tc>
          <w:tcPr>
            <w:tcW w:type="dxa" w:w="5429"/>
            <w:tcMar>
              <w:top w:w="40" w:type="dxa"/>
              <w:bottom w:w="40" w:type="dxa"/>
              <w:start w:w="90" w:type="dxa"/>
              <w:end w:w="90" w:type="dxa"/>
            </w:tcMar>
            <w:shd w:val="clear" w:fill="f6f8fb"/>
          </w:tcPr>
          <w:p>
            <w:pPr>
              <w:spacing w:after="0"/>
            </w:pPr>
            <w:r/>
            <w:r>
              <w:rPr>
                <w:rFonts w:ascii="Calibri" w:hAnsi="Calibri"/>
                <w:b w:val="0"/>
                <w:i w:val="0"/>
                <w:color w:val="1F2937"/>
                <w:sz w:val="17"/>
              </w:rPr>
              <w:t>One-container image (dashboard + automation) with host-mounted data; step-by-step LAN deployment guide added to the README.</w:t>
            </w:r>
          </w:p>
        </w:tc>
      </w:tr>
      <w:tr>
        <w:tc>
          <w:tcPr>
            <w:tcW w:type="dxa" w:w="3096"/>
            <w:tcMar>
              <w:top w:w="40" w:type="dxa"/>
              <w:bottom w:w="40" w:type="dxa"/>
              <w:start w:w="90" w:type="dxa"/>
              <w:end w:w="90" w:type="dxa"/>
            </w:tcMar>
          </w:tcPr>
          <w:p>
            <w:pPr>
              <w:spacing w:after="0"/>
            </w:pPr>
            <w:r/>
            <w:r>
              <w:rPr>
                <w:rFonts w:ascii="Calibri" w:hAnsi="Calibri"/>
                <w:b/>
                <w:i w:val="0"/>
                <w:color w:val="14203A"/>
                <w:sz w:val="17"/>
              </w:rPr>
              <w:t>Correctness hardening</w:t>
            </w:r>
          </w:p>
        </w:tc>
        <w:tc>
          <w:tcPr>
            <w:tcW w:type="dxa" w:w="1224"/>
            <w:tcMar>
              <w:top w:w="40" w:type="dxa"/>
              <w:bottom w:w="40" w:type="dxa"/>
              <w:start w:w="90" w:type="dxa"/>
              <w:end w:w="90" w:type="dxa"/>
            </w:tcMar>
            <w:shd w:val="clear" w:fill="e6f5ea"/>
          </w:tcPr>
          <w:p>
            <w:pPr>
              <w:spacing w:after="0"/>
            </w:pPr>
            <w:r/>
            <w:r>
              <w:rPr>
                <w:rFonts w:ascii="Calibri" w:hAnsi="Calibri"/>
                <w:b/>
                <w:i w:val="0"/>
                <w:color w:val="2EA043"/>
                <w:sz w:val="17"/>
              </w:rPr>
              <w:t>✓ Delivered</w:t>
            </w:r>
          </w:p>
        </w:tc>
        <w:tc>
          <w:tcPr>
            <w:tcW w:type="dxa" w:w="5429"/>
            <w:tcMar>
              <w:top w:w="40" w:type="dxa"/>
              <w:bottom w:w="40" w:type="dxa"/>
              <w:start w:w="90" w:type="dxa"/>
              <w:end w:w="90" w:type="dxa"/>
            </w:tcMar>
          </w:tcPr>
          <w:p>
            <w:pPr>
              <w:spacing w:after="0"/>
            </w:pPr>
            <w:r/>
            <w:r>
              <w:rPr>
                <w:rFonts w:ascii="Calibri" w:hAnsi="Calibri"/>
                <w:b w:val="0"/>
                <w:i w:val="0"/>
                <w:color w:val="1F2937"/>
                <w:sz w:val="17"/>
              </w:rPr>
              <w:t>Adversarial multi-agent code review; fixed 3 confirmed defects (window-unit parsing, TTM boundary, module sort) and a missing PyYAML dependency that would break fresh installs.</w:t>
            </w:r>
          </w:p>
        </w:tc>
      </w:tr>
      <w:tr>
        <w:tc>
          <w:tcPr>
            <w:tcW w:type="dxa" w:w="3096"/>
            <w:tcMar>
              <w:top w:w="40" w:type="dxa"/>
              <w:bottom w:w="40" w:type="dxa"/>
              <w:start w:w="90" w:type="dxa"/>
              <w:end w:w="90" w:type="dxa"/>
            </w:tcMar>
            <w:shd w:val="clear" w:fill="f6f8fb"/>
          </w:tcPr>
          <w:p>
            <w:pPr>
              <w:spacing w:after="0"/>
            </w:pPr>
            <w:r/>
            <w:r>
              <w:rPr>
                <w:rFonts w:ascii="Calibri" w:hAnsi="Calibri"/>
                <w:b/>
                <w:i w:val="0"/>
                <w:color w:val="14203A"/>
                <w:sz w:val="17"/>
              </w:rPr>
              <w:t>Documentation &amp; tests</w:t>
            </w:r>
          </w:p>
        </w:tc>
        <w:tc>
          <w:tcPr>
            <w:tcW w:type="dxa" w:w="1224"/>
            <w:tcMar>
              <w:top w:w="40" w:type="dxa"/>
              <w:bottom w:w="40" w:type="dxa"/>
              <w:start w:w="90" w:type="dxa"/>
              <w:end w:w="90" w:type="dxa"/>
            </w:tcMar>
            <w:shd w:val="clear" w:fill="f6f8fb"/>
            <w:shd w:val="clear" w:fill="e6f5ea"/>
          </w:tcPr>
          <w:p>
            <w:pPr>
              <w:spacing w:after="0"/>
            </w:pPr>
            <w:r/>
            <w:r>
              <w:rPr>
                <w:rFonts w:ascii="Calibri" w:hAnsi="Calibri"/>
                <w:b/>
                <w:i w:val="0"/>
                <w:color w:val="2EA043"/>
                <w:sz w:val="17"/>
              </w:rPr>
              <w:t>✓ Delivered</w:t>
            </w:r>
          </w:p>
        </w:tc>
        <w:tc>
          <w:tcPr>
            <w:tcW w:type="dxa" w:w="5429"/>
            <w:tcMar>
              <w:top w:w="40" w:type="dxa"/>
              <w:bottom w:w="40" w:type="dxa"/>
              <w:start w:w="90" w:type="dxa"/>
              <w:end w:w="90" w:type="dxa"/>
            </w:tcMar>
            <w:shd w:val="clear" w:fill="f6f8fb"/>
          </w:tcPr>
          <w:p>
            <w:pPr>
              <w:spacing w:after="0"/>
            </w:pPr>
            <w:r/>
            <w:r>
              <w:rPr>
                <w:rFonts w:ascii="Calibri" w:hAnsi="Calibri"/>
                <w:b w:val="0"/>
                <w:i w:val="0"/>
                <w:color w:val="1F2937"/>
                <w:sz w:val="17"/>
              </w:rPr>
              <w:t>Refreshed all docs + rebuilt the Word notebook; automated test suite expanded to 36 (all passing).</w:t>
            </w:r>
          </w:p>
        </w:tc>
      </w:tr>
    </w:tbl>
    <w:p>
      <w:pPr>
        <w:keepNext/>
        <w:spacing w:before="260" w:after="40"/>
      </w:pPr>
      <w:r>
        <w:rPr>
          <w:rFonts w:ascii="Calibri" w:hAnsi="Calibri"/>
          <w:b/>
          <w:i w:val="0"/>
          <w:color w:val="2563EB"/>
          <w:sz w:val="28"/>
        </w:rPr>
        <w:t xml:space="preserve">8  </w:t>
      </w:r>
      <w:r>
        <w:rPr>
          <w:rFonts w:ascii="Calibri" w:hAnsi="Calibri"/>
          <w:b/>
          <w:i w:val="0"/>
          <w:color w:val="14203A"/>
          <w:sz w:val="28"/>
        </w:rPr>
        <w:t>Data Store &amp; Deployment</w:t>
      </w:r>
    </w:p>
    <w:p>
      <w:pPr>
        <w:keepNext/>
        <w:spacing w:before="20" w:after="140"/>
        <w:pBdr>
          <w:bottom w:val="single" w:sz="14" w:space="1" w:color="2563eb"/>
        </w:pBdr>
      </w:pPr>
    </w:p>
    <w:p>
      <w:pPr>
        <w:keepNext/>
        <w:spacing w:before="120" w:after="20"/>
      </w:pPr>
      <w:r>
        <w:rPr>
          <w:rFonts w:ascii="Calibri" w:hAnsi="Calibri"/>
          <w:b/>
          <w:i w:val="0"/>
          <w:color w:val="2563EB"/>
          <w:sz w:val="22"/>
        </w:rPr>
        <w:t>CSV-only, analysis-ready</w:t>
      </w:r>
    </w:p>
    <w:p>
      <w:pPr>
        <w:keepNext w:val="0"/>
        <w:spacing w:after="80" w:line="283" w:lineRule="auto"/>
      </w:pPr>
      <w:r>
        <w:rPr>
          <w:rFonts w:ascii="Calibri" w:hAnsi="Calibri"/>
          <w:b w:val="0"/>
          <w:i w:val="0"/>
          <w:color w:val="1F2937"/>
          <w:sz w:val="22"/>
        </w:rPr>
        <w:t>Storage is CSV-only (MySQL designed but dormant behind a permission gate). Everything lives in one database/ folder: store/ (the live longitudinal tables — one row per component per run), raw/ (per-run gzipped snapshots of the exact fetched data), analytics/ (flat, tidy time-series + per-module feature matrices ready for pandas / scikit-learn), plus archive/ and exports/. A data dictionary ships with it. All feature and root-cause data is kept as JSON so future ML/analytics never needs a schema migration.</w:t>
      </w:r>
    </w:p>
    <w:tbl>
      <w:tblPr>
        <w:tblW w:type="auto" w:w="0"/>
        <w:jc w:val="center"/>
        <w:tblLook w:firstColumn="1" w:firstRow="1" w:lastColumn="0" w:lastRow="0" w:noHBand="0" w:noVBand="1" w:val="04A0"/>
        <w:tblBorders>
          <w:top w:val="single" w:sz="4" w:space="0" w:color="c7d2e0"/>
          <w:left w:val="single" w:sz="4" w:space="0" w:color="c7d2e0"/>
          <w:bottom w:val="single" w:sz="4" w:space="0" w:color="c7d2e0"/>
          <w:right w:val="single" w:sz="4" w:space="0" w:color="c7d2e0"/>
          <w:insideH w:val="single" w:sz="4" w:space="0" w:color="c7d2e0"/>
          <w:insideV w:val="single" w:sz="4" w:space="0" w:color="c7d2e0"/>
        </w:tblBorders>
      </w:tblPr>
      <w:tblGrid>
        <w:gridCol w:w="4874"/>
        <w:gridCol w:w="4874"/>
      </w:tblGrid>
      <w:tr>
        <w:tc>
          <w:tcPr>
            <w:tcW w:type="dxa" w:w="2448"/>
            <w:shd w:val="clear" w:fill="14203a"/>
            <w:tcMar>
              <w:top w:w="40" w:type="dxa"/>
              <w:bottom w:w="40" w:type="dxa"/>
              <w:start w:w="90" w:type="dxa"/>
              <w:end w:w="90" w:type="dxa"/>
            </w:tcMar>
          </w:tcPr>
          <w:p>
            <w:pPr>
              <w:spacing w:after="0"/>
            </w:pPr>
            <w:r/>
            <w:r>
              <w:rPr>
                <w:rFonts w:ascii="Calibri" w:hAnsi="Calibri"/>
                <w:b/>
                <w:i w:val="0"/>
                <w:color w:val="FFFFFF"/>
                <w:sz w:val="18"/>
              </w:rPr>
              <w:t>database/ folder</w:t>
            </w:r>
          </w:p>
        </w:tc>
        <w:tc>
          <w:tcPr>
            <w:tcW w:type="dxa" w:w="7301"/>
            <w:shd w:val="clear" w:fill="14203a"/>
            <w:tcMar>
              <w:top w:w="40" w:type="dxa"/>
              <w:bottom w:w="40" w:type="dxa"/>
              <w:start w:w="90" w:type="dxa"/>
              <w:end w:w="90" w:type="dxa"/>
            </w:tcMar>
          </w:tcPr>
          <w:p>
            <w:pPr>
              <w:spacing w:after="0"/>
            </w:pPr>
            <w:r/>
            <w:r>
              <w:rPr>
                <w:rFonts w:ascii="Calibri" w:hAnsi="Calibri"/>
                <w:b/>
                <w:i w:val="0"/>
                <w:color w:val="FFFFFF"/>
                <w:sz w:val="18"/>
              </w:rPr>
              <w:t>Contents</w:t>
            </w:r>
          </w:p>
        </w:tc>
      </w:tr>
      <w:tr>
        <w:tc>
          <w:tcPr>
            <w:tcW w:type="dxa" w:w="2448"/>
            <w:tcMar>
              <w:top w:w="40" w:type="dxa"/>
              <w:bottom w:w="40" w:type="dxa"/>
              <w:start w:w="90" w:type="dxa"/>
              <w:end w:w="90" w:type="dxa"/>
            </w:tcMar>
            <w:shd w:val="clear" w:fill="f6f8fb"/>
          </w:tcPr>
          <w:p>
            <w:pPr>
              <w:spacing w:after="0"/>
            </w:pPr>
            <w:r/>
            <w:r>
              <w:rPr>
                <w:rFonts w:ascii="Consolas" w:hAnsi="Consolas"/>
                <w:b/>
                <w:i w:val="0"/>
                <w:color w:val="14203A"/>
                <w:sz w:val="17"/>
              </w:rPr>
              <w:t>store/</w:t>
            </w:r>
          </w:p>
        </w:tc>
        <w:tc>
          <w:tcPr>
            <w:tcW w:type="dxa" w:w="7301"/>
            <w:tcMar>
              <w:top w:w="40" w:type="dxa"/>
              <w:bottom w:w="40" w:type="dxa"/>
              <w:start w:w="90" w:type="dxa"/>
              <w:end w:w="90" w:type="dxa"/>
            </w:tcMar>
            <w:shd w:val="clear" w:fill="f6f8fb"/>
          </w:tcPr>
          <w:p>
            <w:pPr>
              <w:spacing w:after="0"/>
            </w:pPr>
            <w:r/>
            <w:r>
              <w:rPr>
                <w:rFonts w:ascii="Calibri" w:hAnsi="Calibri"/>
                <w:b w:val="0"/>
                <w:i w:val="0"/>
                <w:color w:val="1F2937"/>
                <w:sz w:val="17"/>
              </w:rPr>
              <w:t>Live longitudinal tables — one row per component per run (the health history).</w:t>
            </w:r>
          </w:p>
        </w:tc>
      </w:tr>
      <w:tr>
        <w:tc>
          <w:tcPr>
            <w:tcW w:type="dxa" w:w="2448"/>
            <w:tcMar>
              <w:top w:w="40" w:type="dxa"/>
              <w:bottom w:w="40" w:type="dxa"/>
              <w:start w:w="90" w:type="dxa"/>
              <w:end w:w="90" w:type="dxa"/>
            </w:tcMar>
          </w:tcPr>
          <w:p>
            <w:pPr>
              <w:spacing w:after="0"/>
            </w:pPr>
            <w:r/>
            <w:r>
              <w:rPr>
                <w:rFonts w:ascii="Consolas" w:hAnsi="Consolas"/>
                <w:b/>
                <w:i w:val="0"/>
                <w:color w:val="14203A"/>
                <w:sz w:val="17"/>
              </w:rPr>
              <w:t>raw/</w:t>
            </w:r>
          </w:p>
        </w:tc>
        <w:tc>
          <w:tcPr>
            <w:tcW w:type="dxa" w:w="7301"/>
            <w:tcMar>
              <w:top w:w="40" w:type="dxa"/>
              <w:bottom w:w="40" w:type="dxa"/>
              <w:start w:w="90" w:type="dxa"/>
              <w:end w:w="90" w:type="dxa"/>
            </w:tcMar>
          </w:tcPr>
          <w:p>
            <w:pPr>
              <w:spacing w:after="0"/>
            </w:pPr>
            <w:r/>
            <w:r>
              <w:rPr>
                <w:rFonts w:ascii="Calibri" w:hAnsi="Calibri"/>
                <w:b w:val="0"/>
                <w:i w:val="0"/>
                <w:color w:val="1F2937"/>
                <w:sz w:val="17"/>
              </w:rPr>
              <w:t>Per-run gzipped snapshots of the exact fetched Grafana data (full audit trail).</w:t>
            </w:r>
          </w:p>
        </w:tc>
      </w:tr>
      <w:tr>
        <w:tc>
          <w:tcPr>
            <w:tcW w:type="dxa" w:w="2448"/>
            <w:tcMar>
              <w:top w:w="40" w:type="dxa"/>
              <w:bottom w:w="40" w:type="dxa"/>
              <w:start w:w="90" w:type="dxa"/>
              <w:end w:w="90" w:type="dxa"/>
            </w:tcMar>
            <w:shd w:val="clear" w:fill="f6f8fb"/>
          </w:tcPr>
          <w:p>
            <w:pPr>
              <w:spacing w:after="0"/>
            </w:pPr>
            <w:r/>
            <w:r>
              <w:rPr>
                <w:rFonts w:ascii="Consolas" w:hAnsi="Consolas"/>
                <w:b/>
                <w:i w:val="0"/>
                <w:color w:val="14203A"/>
                <w:sz w:val="17"/>
              </w:rPr>
              <w:t>analytics/</w:t>
            </w:r>
          </w:p>
        </w:tc>
        <w:tc>
          <w:tcPr>
            <w:tcW w:type="dxa" w:w="7301"/>
            <w:tcMar>
              <w:top w:w="40" w:type="dxa"/>
              <w:bottom w:w="40" w:type="dxa"/>
              <w:start w:w="90" w:type="dxa"/>
              <w:end w:w="90" w:type="dxa"/>
            </w:tcMar>
            <w:shd w:val="clear" w:fill="f6f8fb"/>
          </w:tcPr>
          <w:p>
            <w:pPr>
              <w:spacing w:after="0"/>
            </w:pPr>
            <w:r/>
            <w:r>
              <w:rPr>
                <w:rFonts w:ascii="Calibri" w:hAnsi="Calibri"/>
                <w:b w:val="0"/>
                <w:i w:val="0"/>
                <w:color w:val="1F2937"/>
                <w:sz w:val="17"/>
              </w:rPr>
              <w:t>Flat, tidy time-series + per-module feature matrices — ready for EDA / ML.</w:t>
            </w:r>
          </w:p>
        </w:tc>
      </w:tr>
      <w:tr>
        <w:tc>
          <w:tcPr>
            <w:tcW w:type="dxa" w:w="2448"/>
            <w:tcMar>
              <w:top w:w="40" w:type="dxa"/>
              <w:bottom w:w="40" w:type="dxa"/>
              <w:start w:w="90" w:type="dxa"/>
              <w:end w:w="90" w:type="dxa"/>
            </w:tcMar>
          </w:tcPr>
          <w:p>
            <w:pPr>
              <w:spacing w:after="0"/>
            </w:pPr>
            <w:r/>
            <w:r>
              <w:rPr>
                <w:rFonts w:ascii="Consolas" w:hAnsi="Consolas"/>
                <w:b/>
                <w:i w:val="0"/>
                <w:color w:val="14203A"/>
                <w:sz w:val="17"/>
              </w:rPr>
              <w:t>archive/ · exports/</w:t>
            </w:r>
          </w:p>
        </w:tc>
        <w:tc>
          <w:tcPr>
            <w:tcW w:type="dxa" w:w="7301"/>
            <w:tcMar>
              <w:top w:w="40" w:type="dxa"/>
              <w:bottom w:w="40" w:type="dxa"/>
              <w:start w:w="90" w:type="dxa"/>
              <w:end w:w="90" w:type="dxa"/>
            </w:tcMar>
          </w:tcPr>
          <w:p>
            <w:pPr>
              <w:spacing w:after="0"/>
            </w:pPr>
            <w:r/>
            <w:r>
              <w:rPr>
                <w:rFonts w:ascii="Calibri" w:hAnsi="Calibri"/>
                <w:b w:val="0"/>
                <w:i w:val="0"/>
                <w:color w:val="1F2937"/>
                <w:sz w:val="17"/>
              </w:rPr>
              <w:t>Aged-out rows and one-off CSV / JSON / Excel exports.</w:t>
            </w:r>
          </w:p>
        </w:tc>
      </w:tr>
    </w:tbl>
    <w:p>
      <w:pPr>
        <w:spacing w:after="40"/>
      </w:pPr>
    </w:p>
    <w:p>
      <w:pPr>
        <w:keepNext/>
        <w:spacing w:before="120" w:after="20"/>
      </w:pPr>
      <w:r>
        <w:rPr>
          <w:rFonts w:ascii="Calibri" w:hAnsi="Calibri"/>
          <w:b/>
          <w:i w:val="0"/>
          <w:color w:val="2563EB"/>
          <w:sz w:val="22"/>
        </w:rPr>
        <w:t>One-container delivery</w:t>
      </w:r>
    </w:p>
    <w:p>
      <w:pPr>
        <w:keepNext w:val="0"/>
        <w:spacing w:after="80" w:line="283" w:lineRule="auto"/>
      </w:pPr>
      <w:r>
        <w:rPr>
          <w:rFonts w:ascii="Calibri" w:hAnsi="Calibri"/>
          <w:b w:val="0"/>
          <w:i w:val="0"/>
          <w:color w:val="1F2937"/>
          <w:sz w:val="22"/>
        </w:rPr>
        <w:t>The system is packaged as a single Docker container (dashboard + automation) with the database and logs bind-mounted to the host for easy backup. It binds the LAN and is reached at http://&lt;host-ip&gt;:8800; automation runs inside the container independent of any browser. A step-by-step deployment guide (build, run, firewall, operations) is in the README for installation on the target plant PC.</w:t>
      </w:r>
    </w:p>
    <w:p>
      <w:pPr>
        <w:keepNext/>
        <w:spacing w:before="260" w:after="40"/>
      </w:pPr>
      <w:r>
        <w:rPr>
          <w:rFonts w:ascii="Calibri" w:hAnsi="Calibri"/>
          <w:b/>
          <w:i w:val="0"/>
          <w:color w:val="2563EB"/>
          <w:sz w:val="28"/>
        </w:rPr>
        <w:t xml:space="preserve">9  </w:t>
      </w:r>
      <w:r>
        <w:rPr>
          <w:rFonts w:ascii="Calibri" w:hAnsi="Calibri"/>
          <w:b/>
          <w:i w:val="0"/>
          <w:color w:val="14203A"/>
          <w:sz w:val="28"/>
        </w:rPr>
        <w:t>Outlook &amp; Next Steps</w:t>
      </w:r>
    </w:p>
    <w:p>
      <w:pPr>
        <w:keepNext/>
        <w:spacing w:before="20" w:after="140"/>
        <w:pBdr>
          <w:bottom w:val="single" w:sz="14" w:space="1" w:color="2563eb"/>
        </w:pBdr>
      </w:pPr>
    </w:p>
    <w:p>
      <w:pPr>
        <w:pStyle w:val="ListBullet"/>
        <w:spacing w:after="80" w:line="278" w:lineRule="auto"/>
      </w:pPr>
      <w:r>
        <w:rPr>
          <w:rFonts w:ascii="Calibri" w:hAnsi="Calibri"/>
          <w:b/>
          <w:i w:val="0"/>
          <w:color w:val="14203A"/>
          <w:sz w:val="22"/>
        </w:rPr>
        <w:t xml:space="preserve">Accumulate history — </w:t>
      </w:r>
      <w:r>
        <w:rPr>
          <w:rFonts w:ascii="Calibri" w:hAnsi="Calibri"/>
          <w:b w:val="0"/>
          <w:i w:val="0"/>
          <w:color w:val="1F2937"/>
          <w:sz w:val="22"/>
        </w:rPr>
        <w:t>keep scheduled runs going so components move from cold-start to trend, unlocking sharper RUL and higher-confidence predictions.</w:t>
      </w:r>
    </w:p>
    <w:p>
      <w:pPr>
        <w:pStyle w:val="ListBullet"/>
        <w:spacing w:after="80" w:line="278" w:lineRule="auto"/>
      </w:pPr>
      <w:r>
        <w:rPr>
          <w:rFonts w:ascii="Calibri" w:hAnsi="Calibri"/>
          <w:b/>
          <w:i w:val="0"/>
          <w:color w:val="14203A"/>
          <w:sz w:val="22"/>
        </w:rPr>
        <w:t xml:space="preserve">MySQL when provisioned — </w:t>
      </w:r>
      <w:r>
        <w:rPr>
          <w:rFonts w:ascii="Calibri" w:hAnsi="Calibri"/>
          <w:b w:val="0"/>
          <w:i w:val="0"/>
          <w:color w:val="1F2937"/>
          <w:sz w:val="22"/>
        </w:rPr>
        <w:t>flip one flag and run a one-command migration; no application code changes (the storage layer is already abstracted).</w:t>
      </w:r>
    </w:p>
    <w:p>
      <w:pPr>
        <w:pStyle w:val="ListBullet"/>
        <w:spacing w:after="80" w:line="278" w:lineRule="auto"/>
      </w:pPr>
      <w:r>
        <w:rPr>
          <w:rFonts w:ascii="Calibri" w:hAnsi="Calibri"/>
          <w:b/>
          <w:i w:val="0"/>
          <w:color w:val="14203A"/>
          <w:sz w:val="22"/>
        </w:rPr>
        <w:t xml:space="preserve">Operator feedback loop — </w:t>
      </w:r>
      <w:r>
        <w:rPr>
          <w:rFonts w:ascii="Calibri" w:hAnsi="Calibri"/>
          <w:b w:val="0"/>
          <w:i w:val="0"/>
          <w:color w:val="1F2937"/>
          <w:sz w:val="22"/>
        </w:rPr>
        <w:t>optional 'mark maintenance done' acknowledgements to annotate flags and reset baselines (never drives detection).</w:t>
      </w:r>
    </w:p>
    <w:p>
      <w:pPr>
        <w:pStyle w:val="ListBullet"/>
        <w:spacing w:after="80" w:line="278" w:lineRule="auto"/>
      </w:pPr>
      <w:r>
        <w:rPr>
          <w:rFonts w:ascii="Calibri" w:hAnsi="Calibri"/>
          <w:b/>
          <w:i w:val="0"/>
          <w:color w:val="14203A"/>
          <w:sz w:val="22"/>
        </w:rPr>
        <w:t xml:space="preserve">Leverage the raw/analytics datasets — </w:t>
      </w:r>
      <w:r>
        <w:rPr>
          <w:rFonts w:ascii="Calibri" w:hAnsi="Calibri"/>
          <w:b w:val="0"/>
          <w:i w:val="0"/>
          <w:color w:val="1F2937"/>
          <w:sz w:val="22"/>
        </w:rPr>
        <w:t>the newly-captured raw data and EDA/ML extracts open the door to learned failure models as labelled outcomes accrue.</w:t>
      </w:r>
    </w:p>
    <w:sectPr w:rsidR="00FC693F" w:rsidRPr="0006063C" w:rsidSect="00034616">
      <w:footerReference w:type="default" r:id="rId9"/>
      <w:pgSz w:w="11909" w:h="16834"/>
      <w:pgMar w:top="1008" w:right="1080" w:bottom="1008" w:left="1080" w:header="720"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b w:val="0"/>
        <w:i w:val="0"/>
        <w:color w:val="5A6878"/>
        <w:sz w:val="16"/>
      </w:rPr>
      <w:t xml:space="preserve">ASRS Predictive Maintenance  ·  Weekly Executive Summary  ·  Confidential      </w:t>
    </w:r>
    <w:fldSimple w:instr="PAGE">
      <w:r>
        <w:rPr>
          <w:sz w:val="16"/>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