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ustom.xml" ContentType="application/vnd.openxmlformats-officedocument.custom-properties+xml"/>
  <Override PartName="/package/services/metadata/core-properties/f89789a91f5b4b2394360bd9531c9ed1.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da837e23f4424596" Type="http://schemas.openxmlformats.org/officeDocument/2006/relationships/extended-properties" Target="docProps/app.xml"/><Relationship Id="Rf7166670a20a4a65" Type="http://schemas.openxmlformats.org/package/2006/relationships/metadata/core-properties" Target="package/services/metadata/core-properties/f89789a91f5b4b2394360bd9531c9ed1.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tbl>
      <w:tblPr>
        <w:tblW w:type="auto" w:w="0"/>
        <w:jc w:val="center"/>
        <w:tblLayout w:type="fixed"/>
        <w:tblLook w:firstColumn="1" w:firstRow="1" w:lastColumn="0" w:lastRow="0" w:noHBand="0" w:noVBand="1" w:val="04A0"/>
      </w:tblPr>
      <w:tblGrid>
        <w:gridCol w:w="11160"/>
      </w:tblGrid>
      <w:tr>
        <w:tc>
          <w:tcPr>
            <w:tcW w:type="dxa" w:w="9360"/>
            <w:shd w:fill="1F497D"/>
            <w:tcMar>
              <w:top w:w="140" w:type="dxa"/>
              <w:bottom w:w="140" w:type="dxa"/>
              <w:left w:w="200" w:type="dxa"/>
              <w:right w:w="200" w:type="dxa"/>
            </w:tcMar>
          </w:tcPr>
          <w:p>
            <w:pPr>
              <w:jc w:val="left"/>
            </w:pPr>
            <w:r>
              <w:rPr>
                <w:rFonts w:ascii="Arial" w:hAnsi="Arial"/>
                <w:b/>
                <w:color w:val="FFFFFF"/>
                <w:sz w:val="24"/>
              </w:rPr>
              <w:t>COMPANY INTRODUCTION</w:t>
            </w:r>
          </w:p>
        </w:tc>
      </w:tr>
    </w:tbl>
    <w:p>
      <w:pPr>
        <w:spacing w:before="80" w:after="120"/>
      </w:pPr>
    </w:p>
    <w:p>
      <w:pPr>
        <w:spacing w:before="40" w:after="80" w:line="276" w:lineRule="auto"/>
      </w:pPr>
      <w:r>
        <w:rPr>
          <w:rFonts w:ascii="Arial" w:hAnsi="Arial"/>
          <w:color w:val="333333"/>
          <w:sz w:val="20"/>
        </w:rPr>
        <w:t>Founded in 2003, Cyber Infrastructure (CIS) is a premier IT and consulting partner dedicated to helping businesses innovate and scale with confidence. Headquartered in Central India, CIS serves clients worldwide with cutting-edge technology solutions, blending deep domain expertise with global delivery standards.</w:t>
      </w:r>
    </w:p>
    <w:p>
      <w:pPr>
        <w:spacing w:before="40" w:after="80" w:line="276" w:lineRule="auto"/>
      </w:pPr>
      <w:r>
        <w:rPr>
          <w:rFonts w:ascii="Arial" w:hAnsi="Arial"/>
          <w:color w:val="333333"/>
          <w:sz w:val="20"/>
        </w:rPr>
        <w:t>CIS is recognized with CMMI Level 5, ISO 9001:2015, and ISO 27001 certifications for quality and information security—reflecting our commitment to operational excellence and cybersecurity best practices. Over the past two decades, we have successfully delivered 3,000+ projects across industries, supported by a team of 1,000+ highly skilled professionals.</w:t>
      </w:r>
    </w:p>
    <w:p>
      <w:pPr>
        <w:spacing w:before="40" w:after="80" w:line="276" w:lineRule="auto"/>
      </w:pPr>
      <w:r>
        <w:rPr>
          <w:rFonts w:ascii="Arial" w:hAnsi="Arial"/>
          <w:color w:val="333333"/>
          <w:sz w:val="20"/>
        </w:rPr>
        <w:t>Our portfolio spans the full technology spectrum—product prototyping, design engineering, enterprise and custom software development, web and mobile applications, SLA-based managed services, cloud solutions, front-end and Microsoft development, robotic process automation (RPA), and cybersecurity innovations. What sets us apart is our deep integration of AI &amp; ML into these offerings—enabling smarter automation, predictive insights, and next-gen customer experiences. We also extend value with digital marketing and IT-enabled services (ITeS). This breadth allows us to act as a single, trusted partner for clients at every stage of their digital journey.</w:t>
      </w:r>
    </w:p>
    <w:p/>
    <w:p>
      <w:pPr>
        <w:jc w:val="center"/>
      </w:pPr>
      <w:r>
        <w:rPr>
          <w:rFonts w:ascii="Arial" w:hAnsi="Arial"/>
          <w:b/>
          <w:color w:val="1F497D"/>
          <w:sz w:val="32"/>
        </w:rPr>
        <w:t>Project Requirement Understanding Document</w:t>
      </w:r>
    </w:p>
    <w:p/>
    <w:tbl>
      <w:tblPr>
        <w:tblW w:type="auto" w:w="0"/>
        <w:jc w:val="center"/>
        <w:tblLayout w:type="fixed"/>
        <w:tblLook w:firstColumn="1" w:firstRow="1" w:lastColumn="0" w:lastRow="0" w:noHBand="0" w:noVBand="1" w:val="04A0"/>
      </w:tblPr>
      <w:tblGrid>
        <w:gridCol w:w="11160"/>
      </w:tblGrid>
      <w:tr>
        <w:tc>
          <w:tcPr>
            <w:tcW w:type="dxa" w:w="9360"/>
            <w:shd w:fill="1F497D"/>
            <w:tcMar>
              <w:top w:w="140" w:type="dxa"/>
              <w:bottom w:w="140" w:type="dxa"/>
              <w:left w:w="200" w:type="dxa"/>
              <w:right w:w="200" w:type="dxa"/>
            </w:tcMar>
          </w:tcPr>
          <w:p>
            <w:pPr>
              <w:jc w:val="left"/>
            </w:pPr>
            <w:r>
              <w:rPr>
                <w:rFonts w:ascii="Arial" w:hAnsi="Arial"/>
                <w:b/>
                <w:color w:val="FFFFFF"/>
                <w:sz w:val="24"/>
              </w:rPr>
              <w:t>ORGANIZATION</w:t>
            </w:r>
          </w:p>
        </w:tc>
      </w:tr>
    </w:tbl>
    <w:p>
      <w:pPr>
        <w:spacing w:before="80" w:after="120"/>
      </w:pPr>
    </w:p>
    <w:tbl>
      <w:tblPr>
        <w:tblW w:type="auto" w:w="0"/>
        <w:jc w:val="center"/>
        <w:tblLook w:firstColumn="1" w:firstRow="1" w:lastColumn="0" w:lastRow="0" w:noHBand="0" w:noVBand="1" w:val="04A0"/>
      </w:tblPr>
      <w:tblGrid>
        <w:gridCol w:w="2790"/>
        <w:gridCol w:w="2790"/>
        <w:gridCol w:w="2790"/>
        <w:gridCol w:w="2790"/>
      </w:tblGrid>
      <w:tr>
        <w:tc>
          <w:tcPr>
            <w:tcW w:type="dxa" w:w="2790"/>
            <w:shd w:fill="F2F2F2"/>
            <w:tcMar>
              <w:top w:w="60" w:type="dxa"/>
              <w:bottom w:w="60" w:type="dxa"/>
              <w:left w:w="100" w:type="dxa"/>
              <w:right w:w="100" w:type="dxa"/>
            </w:tcMar>
          </w:tcPr>
          <w:p>
            <w:r/>
            <w:r>
              <w:rPr>
                <w:rFonts w:ascii="Arial" w:hAnsi="Arial"/>
                <w:b/>
                <w:sz w:val="19"/>
              </w:rPr>
              <w:t>Project/Requirement Name</w:t>
            </w:r>
          </w:p>
        </w:tc>
        <w:tc>
          <w:tcPr>
            <w:tcW w:type="dxa" w:w="2790"/>
            <w:tcMar>
              <w:top w:w="60" w:type="dxa"/>
              <w:bottom w:w="60" w:type="dxa"/>
              <w:left w:w="100" w:type="dxa"/>
              <w:right w:w="100" w:type="dxa"/>
            </w:tcMar>
          </w:tcPr>
          <w:p>
            <w:r/>
            <w:r>
              <w:rPr>
                <w:rFonts w:ascii="Arial" w:hAnsi="Arial"/>
                <w:color w:val="333333"/>
                <w:sz w:val="19"/>
              </w:rPr>
              <w:t>Industrial Engineering PMO + ERP Platform</w:t>
            </w:r>
          </w:p>
        </w:tc>
        <w:tc>
          <w:tcPr>
            <w:tcW w:type="dxa" w:w="2790"/>
            <w:shd w:fill="F2F2F2"/>
            <w:tcMar>
              <w:top w:w="60" w:type="dxa"/>
              <w:bottom w:w="60" w:type="dxa"/>
              <w:left w:w="100" w:type="dxa"/>
              <w:right w:w="100" w:type="dxa"/>
            </w:tcMar>
          </w:tcPr>
          <w:p>
            <w:r/>
            <w:r>
              <w:rPr>
                <w:rFonts w:ascii="Arial" w:hAnsi="Arial"/>
                <w:b/>
                <w:sz w:val="19"/>
              </w:rPr>
              <w:t>Project Name</w:t>
            </w:r>
          </w:p>
        </w:tc>
        <w:tc>
          <w:tcPr>
            <w:tcW w:type="dxa" w:w="2790"/>
            <w:tcMar>
              <w:top w:w="60" w:type="dxa"/>
              <w:bottom w:w="60" w:type="dxa"/>
              <w:left w:w="100" w:type="dxa"/>
              <w:right w:w="100" w:type="dxa"/>
            </w:tcMar>
          </w:tcPr>
          <w:p>
            <w:r/>
            <w:r>
              <w:rPr>
                <w:rFonts w:ascii="Arial" w:hAnsi="Arial"/>
                <w:color w:val="333333"/>
                <w:sz w:val="19"/>
              </w:rPr>
              <w:t>Industrial PMO &amp; ERP</w:t>
            </w:r>
          </w:p>
        </w:tc>
      </w:tr>
      <w:tr>
        <w:tc>
          <w:tcPr>
            <w:tcW w:type="dxa" w:w="2790"/>
            <w:shd w:fill="F2F2F2"/>
            <w:tcMar>
              <w:top w:w="60" w:type="dxa"/>
              <w:bottom w:w="60" w:type="dxa"/>
              <w:left w:w="100" w:type="dxa"/>
              <w:right w:w="100" w:type="dxa"/>
            </w:tcMar>
          </w:tcPr>
          <w:p>
            <w:r/>
            <w:r>
              <w:rPr>
                <w:rFonts w:ascii="Arial" w:hAnsi="Arial"/>
                <w:b/>
                <w:sz w:val="19"/>
              </w:rPr>
              <w:t>Client Name</w:t>
            </w:r>
          </w:p>
        </w:tc>
        <w:tc>
          <w:tcPr>
            <w:tcW w:type="dxa" w:w="2790"/>
            <w:tcMar>
              <w:top w:w="60" w:type="dxa"/>
              <w:bottom w:w="60" w:type="dxa"/>
              <w:left w:w="100" w:type="dxa"/>
              <w:right w:w="100" w:type="dxa"/>
            </w:tcMar>
          </w:tcPr>
          <w:p>
            <w:r/>
            <w:r>
              <w:rPr>
                <w:rFonts w:ascii="Arial" w:hAnsi="Arial"/>
                <w:color w:val="333333"/>
                <w:sz w:val="19"/>
              </w:rPr>
              <w:t>Enterprise Client</w:t>
            </w:r>
          </w:p>
        </w:tc>
        <w:tc>
          <w:tcPr>
            <w:tcW w:type="dxa" w:w="2790"/>
            <w:shd w:fill="F2F2F2"/>
            <w:tcMar>
              <w:top w:w="60" w:type="dxa"/>
              <w:bottom w:w="60" w:type="dxa"/>
              <w:left w:w="100" w:type="dxa"/>
              <w:right w:w="100" w:type="dxa"/>
            </w:tcMar>
          </w:tcPr>
          <w:p>
            <w:r/>
            <w:r>
              <w:rPr>
                <w:rFonts w:ascii="Arial" w:hAnsi="Arial"/>
                <w:b/>
                <w:sz w:val="19"/>
              </w:rPr>
              <w:t>Mailing Address</w:t>
            </w:r>
          </w:p>
        </w:tc>
        <w:tc>
          <w:tcPr>
            <w:tcW w:type="dxa" w:w="2790"/>
            <w:tcMar>
              <w:top w:w="60" w:type="dxa"/>
              <w:bottom w:w="60" w:type="dxa"/>
              <w:left w:w="100" w:type="dxa"/>
              <w:right w:w="100" w:type="dxa"/>
            </w:tcMar>
          </w:tcPr>
          <w:p>
            <w:r/>
            <w:r>
              <w:rPr>
                <w:rFonts w:ascii="Arial" w:hAnsi="Arial"/>
                <w:color w:val="333333"/>
                <w:sz w:val="19"/>
              </w:rPr>
              <w:t>sales@cisin.com</w:t>
            </w:r>
          </w:p>
        </w:tc>
      </w:tr>
      <w:tr>
        <w:tc>
          <w:tcPr>
            <w:tcW w:type="dxa" w:w="2790"/>
            <w:shd w:fill="F2F2F2"/>
            <w:tcMar>
              <w:top w:w="60" w:type="dxa"/>
              <w:bottom w:w="60" w:type="dxa"/>
              <w:left w:w="100" w:type="dxa"/>
              <w:right w:w="100" w:type="dxa"/>
            </w:tcMar>
          </w:tcPr>
          <w:p>
            <w:r/>
            <w:r>
              <w:rPr>
                <w:rFonts w:ascii="Arial" w:hAnsi="Arial"/>
                <w:b/>
                <w:sz w:val="19"/>
              </w:rPr>
              <w:t>BD Name</w:t>
            </w:r>
          </w:p>
        </w:tc>
        <w:tc>
          <w:tcPr>
            <w:tcW w:type="dxa" w:w="2790"/>
            <w:tcMar>
              <w:top w:w="60" w:type="dxa"/>
              <w:bottom w:w="60" w:type="dxa"/>
              <w:left w:w="100" w:type="dxa"/>
              <w:right w:w="100" w:type="dxa"/>
            </w:tcMar>
          </w:tcPr>
          <w:p>
            <w:r/>
            <w:r>
              <w:rPr>
                <w:rFonts w:ascii="Arial" w:hAnsi="Arial"/>
                <w:color w:val="333333"/>
                <w:sz w:val="19"/>
              </w:rPr>
              <w:t>CIS Business Team</w:t>
            </w:r>
          </w:p>
        </w:tc>
        <w:tc>
          <w:tcPr>
            <w:tcW w:type="dxa" w:w="2790"/>
            <w:shd w:fill="F2F2F2"/>
            <w:tcMar>
              <w:top w:w="60" w:type="dxa"/>
              <w:bottom w:w="60" w:type="dxa"/>
              <w:left w:w="100" w:type="dxa"/>
              <w:right w:w="100" w:type="dxa"/>
            </w:tcMar>
          </w:tcPr>
          <w:p>
            <w:r/>
            <w:r>
              <w:rPr>
                <w:rFonts w:ascii="Arial" w:hAnsi="Arial"/>
                <w:b/>
                <w:sz w:val="19"/>
              </w:rPr>
              <w:t>Mailing Address</w:t>
            </w:r>
          </w:p>
        </w:tc>
        <w:tc>
          <w:tcPr>
            <w:tcW w:type="dxa" w:w="2790"/>
            <w:tcMar>
              <w:top w:w="60" w:type="dxa"/>
              <w:bottom w:w="60" w:type="dxa"/>
              <w:left w:w="100" w:type="dxa"/>
              <w:right w:w="100" w:type="dxa"/>
            </w:tcMar>
          </w:tcPr>
          <w:p>
            <w:r/>
            <w:r>
              <w:rPr>
                <w:rFonts w:ascii="Arial" w:hAnsi="Arial"/>
                <w:color w:val="333333"/>
                <w:sz w:val="19"/>
              </w:rPr>
              <w:t>sales@cisin.com</w:t>
            </w:r>
          </w:p>
        </w:tc>
      </w:tr>
      <w:tr>
        <w:tc>
          <w:tcPr>
            <w:tcW w:type="dxa" w:w="2790"/>
            <w:shd w:fill="F2F2F2"/>
            <w:tcMar>
              <w:top w:w="60" w:type="dxa"/>
              <w:bottom w:w="60" w:type="dxa"/>
              <w:left w:w="100" w:type="dxa"/>
              <w:right w:w="100" w:type="dxa"/>
            </w:tcMar>
          </w:tcPr>
          <w:p>
            <w:r/>
            <w:r>
              <w:rPr>
                <w:rFonts w:ascii="Arial" w:hAnsi="Arial"/>
                <w:b/>
                <w:sz w:val="19"/>
              </w:rPr>
              <w:t>Email</w:t>
            </w:r>
          </w:p>
        </w:tc>
        <w:tc>
          <w:tcPr>
            <w:tcW w:type="dxa" w:w="2790"/>
            <w:tcMar>
              <w:top w:w="60" w:type="dxa"/>
              <w:bottom w:w="60" w:type="dxa"/>
              <w:left w:w="100" w:type="dxa"/>
              <w:right w:w="100" w:type="dxa"/>
            </w:tcMar>
          </w:tcPr>
          <w:p>
            <w:r/>
            <w:r>
              <w:rPr>
                <w:rFonts w:ascii="Arial" w:hAnsi="Arial"/>
                <w:color w:val="333333"/>
                <w:sz w:val="19"/>
              </w:rPr>
              <w:t>sales@cisin.com</w:t>
            </w:r>
          </w:p>
        </w:tc>
        <w:tc>
          <w:tcPr>
            <w:tcW w:type="dxa" w:w="2790"/>
            <w:shd w:fill="F2F2F2"/>
            <w:tcMar>
              <w:top w:w="60" w:type="dxa"/>
              <w:bottom w:w="60" w:type="dxa"/>
              <w:left w:w="100" w:type="dxa"/>
              <w:right w:w="100" w:type="dxa"/>
            </w:tcMar>
          </w:tcPr>
          <w:p>
            <w:r/>
            <w:r>
              <w:rPr>
                <w:rFonts w:ascii="Arial" w:hAnsi="Arial"/>
                <w:b/>
                <w:sz w:val="19"/>
              </w:rPr>
              <w:t>Mailing Address</w:t>
            </w:r>
          </w:p>
        </w:tc>
        <w:tc>
          <w:tcPr>
            <w:tcW w:type="dxa" w:w="2790"/>
            <w:tcMar>
              <w:top w:w="60" w:type="dxa"/>
              <w:bottom w:w="60" w:type="dxa"/>
              <w:left w:w="100" w:type="dxa"/>
              <w:right w:w="100" w:type="dxa"/>
            </w:tcMar>
          </w:tcPr>
          <w:p>
            <w:r/>
            <w:r>
              <w:rPr>
                <w:rFonts w:ascii="Arial" w:hAnsi="Arial"/>
                <w:color w:val="333333"/>
                <w:sz w:val="19"/>
              </w:rPr>
              <w:t>sales@cisin.com</w:t>
            </w:r>
          </w:p>
        </w:tc>
      </w:tr>
      <w:tr>
        <w:tc>
          <w:tcPr>
            <w:tcW w:type="dxa" w:w="2790"/>
            <w:shd w:fill="F2F2F2"/>
            <w:tcMar>
              <w:top w:w="60" w:type="dxa"/>
              <w:bottom w:w="60" w:type="dxa"/>
              <w:left w:w="100" w:type="dxa"/>
              <w:right w:w="100" w:type="dxa"/>
            </w:tcMar>
          </w:tcPr>
          <w:p>
            <w:r/>
            <w:r>
              <w:rPr>
                <w:rFonts w:ascii="Arial" w:hAnsi="Arial"/>
                <w:b/>
                <w:sz w:val="19"/>
              </w:rPr>
              <w:t>Date</w:t>
            </w:r>
          </w:p>
        </w:tc>
        <w:tc>
          <w:tcPr>
            <w:tcW w:type="dxa" w:w="2790"/>
            <w:tcMar>
              <w:top w:w="60" w:type="dxa"/>
              <w:bottom w:w="60" w:type="dxa"/>
              <w:left w:w="100" w:type="dxa"/>
              <w:right w:w="100" w:type="dxa"/>
            </w:tcMar>
          </w:tcPr>
          <w:p>
            <w:r/>
            <w:r>
              <w:rPr>
                <w:rFonts w:ascii="Arial" w:hAnsi="Arial"/>
                <w:color w:val="333333"/>
                <w:sz w:val="19"/>
              </w:rPr>
              <w:t>23/07/2026</w:t>
            </w:r>
          </w:p>
        </w:tc>
        <w:tc>
          <w:tcPr>
            <w:tcW w:type="dxa" w:w="2790"/>
            <w:shd w:fill="F2F2F2"/>
            <w:tcMar>
              <w:top w:w="60" w:type="dxa"/>
              <w:bottom w:w="60" w:type="dxa"/>
              <w:left w:w="100" w:type="dxa"/>
              <w:right w:w="100" w:type="dxa"/>
            </w:tcMar>
          </w:tcPr>
          <w:p>
            <w:r/>
            <w:r>
              <w:rPr>
                <w:rFonts w:ascii="Arial" w:hAnsi="Arial"/>
                <w:b/>
                <w:sz w:val="19"/>
              </w:rPr>
              <w:t>Author</w:t>
            </w:r>
          </w:p>
        </w:tc>
        <w:tc>
          <w:tcPr>
            <w:tcW w:type="dxa" w:w="2790"/>
            <w:tcMar>
              <w:top w:w="60" w:type="dxa"/>
              <w:bottom w:w="60" w:type="dxa"/>
              <w:left w:w="100" w:type="dxa"/>
              <w:right w:w="100" w:type="dxa"/>
            </w:tcMar>
          </w:tcPr>
          <w:p>
            <w:r/>
            <w:r>
              <w:rPr>
                <w:rFonts w:ascii="Arial" w:hAnsi="Arial"/>
                <w:color w:val="333333"/>
                <w:sz w:val="19"/>
              </w:rPr>
              <w:t>CIS Technical Architecture Team</w:t>
            </w:r>
          </w:p>
        </w:tc>
      </w:tr>
    </w:tbl>
    <w:p/>
    <w:tbl>
      <w:tblPr>
        <w:tblW w:type="auto" w:w="0"/>
        <w:jc w:val="center"/>
        <w:tblLayout w:type="fixed"/>
        <w:tblLook w:firstColumn="1" w:firstRow="1" w:lastColumn="0" w:lastRow="0" w:noHBand="0" w:noVBand="1" w:val="04A0"/>
      </w:tblPr>
      <w:tblGrid>
        <w:gridCol w:w="11160"/>
      </w:tblGrid>
      <w:tr>
        <w:tc>
          <w:tcPr>
            <w:tcW w:type="dxa" w:w="9360"/>
            <w:shd w:fill="1F497D"/>
            <w:tcMar>
              <w:top w:w="140" w:type="dxa"/>
              <w:bottom w:w="140" w:type="dxa"/>
              <w:left w:w="200" w:type="dxa"/>
              <w:right w:w="200" w:type="dxa"/>
            </w:tcMar>
          </w:tcPr>
          <w:p>
            <w:pPr>
              <w:jc w:val="left"/>
            </w:pPr>
            <w:r>
              <w:rPr>
                <w:rFonts w:ascii="Arial" w:hAnsi="Arial"/>
                <w:b/>
                <w:color w:val="FFFFFF"/>
                <w:sz w:val="24"/>
              </w:rPr>
              <w:t>VERSION TRACING</w:t>
            </w:r>
          </w:p>
        </w:tc>
      </w:tr>
    </w:tbl>
    <w:p>
      <w:pPr>
        <w:spacing w:before="80" w:after="120"/>
      </w:pPr>
    </w:p>
    <w:tbl>
      <w:tblPr>
        <w:tblW w:type="auto" w:w="0"/>
        <w:jc w:val="center"/>
        <w:tblLook w:firstColumn="1" w:firstRow="1" w:lastColumn="0" w:lastRow="0" w:noHBand="0" w:noVBand="1" w:val="04A0"/>
      </w:tblPr>
      <w:tblGrid>
        <w:gridCol w:w="2790"/>
        <w:gridCol w:w="2790"/>
        <w:gridCol w:w="2790"/>
        <w:gridCol w:w="2790"/>
      </w:tblGrid>
      <w:tr>
        <w:tc>
          <w:tcPr>
            <w:tcW w:type="dxa" w:w="2790"/>
            <w:shd w:fill="E9EDF4"/>
            <w:tcMar>
              <w:top w:w="80" w:type="dxa"/>
              <w:bottom w:w="80" w:type="dxa"/>
              <w:left w:w="100" w:type="dxa"/>
              <w:right w:w="100" w:type="dxa"/>
            </w:tcMar>
          </w:tcPr>
          <w:p>
            <w:r/>
            <w:r>
              <w:rPr>
                <w:rFonts w:ascii="Arial" w:hAnsi="Arial"/>
                <w:b/>
                <w:sz w:val="19"/>
              </w:rPr>
              <w:t>VERSION</w:t>
            </w:r>
          </w:p>
        </w:tc>
        <w:tc>
          <w:tcPr>
            <w:tcW w:type="dxa" w:w="2790"/>
            <w:shd w:fill="E9EDF4"/>
            <w:tcMar>
              <w:top w:w="80" w:type="dxa"/>
              <w:bottom w:w="80" w:type="dxa"/>
              <w:left w:w="100" w:type="dxa"/>
              <w:right w:w="100" w:type="dxa"/>
            </w:tcMar>
          </w:tcPr>
          <w:p>
            <w:r/>
            <w:r>
              <w:rPr>
                <w:rFonts w:ascii="Arial" w:hAnsi="Arial"/>
                <w:b/>
                <w:sz w:val="19"/>
              </w:rPr>
              <w:t>EDITS COMPLETED BY</w:t>
            </w:r>
          </w:p>
        </w:tc>
        <w:tc>
          <w:tcPr>
            <w:tcW w:type="dxa" w:w="2790"/>
            <w:shd w:fill="E9EDF4"/>
            <w:tcMar>
              <w:top w:w="80" w:type="dxa"/>
              <w:bottom w:w="80" w:type="dxa"/>
              <w:left w:w="100" w:type="dxa"/>
              <w:right w:w="100" w:type="dxa"/>
            </w:tcMar>
          </w:tcPr>
          <w:p>
            <w:r/>
            <w:r>
              <w:rPr>
                <w:rFonts w:ascii="Arial" w:hAnsi="Arial"/>
                <w:b/>
                <w:sz w:val="19"/>
              </w:rPr>
              <w:t>DATE</w:t>
            </w:r>
          </w:p>
        </w:tc>
        <w:tc>
          <w:tcPr>
            <w:tcW w:type="dxa" w:w="2790"/>
            <w:shd w:fill="E9EDF4"/>
            <w:tcMar>
              <w:top w:w="80" w:type="dxa"/>
              <w:bottom w:w="80" w:type="dxa"/>
              <w:left w:w="100" w:type="dxa"/>
              <w:right w:w="100" w:type="dxa"/>
            </w:tcMar>
          </w:tcPr>
          <w:p>
            <w:r/>
            <w:r>
              <w:rPr>
                <w:rFonts w:ascii="Arial" w:hAnsi="Arial"/>
                <w:b/>
                <w:sz w:val="19"/>
              </w:rPr>
              <w:t>DESCRIPTION OF EDIT</w:t>
            </w:r>
          </w:p>
        </w:tc>
      </w:tr>
      <w:tr>
        <w:tc>
          <w:tcPr>
            <w:tcW w:type="dxa" w:w="2790"/>
            <w:tcMar>
              <w:top w:w="60" w:type="dxa"/>
              <w:bottom w:w="60" w:type="dxa"/>
              <w:left w:w="100" w:type="dxa"/>
              <w:right w:w="100" w:type="dxa"/>
            </w:tcMar>
          </w:tcPr>
          <w:p>
            <w:r/>
            <w:r>
              <w:rPr>
                <w:rFonts w:ascii="Arial" w:hAnsi="Arial"/>
                <w:sz w:val="19"/>
              </w:rPr>
              <w:t>1.0</w:t>
            </w:r>
          </w:p>
        </w:tc>
        <w:tc>
          <w:tcPr>
            <w:tcW w:type="dxa" w:w="2790"/>
            <w:tcMar>
              <w:top w:w="60" w:type="dxa"/>
              <w:bottom w:w="60" w:type="dxa"/>
              <w:left w:w="100" w:type="dxa"/>
              <w:right w:w="100" w:type="dxa"/>
            </w:tcMar>
          </w:tcPr>
          <w:p>
            <w:r/>
            <w:r>
              <w:rPr>
                <w:rFonts w:ascii="Arial" w:hAnsi="Arial"/>
                <w:sz w:val="19"/>
              </w:rPr>
              <w:t>CIS Architecture Team</w:t>
            </w:r>
          </w:p>
        </w:tc>
        <w:tc>
          <w:tcPr>
            <w:tcW w:type="dxa" w:w="2790"/>
            <w:tcMar>
              <w:top w:w="60" w:type="dxa"/>
              <w:bottom w:w="60" w:type="dxa"/>
              <w:left w:w="100" w:type="dxa"/>
              <w:right w:w="100" w:type="dxa"/>
            </w:tcMar>
          </w:tcPr>
          <w:p>
            <w:r/>
            <w:r>
              <w:rPr>
                <w:rFonts w:ascii="Arial" w:hAnsi="Arial"/>
                <w:sz w:val="19"/>
              </w:rPr>
              <w:t>23/07/2026</w:t>
            </w:r>
          </w:p>
        </w:tc>
        <w:tc>
          <w:tcPr>
            <w:tcW w:type="dxa" w:w="2790"/>
            <w:tcMar>
              <w:top w:w="60" w:type="dxa"/>
              <w:bottom w:w="60" w:type="dxa"/>
              <w:left w:w="100" w:type="dxa"/>
              <w:right w:w="100" w:type="dxa"/>
            </w:tcMar>
          </w:tcPr>
          <w:p>
            <w:r/>
            <w:r>
              <w:rPr>
                <w:rFonts w:ascii="Arial" w:hAnsi="Arial"/>
                <w:sz w:val="19"/>
              </w:rPr>
              <w:t>Initial Architecture &amp; Requirements Document</w:t>
            </w:r>
          </w:p>
        </w:tc>
      </w:tr>
    </w:tbl>
    <w:p/>
    <w:tbl>
      <w:tblPr>
        <w:tblW w:type="auto" w:w="0"/>
        <w:jc w:val="center"/>
        <w:tblLayout w:type="fixed"/>
        <w:tblLook w:firstColumn="1" w:firstRow="1" w:lastColumn="0" w:lastRow="0" w:noHBand="0" w:noVBand="1" w:val="04A0"/>
      </w:tblPr>
      <w:tblGrid>
        <w:gridCol w:w="11160"/>
      </w:tblGrid>
      <w:tr>
        <w:tc>
          <w:tcPr>
            <w:tcW w:type="dxa" w:w="9360"/>
            <w:shd w:fill="1F497D"/>
            <w:tcMar>
              <w:top w:w="140" w:type="dxa"/>
              <w:bottom w:w="140" w:type="dxa"/>
              <w:left w:w="200" w:type="dxa"/>
              <w:right w:w="200" w:type="dxa"/>
            </w:tcMar>
          </w:tcPr>
          <w:p>
            <w:pPr>
              <w:jc w:val="left"/>
            </w:pPr>
            <w:r>
              <w:rPr>
                <w:rFonts w:ascii="Arial" w:hAnsi="Arial"/>
                <w:b/>
                <w:color w:val="FFFFFF"/>
                <w:sz w:val="24"/>
              </w:rPr>
              <w:t>BALLPARK TIME ESTIMATION</w:t>
            </w:r>
          </w:p>
        </w:tc>
      </w:tr>
    </w:tbl>
    <w:p>
      <w:pPr>
        <w:spacing w:before="80" w:after="120"/>
      </w:pPr>
    </w:p>
    <w:tbl>
      <w:tblPr>
        <w:tblW w:type="auto" w:w="0"/>
        <w:jc w:val="center"/>
        <w:tblLook w:firstColumn="1" w:firstRow="1" w:lastColumn="0" w:lastRow="0" w:noHBand="0" w:noVBand="1" w:val="04A0"/>
      </w:tblPr>
      <w:tblGrid>
        <w:gridCol w:w="2790"/>
        <w:gridCol w:w="2790"/>
        <w:gridCol w:w="2790"/>
        <w:gridCol w:w="2790"/>
      </w:tblGrid>
      <w:tr>
        <w:tc>
          <w:tcPr>
            <w:tcW w:type="dxa" w:w="2790"/>
            <w:shd w:fill="E9EDF4"/>
            <w:tcMar>
              <w:top w:w="80" w:type="dxa"/>
              <w:bottom w:w="80" w:type="dxa"/>
              <w:left w:w="100" w:type="dxa"/>
              <w:right w:w="100" w:type="dxa"/>
            </w:tcMar>
          </w:tcPr>
          <w:p>
            <w:r/>
            <w:r>
              <w:rPr>
                <w:rFonts w:ascii="Arial" w:hAnsi="Arial"/>
                <w:b/>
                <w:sz w:val="19"/>
              </w:rPr>
              <w:t>Resources</w:t>
            </w:r>
          </w:p>
        </w:tc>
        <w:tc>
          <w:tcPr>
            <w:tcW w:type="dxa" w:w="2790"/>
            <w:shd w:fill="E9EDF4"/>
            <w:tcMar>
              <w:top w:w="80" w:type="dxa"/>
              <w:bottom w:w="80" w:type="dxa"/>
              <w:left w:w="100" w:type="dxa"/>
              <w:right w:w="100" w:type="dxa"/>
            </w:tcMar>
          </w:tcPr>
          <w:p>
            <w:r/>
            <w:r>
              <w:rPr>
                <w:rFonts w:ascii="Arial" w:hAnsi="Arial"/>
                <w:b/>
                <w:sz w:val="19"/>
              </w:rPr>
              <w:t>No</w:t>
            </w:r>
          </w:p>
        </w:tc>
        <w:tc>
          <w:tcPr>
            <w:tcW w:type="dxa" w:w="2790"/>
            <w:shd w:fill="E9EDF4"/>
            <w:tcMar>
              <w:top w:w="80" w:type="dxa"/>
              <w:bottom w:w="80" w:type="dxa"/>
              <w:left w:w="100" w:type="dxa"/>
              <w:right w:w="100" w:type="dxa"/>
            </w:tcMar>
          </w:tcPr>
          <w:p>
            <w:r/>
            <w:r>
              <w:rPr>
                <w:rFonts w:ascii="Arial" w:hAnsi="Arial"/>
                <w:b/>
                <w:sz w:val="19"/>
              </w:rPr>
              <w:t>Hours</w:t>
            </w:r>
          </w:p>
        </w:tc>
        <w:tc>
          <w:tcPr>
            <w:tcW w:type="dxa" w:w="2790"/>
            <w:shd w:fill="E9EDF4"/>
            <w:tcMar>
              <w:top w:w="80" w:type="dxa"/>
              <w:bottom w:w="80" w:type="dxa"/>
              <w:left w:w="100" w:type="dxa"/>
              <w:right w:w="100" w:type="dxa"/>
            </w:tcMar>
          </w:tcPr>
          <w:p>
            <w:r/>
            <w:r>
              <w:rPr>
                <w:rFonts w:ascii="Arial" w:hAnsi="Arial"/>
                <w:b/>
                <w:sz w:val="19"/>
              </w:rPr>
              <w:t>Cost</w:t>
            </w:r>
          </w:p>
        </w:tc>
      </w:tr>
      <w:tr>
        <w:tc>
          <w:tcPr>
            <w:tcW w:type="dxa" w:w="2790"/>
            <w:tcMar>
              <w:top w:w="60" w:type="dxa"/>
              <w:bottom w:w="60" w:type="dxa"/>
              <w:left w:w="100" w:type="dxa"/>
              <w:right w:w="100" w:type="dxa"/>
            </w:tcMar>
          </w:tcPr>
          <w:p>
            <w:r/>
            <w:r>
              <w:rPr>
                <w:rFonts w:ascii="Arial" w:hAnsi="Arial"/>
                <w:sz w:val="19"/>
              </w:rPr>
              <w:t>Full-Stack Developer (React / Node)</w:t>
            </w:r>
          </w:p>
        </w:tc>
        <w:tc>
          <w:tcPr>
            <w:tcW w:type="dxa" w:w="2790"/>
            <w:tcMar>
              <w:top w:w="60" w:type="dxa"/>
              <w:bottom w:w="60" w:type="dxa"/>
              <w:left w:w="100" w:type="dxa"/>
              <w:right w:w="100" w:type="dxa"/>
            </w:tcMar>
          </w:tcPr>
          <w:p>
            <w:r/>
            <w:r>
              <w:rPr>
                <w:rFonts w:ascii="Arial" w:hAnsi="Arial"/>
                <w:sz w:val="19"/>
              </w:rPr>
              <w:t>1</w:t>
            </w:r>
          </w:p>
        </w:tc>
        <w:tc>
          <w:tcPr>
            <w:tcW w:type="dxa" w:w="2790"/>
            <w:tcMar>
              <w:top w:w="60" w:type="dxa"/>
              <w:bottom w:w="60" w:type="dxa"/>
              <w:left w:w="100" w:type="dxa"/>
              <w:right w:w="100" w:type="dxa"/>
            </w:tcMar>
          </w:tcPr>
          <w:p>
            <w:r/>
            <w:r>
              <w:rPr>
                <w:rFonts w:ascii="Arial" w:hAnsi="Arial"/>
                <w:sz w:val="19"/>
              </w:rPr>
              <w:t>320</w:t>
            </w:r>
          </w:p>
        </w:tc>
        <w:tc>
          <w:tcPr>
            <w:tcW w:type="dxa" w:w="2790"/>
            <w:tcMar>
              <w:top w:w="60" w:type="dxa"/>
              <w:bottom w:w="60" w:type="dxa"/>
              <w:left w:w="100" w:type="dxa"/>
              <w:right w:w="100" w:type="dxa"/>
            </w:tcMar>
          </w:tcPr>
          <w:p>
            <w:r/>
            <w:r>
              <w:rPr>
                <w:rFonts w:ascii="Arial" w:hAnsi="Arial"/>
                <w:sz w:val="19"/>
              </w:rPr>
              <w:t>TBD</w:t>
            </w:r>
          </w:p>
        </w:tc>
      </w:tr>
      <w:tr>
        <w:tc>
          <w:tcPr>
            <w:tcW w:type="dxa" w:w="2790"/>
            <w:tcMar>
              <w:top w:w="60" w:type="dxa"/>
              <w:bottom w:w="60" w:type="dxa"/>
              <w:left w:w="100" w:type="dxa"/>
              <w:right w:w="100" w:type="dxa"/>
            </w:tcMar>
          </w:tcPr>
          <w:p>
            <w:r/>
            <w:r>
              <w:rPr>
                <w:rFonts w:ascii="Arial" w:hAnsi="Arial"/>
                <w:sz w:val="19"/>
              </w:rPr>
              <w:t>AI / OCR Specialist</w:t>
            </w:r>
          </w:p>
        </w:tc>
        <w:tc>
          <w:tcPr>
            <w:tcW w:type="dxa" w:w="2790"/>
            <w:tcMar>
              <w:top w:w="60" w:type="dxa"/>
              <w:bottom w:w="60" w:type="dxa"/>
              <w:left w:w="100" w:type="dxa"/>
              <w:right w:w="100" w:type="dxa"/>
            </w:tcMar>
          </w:tcPr>
          <w:p>
            <w:r/>
            <w:r>
              <w:rPr>
                <w:rFonts w:ascii="Arial" w:hAnsi="Arial"/>
                <w:sz w:val="19"/>
              </w:rPr>
              <w:t>1</w:t>
            </w:r>
          </w:p>
        </w:tc>
        <w:tc>
          <w:tcPr>
            <w:tcW w:type="dxa" w:w="2790"/>
            <w:tcMar>
              <w:top w:w="60" w:type="dxa"/>
              <w:bottom w:w="60" w:type="dxa"/>
              <w:left w:w="100" w:type="dxa"/>
              <w:right w:w="100" w:type="dxa"/>
            </w:tcMar>
          </w:tcPr>
          <w:p>
            <w:r/>
            <w:r>
              <w:rPr>
                <w:rFonts w:ascii="Arial" w:hAnsi="Arial"/>
                <w:sz w:val="19"/>
              </w:rPr>
              <w:t>160</w:t>
            </w:r>
          </w:p>
        </w:tc>
        <w:tc>
          <w:tcPr>
            <w:tcW w:type="dxa" w:w="2790"/>
            <w:tcMar>
              <w:top w:w="60" w:type="dxa"/>
              <w:bottom w:w="60" w:type="dxa"/>
              <w:left w:w="100" w:type="dxa"/>
              <w:right w:w="100" w:type="dxa"/>
            </w:tcMar>
          </w:tcPr>
          <w:p>
            <w:r/>
            <w:r>
              <w:rPr>
                <w:rFonts w:ascii="Arial" w:hAnsi="Arial"/>
                <w:sz w:val="19"/>
              </w:rPr>
              <w:t>TBD</w:t>
            </w:r>
          </w:p>
        </w:tc>
      </w:tr>
      <w:tr>
        <w:tc>
          <w:tcPr>
            <w:tcW w:type="dxa" w:w="2790"/>
            <w:tcMar>
              <w:top w:w="60" w:type="dxa"/>
              <w:bottom w:w="60" w:type="dxa"/>
              <w:left w:w="100" w:type="dxa"/>
              <w:right w:w="100" w:type="dxa"/>
            </w:tcMar>
          </w:tcPr>
          <w:p>
            <w:r/>
            <w:r>
              <w:rPr>
                <w:rFonts w:ascii="Arial" w:hAnsi="Arial"/>
                <w:sz w:val="19"/>
              </w:rPr>
              <w:t>DevOps / Cloud Specialist (Railway/Render/MySQL)</w:t>
            </w:r>
          </w:p>
        </w:tc>
        <w:tc>
          <w:tcPr>
            <w:tcW w:type="dxa" w:w="2790"/>
            <w:tcMar>
              <w:top w:w="60" w:type="dxa"/>
              <w:bottom w:w="60" w:type="dxa"/>
              <w:left w:w="100" w:type="dxa"/>
              <w:right w:w="100" w:type="dxa"/>
            </w:tcMar>
          </w:tcPr>
          <w:p>
            <w:r/>
            <w:r>
              <w:rPr>
                <w:rFonts w:ascii="Arial" w:hAnsi="Arial"/>
                <w:sz w:val="19"/>
              </w:rPr>
              <w:t>1</w:t>
            </w:r>
          </w:p>
        </w:tc>
        <w:tc>
          <w:tcPr>
            <w:tcW w:type="dxa" w:w="2790"/>
            <w:tcMar>
              <w:top w:w="60" w:type="dxa"/>
              <w:bottom w:w="60" w:type="dxa"/>
              <w:left w:w="100" w:type="dxa"/>
              <w:right w:w="100" w:type="dxa"/>
            </w:tcMar>
          </w:tcPr>
          <w:p>
            <w:r/>
            <w:r>
              <w:rPr>
                <w:rFonts w:ascii="Arial" w:hAnsi="Arial"/>
                <w:sz w:val="19"/>
              </w:rPr>
              <w:t>80</w:t>
            </w:r>
          </w:p>
        </w:tc>
        <w:tc>
          <w:tcPr>
            <w:tcW w:type="dxa" w:w="2790"/>
            <w:tcMar>
              <w:top w:w="60" w:type="dxa"/>
              <w:bottom w:w="60" w:type="dxa"/>
              <w:left w:w="100" w:type="dxa"/>
              <w:right w:w="100" w:type="dxa"/>
            </w:tcMar>
          </w:tcPr>
          <w:p>
            <w:r/>
            <w:r>
              <w:rPr>
                <w:rFonts w:ascii="Arial" w:hAnsi="Arial"/>
                <w:sz w:val="19"/>
              </w:rPr>
              <w:t>TBD</w:t>
            </w:r>
          </w:p>
        </w:tc>
      </w:tr>
      <w:tr>
        <w:tc>
          <w:tcPr>
            <w:tcW w:type="dxa" w:w="2790"/>
            <w:tcMar>
              <w:top w:w="60" w:type="dxa"/>
              <w:bottom w:w="60" w:type="dxa"/>
              <w:left w:w="100" w:type="dxa"/>
              <w:right w:w="100" w:type="dxa"/>
            </w:tcMar>
          </w:tcPr>
          <w:p>
            <w:r/>
            <w:r>
              <w:rPr>
                <w:rFonts w:ascii="Arial" w:hAnsi="Arial"/>
                <w:sz w:val="19"/>
              </w:rPr>
              <w:t>QA / Testing Engineer</w:t>
            </w:r>
          </w:p>
        </w:tc>
        <w:tc>
          <w:tcPr>
            <w:tcW w:type="dxa" w:w="2790"/>
            <w:tcMar>
              <w:top w:w="60" w:type="dxa"/>
              <w:bottom w:w="60" w:type="dxa"/>
              <w:left w:w="100" w:type="dxa"/>
              <w:right w:w="100" w:type="dxa"/>
            </w:tcMar>
          </w:tcPr>
          <w:p>
            <w:r/>
            <w:r>
              <w:rPr>
                <w:rFonts w:ascii="Arial" w:hAnsi="Arial"/>
                <w:sz w:val="19"/>
              </w:rPr>
              <w:t>1</w:t>
            </w:r>
          </w:p>
        </w:tc>
        <w:tc>
          <w:tcPr>
            <w:tcW w:type="dxa" w:w="2790"/>
            <w:tcMar>
              <w:top w:w="60" w:type="dxa"/>
              <w:bottom w:w="60" w:type="dxa"/>
              <w:left w:w="100" w:type="dxa"/>
              <w:right w:w="100" w:type="dxa"/>
            </w:tcMar>
          </w:tcPr>
          <w:p>
            <w:r/>
            <w:r>
              <w:rPr>
                <w:rFonts w:ascii="Arial" w:hAnsi="Arial"/>
                <w:sz w:val="19"/>
              </w:rPr>
              <w:t>120</w:t>
            </w:r>
          </w:p>
        </w:tc>
        <w:tc>
          <w:tcPr>
            <w:tcW w:type="dxa" w:w="2790"/>
            <w:tcMar>
              <w:top w:w="60" w:type="dxa"/>
              <w:bottom w:w="60" w:type="dxa"/>
              <w:left w:w="100" w:type="dxa"/>
              <w:right w:w="100" w:type="dxa"/>
            </w:tcMar>
          </w:tcPr>
          <w:p>
            <w:r/>
            <w:r>
              <w:rPr>
                <w:rFonts w:ascii="Arial" w:hAnsi="Arial"/>
                <w:sz w:val="19"/>
              </w:rPr>
              <w:t>TBD</w:t>
            </w:r>
          </w:p>
        </w:tc>
      </w:tr>
      <w:tr>
        <w:tc>
          <w:tcPr>
            <w:tcW w:type="dxa" w:w="2790"/>
            <w:tcMar>
              <w:top w:w="60" w:type="dxa"/>
              <w:bottom w:w="60" w:type="dxa"/>
              <w:left w:w="100" w:type="dxa"/>
              <w:right w:w="100" w:type="dxa"/>
            </w:tcMar>
          </w:tcPr>
          <w:p>
            <w:r/>
            <w:r>
              <w:rPr>
                <w:rFonts w:ascii="Arial" w:hAnsi="Arial"/>
                <w:sz w:val="19"/>
              </w:rPr>
              <w:t>Project Manager / Solution Architect</w:t>
            </w:r>
          </w:p>
        </w:tc>
        <w:tc>
          <w:tcPr>
            <w:tcW w:type="dxa" w:w="2790"/>
            <w:tcMar>
              <w:top w:w="60" w:type="dxa"/>
              <w:bottom w:w="60" w:type="dxa"/>
              <w:left w:w="100" w:type="dxa"/>
              <w:right w:w="100" w:type="dxa"/>
            </w:tcMar>
          </w:tcPr>
          <w:p>
            <w:r/>
            <w:r>
              <w:rPr>
                <w:rFonts w:ascii="Arial" w:hAnsi="Arial"/>
                <w:sz w:val="19"/>
              </w:rPr>
              <w:t>1</w:t>
            </w:r>
          </w:p>
        </w:tc>
        <w:tc>
          <w:tcPr>
            <w:tcW w:type="dxa" w:w="2790"/>
            <w:tcMar>
              <w:top w:w="60" w:type="dxa"/>
              <w:bottom w:w="60" w:type="dxa"/>
              <w:left w:w="100" w:type="dxa"/>
              <w:right w:w="100" w:type="dxa"/>
            </w:tcMar>
          </w:tcPr>
          <w:p>
            <w:r/>
            <w:r>
              <w:rPr>
                <w:rFonts w:ascii="Arial" w:hAnsi="Arial"/>
                <w:sz w:val="19"/>
              </w:rPr>
              <w:t>100</w:t>
            </w:r>
          </w:p>
        </w:tc>
        <w:tc>
          <w:tcPr>
            <w:tcW w:type="dxa" w:w="2790"/>
            <w:tcMar>
              <w:top w:w="60" w:type="dxa"/>
              <w:bottom w:w="60" w:type="dxa"/>
              <w:left w:w="100" w:type="dxa"/>
              <w:right w:w="100" w:type="dxa"/>
            </w:tcMar>
          </w:tcPr>
          <w:p>
            <w:r/>
            <w:r>
              <w:rPr>
                <w:rFonts w:ascii="Arial" w:hAnsi="Arial"/>
                <w:sz w:val="19"/>
              </w:rPr>
              <w:t>TBD</w:t>
            </w:r>
          </w:p>
        </w:tc>
      </w:tr>
    </w:tbl>
    <w:p>
      <w:pPr>
        <w:spacing w:before="80"/>
      </w:pPr>
      <w:r>
        <w:rPr>
          <w:rFonts w:ascii="Arial" w:hAnsi="Arial"/>
          <w:i/>
          <w:color w:val="646464"/>
          <w:sz w:val="18"/>
        </w:rPr>
        <w:t>Note: Time may extend or decrease based on task list/actions to be performed, or if any functionality extends further.</w:t>
      </w:r>
    </w:p>
    <w:p/>
    <w:tbl>
      <w:tblPr>
        <w:tblW w:type="auto" w:w="0"/>
        <w:jc w:val="center"/>
        <w:tblLayout w:type="fixed"/>
        <w:tblLook w:firstColumn="1" w:firstRow="1" w:lastColumn="0" w:lastRow="0" w:noHBand="0" w:noVBand="1" w:val="04A0"/>
      </w:tblPr>
      <w:tblGrid>
        <w:gridCol w:w="11160"/>
      </w:tblGrid>
      <w:tr>
        <w:tc>
          <w:tcPr>
            <w:tcW w:type="dxa" w:w="9360"/>
            <w:shd w:fill="1F497D"/>
            <w:tcMar>
              <w:top w:w="140" w:type="dxa"/>
              <w:bottom w:w="140" w:type="dxa"/>
              <w:left w:w="200" w:type="dxa"/>
              <w:right w:w="200" w:type="dxa"/>
            </w:tcMar>
          </w:tcPr>
          <w:p>
            <w:pPr>
              <w:jc w:val="left"/>
            </w:pPr>
            <w:r>
              <w:rPr>
                <w:rFonts w:ascii="Arial" w:hAnsi="Arial"/>
                <w:b/>
                <w:color w:val="FFFFFF"/>
                <w:sz w:val="24"/>
              </w:rPr>
              <w:t>LIVE APPLICATION ACCESS &amp; DEMO CREDENTIALS</w:t>
            </w:r>
          </w:p>
        </w:tc>
      </w:tr>
    </w:tbl>
    <w:p>
      <w:pPr>
        <w:spacing w:before="80" w:after="120"/>
      </w:pPr>
    </w:p>
    <w:p>
      <w:pPr>
        <w:spacing w:before="40" w:after="80" w:line="276" w:lineRule="auto"/>
      </w:pPr>
      <w:r>
        <w:rPr>
          <w:rFonts w:ascii="Arial" w:hAnsi="Arial"/>
          <w:color w:val="333333"/>
          <w:sz w:val="20"/>
        </w:rPr>
        <w:t>The application is fully built, configured, and live on cloud infrastructure. You can access the live working application and backend API using the links and credentials below:</w:t>
      </w:r>
    </w:p>
    <w:p>
      <w:pPr>
        <w:spacing w:before="40" w:after="80" w:line="276" w:lineRule="auto"/>
      </w:pPr>
      <w:r>
        <w:rPr>
          <w:rFonts w:ascii="Arial" w:hAnsi="Arial"/>
          <w:b/>
          <w:color w:val="1F497D"/>
          <w:sz w:val="21"/>
        </w:rPr>
        <w:t xml:space="preserve">Frontend Application URL: </w:t>
      </w:r>
      <w:r>
        <w:rPr>
          <w:rFonts w:ascii="Arial" w:hAnsi="Arial"/>
          <w:color w:val="333333"/>
          <w:sz w:val="20"/>
        </w:rPr>
        <w:t>https://resilient-presence-production-a0cb.up.railway.app</w:t>
      </w:r>
    </w:p>
    <w:p>
      <w:pPr>
        <w:spacing w:before="40" w:after="80" w:line="276" w:lineRule="auto"/>
      </w:pPr>
      <w:r>
        <w:rPr>
          <w:rFonts w:ascii="Arial" w:hAnsi="Arial"/>
          <w:b/>
          <w:color w:val="1F497D"/>
          <w:sz w:val="21"/>
        </w:rPr>
        <w:t xml:space="preserve">Backend API Base URL: </w:t>
      </w:r>
      <w:r>
        <w:rPr>
          <w:rFonts w:ascii="Arial" w:hAnsi="Arial"/>
          <w:color w:val="333333"/>
          <w:sz w:val="20"/>
        </w:rPr>
        <w:t>https://industrial-project-production.up.railway.app/api</w:t>
      </w:r>
    </w:p>
    <w:p>
      <w:pPr>
        <w:spacing w:before="240" w:after="80"/>
      </w:pPr>
      <w:r>
        <w:rPr>
          <w:rFonts w:ascii="Arial" w:hAnsi="Arial"/>
          <w:b/>
          <w:color w:val="3B5998"/>
          <w:sz w:val="24"/>
        </w:rPr>
        <w:t>Default Demo Access Credentials (Password: password123)</w:t>
      </w:r>
    </w:p>
    <w:tbl>
      <w:tblPr>
        <w:tblW w:type="auto" w:w="0"/>
        <w:jc w:val="center"/>
        <w:tblLook w:firstColumn="1" w:firstRow="1" w:lastColumn="0" w:lastRow="0" w:noHBand="0" w:noVBand="1" w:val="04A0"/>
      </w:tblPr>
      <w:tblGrid>
        <w:gridCol w:w="2790"/>
        <w:gridCol w:w="2790"/>
        <w:gridCol w:w="2790"/>
        <w:gridCol w:w="2790"/>
      </w:tblGrid>
      <w:tr>
        <w:tc>
          <w:tcPr>
            <w:tcW w:type="dxa" w:w="2790"/>
            <w:shd w:fill="E9EDF4"/>
            <w:tcMar>
              <w:top w:w="80" w:type="dxa"/>
              <w:bottom w:w="80" w:type="dxa"/>
              <w:left w:w="100" w:type="dxa"/>
              <w:right w:w="100" w:type="dxa"/>
            </w:tcMar>
          </w:tcPr>
          <w:p>
            <w:r/>
            <w:r>
              <w:rPr>
                <w:rFonts w:ascii="Arial" w:hAnsi="Arial"/>
                <w:b/>
                <w:sz w:val="19"/>
              </w:rPr>
              <w:t>Role</w:t>
            </w:r>
          </w:p>
        </w:tc>
        <w:tc>
          <w:tcPr>
            <w:tcW w:type="dxa" w:w="2790"/>
            <w:shd w:fill="E9EDF4"/>
            <w:tcMar>
              <w:top w:w="80" w:type="dxa"/>
              <w:bottom w:w="80" w:type="dxa"/>
              <w:left w:w="100" w:type="dxa"/>
              <w:right w:w="100" w:type="dxa"/>
            </w:tcMar>
          </w:tcPr>
          <w:p>
            <w:r/>
            <w:r>
              <w:rPr>
                <w:rFonts w:ascii="Arial" w:hAnsi="Arial"/>
                <w:b/>
                <w:sz w:val="19"/>
              </w:rPr>
              <w:t>Name</w:t>
            </w:r>
          </w:p>
        </w:tc>
        <w:tc>
          <w:tcPr>
            <w:tcW w:type="dxa" w:w="2790"/>
            <w:shd w:fill="E9EDF4"/>
            <w:tcMar>
              <w:top w:w="80" w:type="dxa"/>
              <w:bottom w:w="80" w:type="dxa"/>
              <w:left w:w="100" w:type="dxa"/>
              <w:right w:w="100" w:type="dxa"/>
            </w:tcMar>
          </w:tcPr>
          <w:p>
            <w:r/>
            <w:r>
              <w:rPr>
                <w:rFonts w:ascii="Arial" w:hAnsi="Arial"/>
                <w:b/>
                <w:sz w:val="19"/>
              </w:rPr>
              <w:t>Email Address</w:t>
            </w:r>
          </w:p>
        </w:tc>
        <w:tc>
          <w:tcPr>
            <w:tcW w:type="dxa" w:w="2790"/>
            <w:shd w:fill="E9EDF4"/>
            <w:tcMar>
              <w:top w:w="80" w:type="dxa"/>
              <w:bottom w:w="80" w:type="dxa"/>
              <w:left w:w="100" w:type="dxa"/>
              <w:right w:w="100" w:type="dxa"/>
            </w:tcMar>
          </w:tcPr>
          <w:p>
            <w:r/>
            <w:r>
              <w:rPr>
                <w:rFonts w:ascii="Arial" w:hAnsi="Arial"/>
                <w:b/>
                <w:sz w:val="19"/>
              </w:rPr>
              <w:t>Password</w:t>
            </w:r>
          </w:p>
        </w:tc>
      </w:tr>
      <w:tr>
        <w:tc>
          <w:tcPr>
            <w:tcW w:type="dxa" w:w="2790"/>
            <w:tcMar>
              <w:top w:w="60" w:type="dxa"/>
              <w:bottom w:w="60" w:type="dxa"/>
              <w:left w:w="100" w:type="dxa"/>
              <w:right w:w="100" w:type="dxa"/>
            </w:tcMar>
          </w:tcPr>
          <w:p>
            <w:r/>
            <w:r>
              <w:rPr>
                <w:rFonts w:ascii="Arial" w:hAnsi="Arial"/>
                <w:sz w:val="19"/>
              </w:rPr>
              <w:t>Admin</w:t>
            </w:r>
          </w:p>
        </w:tc>
        <w:tc>
          <w:tcPr>
            <w:tcW w:type="dxa" w:w="2790"/>
            <w:tcMar>
              <w:top w:w="60" w:type="dxa"/>
              <w:bottom w:w="60" w:type="dxa"/>
              <w:left w:w="100" w:type="dxa"/>
              <w:right w:w="100" w:type="dxa"/>
            </w:tcMar>
          </w:tcPr>
          <w:p>
            <w:r/>
            <w:r>
              <w:rPr>
                <w:rFonts w:ascii="Arial" w:hAnsi="Arial"/>
                <w:sz w:val="19"/>
              </w:rPr>
              <w:t>Sarah Jenkins</w:t>
            </w:r>
          </w:p>
        </w:tc>
        <w:tc>
          <w:tcPr>
            <w:tcW w:type="dxa" w:w="2790"/>
            <w:tcMar>
              <w:top w:w="60" w:type="dxa"/>
              <w:bottom w:w="60" w:type="dxa"/>
              <w:left w:w="100" w:type="dxa"/>
              <w:right w:w="100" w:type="dxa"/>
            </w:tcMar>
          </w:tcPr>
          <w:p>
            <w:r/>
            <w:r>
              <w:rPr>
                <w:rFonts w:ascii="Arial" w:hAnsi="Arial"/>
                <w:sz w:val="19"/>
              </w:rPr>
              <w:t>admin@industrial-project.com</w:t>
            </w:r>
          </w:p>
        </w:tc>
        <w:tc>
          <w:tcPr>
            <w:tcW w:type="dxa" w:w="2790"/>
            <w:tcMar>
              <w:top w:w="60" w:type="dxa"/>
              <w:bottom w:w="60" w:type="dxa"/>
              <w:left w:w="100" w:type="dxa"/>
              <w:right w:w="100" w:type="dxa"/>
            </w:tcMar>
          </w:tcPr>
          <w:p>
            <w:r/>
            <w:r>
              <w:rPr>
                <w:rFonts w:ascii="Arial" w:hAnsi="Arial"/>
                <w:sz w:val="19"/>
              </w:rPr>
              <w:t>password123</w:t>
            </w:r>
          </w:p>
        </w:tc>
      </w:tr>
      <w:tr>
        <w:tc>
          <w:tcPr>
            <w:tcW w:type="dxa" w:w="2790"/>
            <w:tcMar>
              <w:top w:w="60" w:type="dxa"/>
              <w:bottom w:w="60" w:type="dxa"/>
              <w:left w:w="100" w:type="dxa"/>
              <w:right w:w="100" w:type="dxa"/>
            </w:tcMar>
          </w:tcPr>
          <w:p>
            <w:r/>
            <w:r>
              <w:rPr>
                <w:rFonts w:ascii="Arial" w:hAnsi="Arial"/>
                <w:sz w:val="19"/>
              </w:rPr>
              <w:t>PMO Director</w:t>
            </w:r>
          </w:p>
        </w:tc>
        <w:tc>
          <w:tcPr>
            <w:tcW w:type="dxa" w:w="2790"/>
            <w:tcMar>
              <w:top w:w="60" w:type="dxa"/>
              <w:bottom w:w="60" w:type="dxa"/>
              <w:left w:w="100" w:type="dxa"/>
              <w:right w:w="100" w:type="dxa"/>
            </w:tcMar>
          </w:tcPr>
          <w:p>
            <w:r/>
            <w:r>
              <w:rPr>
                <w:rFonts w:ascii="Arial" w:hAnsi="Arial"/>
                <w:sz w:val="19"/>
              </w:rPr>
              <w:t>Marcus Vance</w:t>
            </w:r>
          </w:p>
        </w:tc>
        <w:tc>
          <w:tcPr>
            <w:tcW w:type="dxa" w:w="2790"/>
            <w:tcMar>
              <w:top w:w="60" w:type="dxa"/>
              <w:bottom w:w="60" w:type="dxa"/>
              <w:left w:w="100" w:type="dxa"/>
              <w:right w:w="100" w:type="dxa"/>
            </w:tcMar>
          </w:tcPr>
          <w:p>
            <w:r/>
            <w:r>
              <w:rPr>
                <w:rFonts w:ascii="Arial" w:hAnsi="Arial"/>
                <w:sz w:val="19"/>
              </w:rPr>
              <w:t>director@industrial-project.com</w:t>
            </w:r>
          </w:p>
        </w:tc>
        <w:tc>
          <w:tcPr>
            <w:tcW w:type="dxa" w:w="2790"/>
            <w:tcMar>
              <w:top w:w="60" w:type="dxa"/>
              <w:bottom w:w="60" w:type="dxa"/>
              <w:left w:w="100" w:type="dxa"/>
              <w:right w:w="100" w:type="dxa"/>
            </w:tcMar>
          </w:tcPr>
          <w:p>
            <w:r/>
            <w:r>
              <w:rPr>
                <w:rFonts w:ascii="Arial" w:hAnsi="Arial"/>
                <w:sz w:val="19"/>
              </w:rPr>
              <w:t>password123</w:t>
            </w:r>
          </w:p>
        </w:tc>
      </w:tr>
      <w:tr>
        <w:tc>
          <w:tcPr>
            <w:tcW w:type="dxa" w:w="2790"/>
            <w:tcMar>
              <w:top w:w="60" w:type="dxa"/>
              <w:bottom w:w="60" w:type="dxa"/>
              <w:left w:w="100" w:type="dxa"/>
              <w:right w:w="100" w:type="dxa"/>
            </w:tcMar>
          </w:tcPr>
          <w:p>
            <w:r/>
            <w:r>
              <w:rPr>
                <w:rFonts w:ascii="Arial" w:hAnsi="Arial"/>
                <w:sz w:val="19"/>
              </w:rPr>
              <w:t>Project Manager (Buildings)</w:t>
            </w:r>
          </w:p>
        </w:tc>
        <w:tc>
          <w:tcPr>
            <w:tcW w:type="dxa" w:w="2790"/>
            <w:tcMar>
              <w:top w:w="60" w:type="dxa"/>
              <w:bottom w:w="60" w:type="dxa"/>
              <w:left w:w="100" w:type="dxa"/>
              <w:right w:w="100" w:type="dxa"/>
            </w:tcMar>
          </w:tcPr>
          <w:p>
            <w:r/>
            <w:r>
              <w:rPr>
                <w:rFonts w:ascii="Arial" w:hAnsi="Arial"/>
                <w:sz w:val="19"/>
              </w:rPr>
              <w:t>Elena Rostova</w:t>
            </w:r>
          </w:p>
        </w:tc>
        <w:tc>
          <w:tcPr>
            <w:tcW w:type="dxa" w:w="2790"/>
            <w:tcMar>
              <w:top w:w="60" w:type="dxa"/>
              <w:bottom w:w="60" w:type="dxa"/>
              <w:left w:w="100" w:type="dxa"/>
              <w:right w:w="100" w:type="dxa"/>
            </w:tcMar>
          </w:tcPr>
          <w:p>
            <w:r/>
            <w:r>
              <w:rPr>
                <w:rFonts w:ascii="Arial" w:hAnsi="Arial"/>
                <w:sz w:val="19"/>
              </w:rPr>
              <w:t>pm.buildings@industrial-project.com</w:t>
            </w:r>
          </w:p>
        </w:tc>
        <w:tc>
          <w:tcPr>
            <w:tcW w:type="dxa" w:w="2790"/>
            <w:tcMar>
              <w:top w:w="60" w:type="dxa"/>
              <w:bottom w:w="60" w:type="dxa"/>
              <w:left w:w="100" w:type="dxa"/>
              <w:right w:w="100" w:type="dxa"/>
            </w:tcMar>
          </w:tcPr>
          <w:p>
            <w:r/>
            <w:r>
              <w:rPr>
                <w:rFonts w:ascii="Arial" w:hAnsi="Arial"/>
                <w:sz w:val="19"/>
              </w:rPr>
              <w:t>password123</w:t>
            </w:r>
          </w:p>
        </w:tc>
      </w:tr>
      <w:tr>
        <w:tc>
          <w:tcPr>
            <w:tcW w:type="dxa" w:w="2790"/>
            <w:tcMar>
              <w:top w:w="60" w:type="dxa"/>
              <w:bottom w:w="60" w:type="dxa"/>
              <w:left w:w="100" w:type="dxa"/>
              <w:right w:w="100" w:type="dxa"/>
            </w:tcMar>
          </w:tcPr>
          <w:p>
            <w:r/>
            <w:r>
              <w:rPr>
                <w:rFonts w:ascii="Arial" w:hAnsi="Arial"/>
                <w:sz w:val="19"/>
              </w:rPr>
              <w:t>Project Manager (Water)</w:t>
            </w:r>
          </w:p>
        </w:tc>
        <w:tc>
          <w:tcPr>
            <w:tcW w:type="dxa" w:w="2790"/>
            <w:tcMar>
              <w:top w:w="60" w:type="dxa"/>
              <w:bottom w:w="60" w:type="dxa"/>
              <w:left w:w="100" w:type="dxa"/>
              <w:right w:w="100" w:type="dxa"/>
            </w:tcMar>
          </w:tcPr>
          <w:p>
            <w:r/>
            <w:r>
              <w:rPr>
                <w:rFonts w:ascii="Arial" w:hAnsi="Arial"/>
                <w:sz w:val="19"/>
              </w:rPr>
              <w:t>David Kojo</w:t>
            </w:r>
          </w:p>
        </w:tc>
        <w:tc>
          <w:tcPr>
            <w:tcW w:type="dxa" w:w="2790"/>
            <w:tcMar>
              <w:top w:w="60" w:type="dxa"/>
              <w:bottom w:w="60" w:type="dxa"/>
              <w:left w:w="100" w:type="dxa"/>
              <w:right w:w="100" w:type="dxa"/>
            </w:tcMar>
          </w:tcPr>
          <w:p>
            <w:r/>
            <w:r>
              <w:rPr>
                <w:rFonts w:ascii="Arial" w:hAnsi="Arial"/>
                <w:sz w:val="19"/>
              </w:rPr>
              <w:t>pm.water@industrial-project.com</w:t>
            </w:r>
          </w:p>
        </w:tc>
        <w:tc>
          <w:tcPr>
            <w:tcW w:type="dxa" w:w="2790"/>
            <w:tcMar>
              <w:top w:w="60" w:type="dxa"/>
              <w:bottom w:w="60" w:type="dxa"/>
              <w:left w:w="100" w:type="dxa"/>
              <w:right w:w="100" w:type="dxa"/>
            </w:tcMar>
          </w:tcPr>
          <w:p>
            <w:r/>
            <w:r>
              <w:rPr>
                <w:rFonts w:ascii="Arial" w:hAnsi="Arial"/>
                <w:sz w:val="19"/>
              </w:rPr>
              <w:t>password123</w:t>
            </w:r>
          </w:p>
        </w:tc>
      </w:tr>
      <w:tr>
        <w:tc>
          <w:tcPr>
            <w:tcW w:type="dxa" w:w="2790"/>
            <w:tcMar>
              <w:top w:w="60" w:type="dxa"/>
              <w:bottom w:w="60" w:type="dxa"/>
              <w:left w:w="100" w:type="dxa"/>
              <w:right w:w="100" w:type="dxa"/>
            </w:tcMar>
          </w:tcPr>
          <w:p>
            <w:r/>
            <w:r>
              <w:rPr>
                <w:rFonts w:ascii="Arial" w:hAnsi="Arial"/>
                <w:sz w:val="19"/>
              </w:rPr>
              <w:t>Project Manager (Healthcare)</w:t>
            </w:r>
          </w:p>
        </w:tc>
        <w:tc>
          <w:tcPr>
            <w:tcW w:type="dxa" w:w="2790"/>
            <w:tcMar>
              <w:top w:w="60" w:type="dxa"/>
              <w:bottom w:w="60" w:type="dxa"/>
              <w:left w:w="100" w:type="dxa"/>
              <w:right w:w="100" w:type="dxa"/>
            </w:tcMar>
          </w:tcPr>
          <w:p>
            <w:r/>
            <w:r>
              <w:rPr>
                <w:rFonts w:ascii="Arial" w:hAnsi="Arial"/>
                <w:sz w:val="19"/>
              </w:rPr>
              <w:t>Liam Chen</w:t>
            </w:r>
          </w:p>
        </w:tc>
        <w:tc>
          <w:tcPr>
            <w:tcW w:type="dxa" w:w="2790"/>
            <w:tcMar>
              <w:top w:w="60" w:type="dxa"/>
              <w:bottom w:w="60" w:type="dxa"/>
              <w:left w:w="100" w:type="dxa"/>
              <w:right w:w="100" w:type="dxa"/>
            </w:tcMar>
          </w:tcPr>
          <w:p>
            <w:r/>
            <w:r>
              <w:rPr>
                <w:rFonts w:ascii="Arial" w:hAnsi="Arial"/>
                <w:sz w:val="19"/>
              </w:rPr>
              <w:t>pm.healthcare@industrial-project.com</w:t>
            </w:r>
          </w:p>
        </w:tc>
        <w:tc>
          <w:tcPr>
            <w:tcW w:type="dxa" w:w="2790"/>
            <w:tcMar>
              <w:top w:w="60" w:type="dxa"/>
              <w:bottom w:w="60" w:type="dxa"/>
              <w:left w:w="100" w:type="dxa"/>
              <w:right w:w="100" w:type="dxa"/>
            </w:tcMar>
          </w:tcPr>
          <w:p>
            <w:r/>
            <w:r>
              <w:rPr>
                <w:rFonts w:ascii="Arial" w:hAnsi="Arial"/>
                <w:sz w:val="19"/>
              </w:rPr>
              <w:t>password123</w:t>
            </w:r>
          </w:p>
        </w:tc>
      </w:tr>
      <w:tr>
        <w:tc>
          <w:tcPr>
            <w:tcW w:type="dxa" w:w="2790"/>
            <w:tcMar>
              <w:top w:w="60" w:type="dxa"/>
              <w:bottom w:w="60" w:type="dxa"/>
              <w:left w:w="100" w:type="dxa"/>
              <w:right w:w="100" w:type="dxa"/>
            </w:tcMar>
          </w:tcPr>
          <w:p>
            <w:r/>
            <w:r>
              <w:rPr>
                <w:rFonts w:ascii="Arial" w:hAnsi="Arial"/>
                <w:sz w:val="19"/>
              </w:rPr>
              <w:t>Engineer / Staff</w:t>
            </w:r>
          </w:p>
        </w:tc>
        <w:tc>
          <w:tcPr>
            <w:tcW w:type="dxa" w:w="2790"/>
            <w:tcMar>
              <w:top w:w="60" w:type="dxa"/>
              <w:bottom w:w="60" w:type="dxa"/>
              <w:left w:w="100" w:type="dxa"/>
              <w:right w:w="100" w:type="dxa"/>
            </w:tcMar>
          </w:tcPr>
          <w:p>
            <w:r/>
            <w:r>
              <w:rPr>
                <w:rFonts w:ascii="Arial" w:hAnsi="Arial"/>
                <w:sz w:val="19"/>
              </w:rPr>
              <w:t>Various Employees</w:t>
            </w:r>
          </w:p>
        </w:tc>
        <w:tc>
          <w:tcPr>
            <w:tcW w:type="dxa" w:w="2790"/>
            <w:tcMar>
              <w:top w:w="60" w:type="dxa"/>
              <w:bottom w:w="60" w:type="dxa"/>
              <w:left w:w="100" w:type="dxa"/>
              <w:right w:w="100" w:type="dxa"/>
            </w:tcMar>
          </w:tcPr>
          <w:p>
            <w:r/>
            <w:r>
              <w:rPr>
                <w:rFonts w:ascii="Arial" w:hAnsi="Arial"/>
                <w:sz w:val="19"/>
              </w:rPr>
              <w:t>See Employee Directory</w:t>
            </w:r>
          </w:p>
        </w:tc>
        <w:tc>
          <w:tcPr>
            <w:tcW w:type="dxa" w:w="2790"/>
            <w:tcMar>
              <w:top w:w="60" w:type="dxa"/>
              <w:bottom w:w="60" w:type="dxa"/>
              <w:left w:w="100" w:type="dxa"/>
              <w:right w:w="100" w:type="dxa"/>
            </w:tcMar>
          </w:tcPr>
          <w:p>
            <w:r/>
            <w:r>
              <w:rPr>
                <w:rFonts w:ascii="Arial" w:hAnsi="Arial"/>
                <w:sz w:val="19"/>
              </w:rPr>
              <w:t>password123</w:t>
            </w:r>
          </w:p>
        </w:tc>
      </w:tr>
    </w:tbl>
    <w:p/>
    <w:tbl>
      <w:tblPr>
        <w:tblW w:type="auto" w:w="0"/>
        <w:jc w:val="center"/>
        <w:tblLayout w:type="fixed"/>
        <w:tblLook w:firstColumn="1" w:firstRow="1" w:lastColumn="0" w:lastRow="0" w:noHBand="0" w:noVBand="1" w:val="04A0"/>
      </w:tblPr>
      <w:tblGrid>
        <w:gridCol w:w="11160"/>
      </w:tblGrid>
      <w:tr>
        <w:tc>
          <w:tcPr>
            <w:tcW w:type="dxa" w:w="9360"/>
            <w:shd w:fill="1F497D"/>
            <w:tcMar>
              <w:top w:w="140" w:type="dxa"/>
              <w:bottom w:w="140" w:type="dxa"/>
              <w:left w:w="200" w:type="dxa"/>
              <w:right w:w="200" w:type="dxa"/>
            </w:tcMar>
          </w:tcPr>
          <w:p>
            <w:pPr>
              <w:jc w:val="left"/>
            </w:pPr>
            <w:r>
              <w:rPr>
                <w:rFonts w:ascii="Arial" w:hAnsi="Arial"/>
                <w:b/>
                <w:color w:val="FFFFFF"/>
                <w:sz w:val="24"/>
              </w:rPr>
              <w:t>EXECUTIVE SUMMARY</w:t>
            </w:r>
          </w:p>
        </w:tc>
      </w:tr>
    </w:tbl>
    <w:p>
      <w:pPr>
        <w:spacing w:before="80" w:after="120"/>
      </w:pPr>
    </w:p>
    <w:p>
      <w:pPr>
        <w:spacing w:before="40" w:after="80" w:line="276" w:lineRule="auto"/>
      </w:pPr>
      <w:r>
        <w:rPr>
          <w:rFonts w:ascii="Arial" w:hAnsi="Arial"/>
          <w:color w:val="333333"/>
          <w:sz w:val="20"/>
        </w:rPr>
        <w:t>The Industrial Engineering PMO + ERP Platform is an enterprise-grade web application built to streamline complex industrial consultancy operations, project portfolio management (PMO), enterprise resource planning (ERP), asset maintenance, document processing with AI OCR, and multi-tier approval workflows.</w:t>
        <w:br/>
        <w:br/>
        <w:t>Designed specifically for engineering, construction, and infrastructure operations (such as Buildings, Urban Planning, Water Treatment, Power Transmission, and Pipeline Engineering), the system provides centralized governance, real-time metrics, risk management, and compliance auditing.</w:t>
      </w:r>
    </w:p>
    <w:p/>
    <w:tbl>
      <w:tblPr>
        <w:tblW w:type="auto" w:w="0"/>
        <w:jc w:val="center"/>
        <w:tblLayout w:type="fixed"/>
        <w:tblLook w:firstColumn="1" w:firstRow="1" w:lastColumn="0" w:lastRow="0" w:noHBand="0" w:noVBand="1" w:val="04A0"/>
      </w:tblPr>
      <w:tblGrid>
        <w:gridCol w:w="11160"/>
      </w:tblGrid>
      <w:tr>
        <w:tc>
          <w:tcPr>
            <w:tcW w:type="dxa" w:w="9360"/>
            <w:shd w:fill="1F497D"/>
            <w:tcMar>
              <w:top w:w="140" w:type="dxa"/>
              <w:bottom w:w="140" w:type="dxa"/>
              <w:left w:w="200" w:type="dxa"/>
              <w:right w:w="200" w:type="dxa"/>
            </w:tcMar>
          </w:tcPr>
          <w:p>
            <w:pPr>
              <w:jc w:val="left"/>
            </w:pPr>
            <w:r>
              <w:rPr>
                <w:rFonts w:ascii="Arial" w:hAnsi="Arial"/>
                <w:b/>
                <w:color w:val="FFFFFF"/>
                <w:sz w:val="24"/>
              </w:rPr>
              <w:t>HIGH-LEVEL ARCHITECTURE &amp; COMPREHENSIVE MODULE BREAKDOWN</w:t>
            </w:r>
          </w:p>
        </w:tc>
      </w:tr>
    </w:tbl>
    <w:p>
      <w:pPr>
        <w:spacing w:before="80" w:after="120"/>
      </w:pPr>
    </w:p>
    <w:p>
      <w:pPr>
        <w:spacing w:before="240" w:after="80"/>
      </w:pPr>
      <w:r>
        <w:rPr>
          <w:rFonts w:ascii="Arial" w:hAnsi="Arial"/>
          <w:b/>
          <w:color w:val="3B5998"/>
          <w:sz w:val="24"/>
        </w:rPr>
        <w:t>Core System Modules</w:t>
      </w:r>
    </w:p>
    <w:p>
      <w:pPr>
        <w:spacing w:before="240" w:after="80"/>
      </w:pPr>
      <w:r>
        <w:rPr>
          <w:rFonts w:ascii="Arial" w:hAnsi="Arial"/>
          <w:b/>
          <w:color w:val="3B5998"/>
          <w:sz w:val="24"/>
        </w:rPr>
        <w:t>1. Executive Dashboard &amp; Real-Time PMO Analytics</w:t>
      </w:r>
    </w:p>
    <w:p>
      <w:pPr>
        <w:spacing w:before="20" w:after="60" w:line="276" w:lineRule="auto"/>
        <w:ind w:left="360"/>
      </w:pPr>
      <w:r>
        <w:rPr>
          <w:b/>
          <w:color w:val="1F497D"/>
        </w:rPr>
        <w:t xml:space="preserve">▪  </w:t>
      </w:r>
      <w:r>
        <w:rPr>
          <w:rFonts w:ascii="Arial" w:hAnsi="Arial"/>
          <w:b/>
          <w:color w:val="1F497D"/>
          <w:sz w:val="20"/>
        </w:rPr>
        <w:t xml:space="preserve">Portfolio-Wide KPIs: </w:t>
      </w:r>
      <w:r>
        <w:rPr>
          <w:rFonts w:ascii="Arial" w:hAnsi="Arial"/>
          <w:color w:val="333333"/>
          <w:sz w:val="20"/>
        </w:rPr>
        <w:t>Immediate visibility into total active project counts, total portfolio valuation, actual spend against assigned budgets, open risk exposures, and resource utilization rates.</w:t>
      </w:r>
    </w:p>
    <w:p>
      <w:pPr>
        <w:spacing w:before="20" w:after="60" w:line="276" w:lineRule="auto"/>
        <w:ind w:left="360"/>
      </w:pPr>
      <w:r>
        <w:rPr>
          <w:b/>
          <w:color w:val="1F497D"/>
        </w:rPr>
        <w:t xml:space="preserve">▪  </w:t>
      </w:r>
      <w:r>
        <w:rPr>
          <w:rFonts w:ascii="Arial" w:hAnsi="Arial"/>
          <w:b/>
          <w:color w:val="1F497D"/>
          <w:sz w:val="20"/>
        </w:rPr>
        <w:t xml:space="preserve">Dynamic Visual Charts: </w:t>
      </w:r>
      <w:r>
        <w:rPr>
          <w:rFonts w:ascii="Arial" w:hAnsi="Arial"/>
          <w:color w:val="333333"/>
          <w:sz w:val="20"/>
        </w:rPr>
        <w:t>Real-time visual representation of projects categorized by industry (Buildings, Urban Planning, Water Treatment, Power Transmission, Healthcare, BIM).</w:t>
      </w:r>
    </w:p>
    <w:p>
      <w:pPr>
        <w:spacing w:before="20" w:after="60" w:line="276" w:lineRule="auto"/>
        <w:ind w:left="360"/>
      </w:pPr>
      <w:r>
        <w:rPr>
          <w:b/>
          <w:color w:val="1F497D"/>
        </w:rPr>
        <w:t xml:space="preserve">▪  </w:t>
      </w:r>
      <w:r>
        <w:rPr>
          <w:rFonts w:ascii="Arial" w:hAnsi="Arial"/>
          <w:b/>
          <w:color w:val="1F497D"/>
          <w:sz w:val="20"/>
        </w:rPr>
        <w:t xml:space="preserve">Executive Reporting: </w:t>
      </w:r>
      <w:r>
        <w:rPr>
          <w:rFonts w:ascii="Arial" w:hAnsi="Arial"/>
          <w:color w:val="333333"/>
          <w:sz w:val="20"/>
        </w:rPr>
        <w:t>One-click summary generation highlighting financial health, critical milestones, and overdue task alerts for board-level reporting.</w:t>
      </w:r>
    </w:p>
    <w:p>
      <w:pPr>
        <w:spacing w:before="240" w:after="80"/>
      </w:pPr>
      <w:r>
        <w:rPr>
          <w:rFonts w:ascii="Arial" w:hAnsi="Arial"/>
          <w:b/>
          <w:color w:val="3B5998"/>
          <w:sz w:val="24"/>
        </w:rPr>
        <w:t>2. Advanced Project Portfolio &amp; Gantt Management</w:t>
      </w:r>
    </w:p>
    <w:p>
      <w:pPr>
        <w:spacing w:before="20" w:after="60" w:line="276" w:lineRule="auto"/>
        <w:ind w:left="360"/>
      </w:pPr>
      <w:r>
        <w:rPr>
          <w:b/>
          <w:color w:val="1F497D"/>
        </w:rPr>
        <w:t xml:space="preserve">▪  </w:t>
      </w:r>
      <w:r>
        <w:rPr>
          <w:rFonts w:ascii="Arial" w:hAnsi="Arial"/>
          <w:b/>
          <w:color w:val="1F497D"/>
          <w:sz w:val="20"/>
        </w:rPr>
        <w:t xml:space="preserve">Full Project Lifecycle Tracking: </w:t>
      </w:r>
      <w:r>
        <w:rPr>
          <w:rFonts w:ascii="Arial" w:hAnsi="Arial"/>
          <w:color w:val="333333"/>
          <w:sz w:val="20"/>
        </w:rPr>
        <w:t>Manage projects seamlessly from initiation, planning, execution, monitoring, to closing across diverse engineering verticals.</w:t>
      </w:r>
    </w:p>
    <w:p>
      <w:pPr>
        <w:spacing w:before="20" w:after="60" w:line="276" w:lineRule="auto"/>
        <w:ind w:left="360"/>
      </w:pPr>
      <w:r>
        <w:rPr>
          <w:b/>
          <w:color w:val="1F497D"/>
        </w:rPr>
        <w:t xml:space="preserve">▪  </w:t>
      </w:r>
      <w:r>
        <w:rPr>
          <w:rFonts w:ascii="Arial" w:hAnsi="Arial"/>
          <w:b/>
          <w:color w:val="1F497D"/>
          <w:sz w:val="20"/>
        </w:rPr>
        <w:t xml:space="preserve">Interactive Milestone &amp; Gantt Scheduling: </w:t>
      </w:r>
      <w:r>
        <w:rPr>
          <w:rFonts w:ascii="Arial" w:hAnsi="Arial"/>
          <w:color w:val="333333"/>
          <w:sz w:val="20"/>
        </w:rPr>
        <w:t>Break down projects into critical path milestones, deliverables, and dependencies with progress tracking bars.</w:t>
      </w:r>
    </w:p>
    <w:p>
      <w:pPr>
        <w:spacing w:before="20" w:after="60" w:line="276" w:lineRule="auto"/>
        <w:ind w:left="360"/>
      </w:pPr>
      <w:r>
        <w:rPr>
          <w:b/>
          <w:color w:val="1F497D"/>
        </w:rPr>
        <w:t xml:space="preserve">▪  </w:t>
      </w:r>
      <w:r>
        <w:rPr>
          <w:rFonts w:ascii="Arial" w:hAnsi="Arial"/>
          <w:b/>
          <w:color w:val="1F497D"/>
          <w:sz w:val="20"/>
        </w:rPr>
        <w:t xml:space="preserve">Granular Task Management: </w:t>
      </w:r>
      <w:r>
        <w:rPr>
          <w:rFonts w:ascii="Arial" w:hAnsi="Arial"/>
          <w:color w:val="333333"/>
          <w:sz w:val="20"/>
        </w:rPr>
        <w:t>Assign tasks to team members with explicit priority tags (Low, Medium, High, Critical), start/end dates, estimated hours, and real-time status updates.</w:t>
      </w:r>
    </w:p>
    <w:p>
      <w:pPr>
        <w:spacing w:before="20" w:after="60" w:line="276" w:lineRule="auto"/>
        <w:ind w:left="360"/>
      </w:pPr>
      <w:r>
        <w:rPr>
          <w:b/>
          <w:color w:val="1F497D"/>
        </w:rPr>
        <w:t xml:space="preserve">▪  </w:t>
      </w:r>
      <w:r>
        <w:rPr>
          <w:rFonts w:ascii="Arial" w:hAnsi="Arial"/>
          <w:b/>
          <w:color w:val="1F497D"/>
          <w:sz w:val="20"/>
        </w:rPr>
        <w:t xml:space="preserve">Multi-Disciplinary Team Allocation: </w:t>
      </w:r>
      <w:r>
        <w:rPr>
          <w:rFonts w:ascii="Arial" w:hAnsi="Arial"/>
          <w:color w:val="333333"/>
          <w:sz w:val="20"/>
        </w:rPr>
        <w:t>Assign specialized engineers, project managers, and quality auditors directly to individual project teams.</w:t>
      </w:r>
    </w:p>
    <w:p>
      <w:pPr>
        <w:spacing w:before="240" w:after="80"/>
      </w:pPr>
      <w:r>
        <w:rPr>
          <w:rFonts w:ascii="Arial" w:hAnsi="Arial"/>
          <w:b/>
          <w:color w:val="3B5998"/>
          <w:sz w:val="24"/>
        </w:rPr>
        <w:t>3. Pipeline Engineering, GIS Mapping &amp; Maintenance Hub</w:t>
      </w:r>
    </w:p>
    <w:p>
      <w:pPr>
        <w:spacing w:before="20" w:after="60" w:line="276" w:lineRule="auto"/>
        <w:ind w:left="360"/>
      </w:pPr>
      <w:r>
        <w:rPr>
          <w:b/>
          <w:color w:val="1F497D"/>
        </w:rPr>
        <w:t xml:space="preserve">▪  </w:t>
      </w:r>
      <w:r>
        <w:rPr>
          <w:rFonts w:ascii="Arial" w:hAnsi="Arial"/>
          <w:b/>
          <w:color w:val="1F497D"/>
          <w:sz w:val="20"/>
        </w:rPr>
        <w:t xml:space="preserve">Interactive GIS Map Viewer: </w:t>
      </w:r>
      <w:r>
        <w:rPr>
          <w:rFonts w:ascii="Arial" w:hAnsi="Arial"/>
          <w:color w:val="333333"/>
          <w:sz w:val="20"/>
        </w:rPr>
        <w:t>Visual spatial tracking of industrial pipelines, segment geometry, geographically tagged assets, and operational status overlay.</w:t>
      </w:r>
    </w:p>
    <w:p>
      <w:pPr>
        <w:spacing w:before="20" w:after="60" w:line="276" w:lineRule="auto"/>
        <w:ind w:left="360"/>
      </w:pPr>
      <w:r>
        <w:rPr>
          <w:b/>
          <w:color w:val="1F497D"/>
        </w:rPr>
        <w:t xml:space="preserve">▪  </w:t>
      </w:r>
      <w:r>
        <w:rPr>
          <w:rFonts w:ascii="Arial" w:hAnsi="Arial"/>
          <w:b/>
          <w:color w:val="1F497D"/>
          <w:sz w:val="20"/>
        </w:rPr>
        <w:t xml:space="preserve">Pipeline Segment Management: </w:t>
      </w:r>
      <w:r>
        <w:rPr>
          <w:rFonts w:ascii="Arial" w:hAnsi="Arial"/>
          <w:color w:val="333333"/>
          <w:sz w:val="20"/>
        </w:rPr>
        <w:t>Comprehensive attribute tracking including segment length, pipe diameter, material specs, operating pressure, installation dates, and degradation status.</w:t>
      </w:r>
    </w:p>
    <w:p>
      <w:pPr>
        <w:spacing w:before="20" w:after="60" w:line="276" w:lineRule="auto"/>
        <w:ind w:left="360"/>
      </w:pPr>
      <w:r>
        <w:rPr>
          <w:b/>
          <w:color w:val="1F497D"/>
        </w:rPr>
        <w:t xml:space="preserve">▪  </w:t>
      </w:r>
      <w:r>
        <w:rPr>
          <w:rFonts w:ascii="Arial" w:hAnsi="Arial"/>
          <w:b/>
          <w:color w:val="1F497D"/>
          <w:sz w:val="20"/>
        </w:rPr>
        <w:t xml:space="preserve">Inspection Logs &amp; Asset Monitoring: </w:t>
      </w:r>
      <w:r>
        <w:rPr>
          <w:rFonts w:ascii="Arial" w:hAnsi="Arial"/>
          <w:color w:val="333333"/>
          <w:sz w:val="20"/>
        </w:rPr>
        <w:t>Digital logging of non-destructive testing (NDT), hydrostatic pressure tests, wall thickness measurements, and cathodic protection readings.</w:t>
      </w:r>
    </w:p>
    <w:p>
      <w:pPr>
        <w:spacing w:before="20" w:after="60" w:line="276" w:lineRule="auto"/>
        <w:ind w:left="360"/>
      </w:pPr>
      <w:r>
        <w:rPr>
          <w:b/>
          <w:color w:val="1F497D"/>
        </w:rPr>
        <w:t xml:space="preserve">▪  </w:t>
      </w:r>
      <w:r>
        <w:rPr>
          <w:rFonts w:ascii="Arial" w:hAnsi="Arial"/>
          <w:b/>
          <w:color w:val="1F497D"/>
          <w:sz w:val="20"/>
        </w:rPr>
        <w:t xml:space="preserve">Incident Management &amp; Maintenance Records: </w:t>
      </w:r>
      <w:r>
        <w:rPr>
          <w:rFonts w:ascii="Arial" w:hAnsi="Arial"/>
          <w:color w:val="333333"/>
          <w:sz w:val="20"/>
        </w:rPr>
        <w:t>Real-time logging of pressure drops, leaks, or maintenance events with work order scheduling and resolution tracking.</w:t>
      </w:r>
    </w:p>
    <w:p>
      <w:pPr>
        <w:spacing w:before="240" w:after="80"/>
      </w:pPr>
      <w:r>
        <w:rPr>
          <w:rFonts w:ascii="Arial" w:hAnsi="Arial"/>
          <w:b/>
          <w:color w:val="3B5998"/>
          <w:sz w:val="24"/>
        </w:rPr>
        <w:t>4. Document Management Hub &amp; Integrated AI OCR Engine</w:t>
      </w:r>
    </w:p>
    <w:p>
      <w:pPr>
        <w:spacing w:before="20" w:after="60" w:line="276" w:lineRule="auto"/>
        <w:ind w:left="360"/>
      </w:pPr>
      <w:r>
        <w:rPr>
          <w:b/>
          <w:color w:val="1F497D"/>
        </w:rPr>
        <w:t xml:space="preserve">▪  </w:t>
      </w:r>
      <w:r>
        <w:rPr>
          <w:rFonts w:ascii="Arial" w:hAnsi="Arial"/>
          <w:b/>
          <w:color w:val="1F497D"/>
          <w:sz w:val="20"/>
        </w:rPr>
        <w:t xml:space="preserve">Centralized Document Repository: </w:t>
      </w:r>
      <w:r>
        <w:rPr>
          <w:rFonts w:ascii="Arial" w:hAnsi="Arial"/>
          <w:color w:val="333333"/>
          <w:sz w:val="20"/>
        </w:rPr>
        <w:t>Upload and organize blueprints, CAD drawings, technical specs, site survey reports, safety certificates, and client contracts.</w:t>
      </w:r>
    </w:p>
    <w:p>
      <w:pPr>
        <w:spacing w:before="20" w:after="60" w:line="276" w:lineRule="auto"/>
        <w:ind w:left="360"/>
      </w:pPr>
      <w:r>
        <w:rPr>
          <w:b/>
          <w:color w:val="1F497D"/>
        </w:rPr>
        <w:t xml:space="preserve">▪  </w:t>
      </w:r>
      <w:r>
        <w:rPr>
          <w:rFonts w:ascii="Arial" w:hAnsi="Arial"/>
          <w:b/>
          <w:color w:val="1F497D"/>
          <w:sz w:val="20"/>
        </w:rPr>
        <w:t xml:space="preserve">AI-Powered OCR Data Extraction: </w:t>
      </w:r>
      <w:r>
        <w:rPr>
          <w:rFonts w:ascii="Arial" w:hAnsi="Arial"/>
          <w:color w:val="333333"/>
          <w:sz w:val="20"/>
        </w:rPr>
        <w:t>Built-in Optical Character Recognition (OCR) engine that parses uploaded PDF and image documents automatically to extract text, key clauses, invoice values, and serial numbers.</w:t>
      </w:r>
    </w:p>
    <w:p>
      <w:pPr>
        <w:spacing w:before="20" w:after="60" w:line="276" w:lineRule="auto"/>
        <w:ind w:left="360"/>
      </w:pPr>
      <w:r>
        <w:rPr>
          <w:b/>
          <w:color w:val="1F497D"/>
        </w:rPr>
        <w:t xml:space="preserve">▪  </w:t>
      </w:r>
      <w:r>
        <w:rPr>
          <w:rFonts w:ascii="Arial" w:hAnsi="Arial"/>
          <w:b/>
          <w:color w:val="1F497D"/>
          <w:sz w:val="20"/>
        </w:rPr>
        <w:t xml:space="preserve">Document Metadata &amp; Version Control: </w:t>
      </w:r>
      <w:r>
        <w:rPr>
          <w:rFonts w:ascii="Arial" w:hAnsi="Arial"/>
          <w:color w:val="333333"/>
          <w:sz w:val="20"/>
        </w:rPr>
        <w:t>Categorize files by project phase, confidentiality level, tag attributes, and search history.</w:t>
      </w:r>
    </w:p>
    <w:p>
      <w:pPr>
        <w:spacing w:before="240" w:after="80"/>
      </w:pPr>
      <w:r>
        <w:rPr>
          <w:rFonts w:ascii="Arial" w:hAnsi="Arial"/>
          <w:b/>
          <w:color w:val="3B5998"/>
          <w:sz w:val="24"/>
        </w:rPr>
        <w:t>5. Commercial CRM &amp; Proposal Sales Pipeline</w:t>
      </w:r>
    </w:p>
    <w:p>
      <w:pPr>
        <w:spacing w:before="20" w:after="60" w:line="276" w:lineRule="auto"/>
        <w:ind w:left="360"/>
      </w:pPr>
      <w:r>
        <w:rPr>
          <w:b/>
          <w:color w:val="1F497D"/>
        </w:rPr>
        <w:t xml:space="preserve">▪  </w:t>
      </w:r>
      <w:r>
        <w:rPr>
          <w:rFonts w:ascii="Arial" w:hAnsi="Arial"/>
          <w:b/>
          <w:color w:val="1F497D"/>
          <w:sz w:val="20"/>
        </w:rPr>
        <w:t xml:space="preserve">Lead &amp; Client Directory: </w:t>
      </w:r>
      <w:r>
        <w:rPr>
          <w:rFonts w:ascii="Arial" w:hAnsi="Arial"/>
          <w:color w:val="333333"/>
          <w:sz w:val="20"/>
        </w:rPr>
        <w:t>Comprehensive management of industrial client accounts, key stakeholders, commercial contracts, and contact histories.</w:t>
      </w:r>
    </w:p>
    <w:p>
      <w:pPr>
        <w:spacing w:before="20" w:after="60" w:line="276" w:lineRule="auto"/>
        <w:ind w:left="360"/>
      </w:pPr>
      <w:r>
        <w:rPr>
          <w:b/>
          <w:color w:val="1F497D"/>
        </w:rPr>
        <w:t xml:space="preserve">▪  </w:t>
      </w:r>
      <w:r>
        <w:rPr>
          <w:rFonts w:ascii="Arial" w:hAnsi="Arial"/>
          <w:b/>
          <w:color w:val="1F497D"/>
          <w:sz w:val="20"/>
        </w:rPr>
        <w:t xml:space="preserve">Proposal Lifecycle Management: </w:t>
      </w:r>
      <w:r>
        <w:rPr>
          <w:rFonts w:ascii="Arial" w:hAnsi="Arial"/>
          <w:color w:val="333333"/>
          <w:sz w:val="20"/>
        </w:rPr>
        <w:t>Track bid submissions, RFP requirements, estimated contract values, winning probability scores, and current pipeline stages (Draft, Submitted, Under Review, Won, Lost).</w:t>
      </w:r>
    </w:p>
    <w:p>
      <w:pPr>
        <w:spacing w:before="20" w:after="60" w:line="276" w:lineRule="auto"/>
        <w:ind w:left="360"/>
      </w:pPr>
      <w:r>
        <w:rPr>
          <w:b/>
          <w:color w:val="1F497D"/>
        </w:rPr>
        <w:t xml:space="preserve">▪  </w:t>
      </w:r>
      <w:r>
        <w:rPr>
          <w:rFonts w:ascii="Arial" w:hAnsi="Arial"/>
          <w:b/>
          <w:color w:val="1F497D"/>
          <w:sz w:val="20"/>
        </w:rPr>
        <w:t xml:space="preserve">Pipeline Revenue Forecasting: </w:t>
      </w:r>
      <w:r>
        <w:rPr>
          <w:rFonts w:ascii="Arial" w:hAnsi="Arial"/>
          <w:color w:val="333333"/>
          <w:sz w:val="20"/>
        </w:rPr>
        <w:t>Calculate total expected revenue based on weighted proposal probabilities across industrial consultancy verticals.</w:t>
      </w:r>
    </w:p>
    <w:p>
      <w:pPr>
        <w:spacing w:before="240" w:after="80"/>
      </w:pPr>
      <w:r>
        <w:rPr>
          <w:rFonts w:ascii="Arial" w:hAnsi="Arial"/>
          <w:b/>
          <w:color w:val="3B5998"/>
          <w:sz w:val="24"/>
        </w:rPr>
        <w:t>6. Multi-Tier Governance &amp; Approval Workflow Engine</w:t>
      </w:r>
    </w:p>
    <w:p>
      <w:pPr>
        <w:spacing w:before="20" w:after="60" w:line="276" w:lineRule="auto"/>
        <w:ind w:left="360"/>
      </w:pPr>
      <w:r>
        <w:rPr>
          <w:b/>
          <w:color w:val="1F497D"/>
        </w:rPr>
        <w:t xml:space="preserve">▪  </w:t>
      </w:r>
      <w:r>
        <w:rPr>
          <w:rFonts w:ascii="Arial" w:hAnsi="Arial"/>
          <w:b/>
          <w:color w:val="1F497D"/>
          <w:sz w:val="20"/>
        </w:rPr>
        <w:t xml:space="preserve">Custom Approval Workflows: </w:t>
      </w:r>
      <w:r>
        <w:rPr>
          <w:rFonts w:ascii="Arial" w:hAnsi="Arial"/>
          <w:color w:val="333333"/>
          <w:sz w:val="20"/>
        </w:rPr>
        <w:t>Configure multi-stage sign-offs for high-impact decisions such as scope change requests, engineering design alterations, site expenditure approvals, and safety sign-offs.</w:t>
      </w:r>
    </w:p>
    <w:p>
      <w:pPr>
        <w:spacing w:before="20" w:after="60" w:line="276" w:lineRule="auto"/>
        <w:ind w:left="360"/>
      </w:pPr>
      <w:r>
        <w:rPr>
          <w:b/>
          <w:color w:val="1F497D"/>
        </w:rPr>
        <w:t xml:space="preserve">▪  </w:t>
      </w:r>
      <w:r>
        <w:rPr>
          <w:rFonts w:ascii="Arial" w:hAnsi="Arial"/>
          <w:b/>
          <w:color w:val="1F497D"/>
          <w:sz w:val="20"/>
        </w:rPr>
        <w:t xml:space="preserve">Audit-Ready History: </w:t>
      </w:r>
      <w:r>
        <w:rPr>
          <w:rFonts w:ascii="Arial" w:hAnsi="Arial"/>
          <w:color w:val="333333"/>
          <w:sz w:val="20"/>
        </w:rPr>
        <w:t>Log complete timestamped approval trails detailing who requested, reviewed, approved, or rejected each operational item along with mandatory review comments.</w:t>
      </w:r>
    </w:p>
    <w:p>
      <w:pPr>
        <w:spacing w:before="20" w:after="60" w:line="276" w:lineRule="auto"/>
        <w:ind w:left="360"/>
      </w:pPr>
      <w:r>
        <w:rPr>
          <w:b/>
          <w:color w:val="1F497D"/>
        </w:rPr>
        <w:t xml:space="preserve">▪  </w:t>
      </w:r>
      <w:r>
        <w:rPr>
          <w:rFonts w:ascii="Arial" w:hAnsi="Arial"/>
          <w:b/>
          <w:color w:val="1F497D"/>
          <w:sz w:val="20"/>
        </w:rPr>
        <w:t xml:space="preserve">Pending Action Center: </w:t>
      </w:r>
      <w:r>
        <w:rPr>
          <w:rFonts w:ascii="Arial" w:hAnsi="Arial"/>
          <w:color w:val="333333"/>
          <w:sz w:val="20"/>
        </w:rPr>
        <w:t>Centralized inbox for directors and managers to review and resolve all pending organizational approvals in real time.</w:t>
      </w:r>
    </w:p>
    <w:p>
      <w:pPr>
        <w:spacing w:before="240" w:after="80"/>
      </w:pPr>
      <w:r>
        <w:rPr>
          <w:rFonts w:ascii="Arial" w:hAnsi="Arial"/>
          <w:b/>
          <w:color w:val="3B5998"/>
          <w:sz w:val="24"/>
        </w:rPr>
        <w:t>7. Human Capital &amp; Resource ERP Directory</w:t>
      </w:r>
    </w:p>
    <w:p>
      <w:pPr>
        <w:spacing w:before="20" w:after="60" w:line="276" w:lineRule="auto"/>
        <w:ind w:left="360"/>
      </w:pPr>
      <w:r>
        <w:rPr>
          <w:b/>
          <w:color w:val="1F497D"/>
        </w:rPr>
        <w:t xml:space="preserve">▪  </w:t>
      </w:r>
      <w:r>
        <w:rPr>
          <w:rFonts w:ascii="Arial" w:hAnsi="Arial"/>
          <w:b/>
          <w:color w:val="1F497D"/>
          <w:sz w:val="20"/>
        </w:rPr>
        <w:t xml:space="preserve">Employee Profile Directory: </w:t>
      </w:r>
      <w:r>
        <w:rPr>
          <w:rFonts w:ascii="Arial" w:hAnsi="Arial"/>
          <w:color w:val="333333"/>
          <w:sz w:val="20"/>
        </w:rPr>
        <w:t>Central hub for employee profiles containing engineering designations, department affiliations, contact information, and skill sets.</w:t>
      </w:r>
    </w:p>
    <w:p>
      <w:pPr>
        <w:spacing w:before="20" w:after="60" w:line="276" w:lineRule="auto"/>
        <w:ind w:left="360"/>
      </w:pPr>
      <w:r>
        <w:rPr>
          <w:b/>
          <w:color w:val="1F497D"/>
        </w:rPr>
        <w:t xml:space="preserve">▪  </w:t>
      </w:r>
      <w:r>
        <w:rPr>
          <w:rFonts w:ascii="Arial" w:hAnsi="Arial"/>
          <w:b/>
          <w:color w:val="1F497D"/>
          <w:sz w:val="20"/>
        </w:rPr>
        <w:t xml:space="preserve">Reporting Hierarchy Management: </w:t>
      </w:r>
      <w:r>
        <w:rPr>
          <w:rFonts w:ascii="Arial" w:hAnsi="Arial"/>
          <w:color w:val="333333"/>
          <w:sz w:val="20"/>
        </w:rPr>
        <w:t>Built-in manager-employee relationships mapping direct reports, department leads, and PMO organizational structure.</w:t>
      </w:r>
    </w:p>
    <w:p>
      <w:pPr>
        <w:spacing w:before="20" w:after="60" w:line="276" w:lineRule="auto"/>
        <w:ind w:left="360"/>
      </w:pPr>
      <w:r>
        <w:rPr>
          <w:b/>
          <w:color w:val="1F497D"/>
        </w:rPr>
        <w:t xml:space="preserve">▪  </w:t>
      </w:r>
      <w:r>
        <w:rPr>
          <w:rFonts w:ascii="Arial" w:hAnsi="Arial"/>
          <w:b/>
          <w:color w:val="1F497D"/>
          <w:sz w:val="20"/>
        </w:rPr>
        <w:t xml:space="preserve">Capacity &amp; Workload Allocation: </w:t>
      </w:r>
      <w:r>
        <w:rPr>
          <w:rFonts w:ascii="Arial" w:hAnsi="Arial"/>
          <w:color w:val="333333"/>
          <w:sz w:val="20"/>
        </w:rPr>
        <w:t>Monitor individual staff task loads to prevent burnout and ensure optimal project staffing across active projects.</w:t>
      </w:r>
    </w:p>
    <w:p>
      <w:pPr>
        <w:spacing w:before="240" w:after="80"/>
      </w:pPr>
      <w:r>
        <w:rPr>
          <w:rFonts w:ascii="Arial" w:hAnsi="Arial"/>
          <w:b/>
          <w:color w:val="3B5998"/>
          <w:sz w:val="24"/>
        </w:rPr>
        <w:t>8. Enterprise Risk Exposure &amp; Regulatory Compliance</w:t>
      </w:r>
    </w:p>
    <w:p>
      <w:pPr>
        <w:spacing w:before="20" w:after="60" w:line="276" w:lineRule="auto"/>
        <w:ind w:left="360"/>
      </w:pPr>
      <w:r>
        <w:rPr>
          <w:b/>
          <w:color w:val="1F497D"/>
        </w:rPr>
        <w:t xml:space="preserve">▪  </w:t>
      </w:r>
      <w:r>
        <w:rPr>
          <w:rFonts w:ascii="Arial" w:hAnsi="Arial"/>
          <w:b/>
          <w:color w:val="1F497D"/>
          <w:sz w:val="20"/>
        </w:rPr>
        <w:t xml:space="preserve">Qualitative &amp; Quantitative Risk Register: </w:t>
      </w:r>
      <w:r>
        <w:rPr>
          <w:rFonts w:ascii="Arial" w:hAnsi="Arial"/>
          <w:color w:val="333333"/>
          <w:sz w:val="20"/>
        </w:rPr>
        <w:t>Identify project risks, assign impact and probability scores, calculate net risk values, and define contingency plans.</w:t>
      </w:r>
    </w:p>
    <w:p>
      <w:pPr>
        <w:spacing w:before="20" w:after="60" w:line="276" w:lineRule="auto"/>
        <w:ind w:left="360"/>
      </w:pPr>
      <w:r>
        <w:rPr>
          <w:b/>
          <w:color w:val="1F497D"/>
        </w:rPr>
        <w:t xml:space="preserve">▪  </w:t>
      </w:r>
      <w:r>
        <w:rPr>
          <w:rFonts w:ascii="Arial" w:hAnsi="Arial"/>
          <w:b/>
          <w:color w:val="1F497D"/>
          <w:sz w:val="20"/>
        </w:rPr>
        <w:t xml:space="preserve">Compliance &amp; Safety Tracking: </w:t>
      </w:r>
      <w:r>
        <w:rPr>
          <w:rFonts w:ascii="Arial" w:hAnsi="Arial"/>
          <w:color w:val="333333"/>
          <w:sz w:val="20"/>
        </w:rPr>
        <w:t>Monitor adherence to ISO standards, environmental regulations, industrial safety laws, and local municipal building codes.</w:t>
      </w:r>
    </w:p>
    <w:p>
      <w:pPr>
        <w:spacing w:before="20" w:after="60" w:line="276" w:lineRule="auto"/>
        <w:ind w:left="360"/>
      </w:pPr>
      <w:r>
        <w:rPr>
          <w:b/>
          <w:color w:val="1F497D"/>
        </w:rPr>
        <w:t xml:space="preserve">▪  </w:t>
      </w:r>
      <w:r>
        <w:rPr>
          <w:rFonts w:ascii="Arial" w:hAnsi="Arial"/>
          <w:b/>
          <w:color w:val="1F497D"/>
          <w:sz w:val="20"/>
        </w:rPr>
        <w:t xml:space="preserve">Risk Mitigation Action Plans: </w:t>
      </w:r>
      <w:r>
        <w:rPr>
          <w:rFonts w:ascii="Arial" w:hAnsi="Arial"/>
          <w:color w:val="333333"/>
          <w:sz w:val="20"/>
        </w:rPr>
        <w:t>Assign specific risk owners and deadline-driven mitigation actions to proactively reduce project vulnerability.</w:t>
      </w:r>
    </w:p>
    <w:p/>
    <w:tbl>
      <w:tblPr>
        <w:tblW w:type="auto" w:w="0"/>
        <w:jc w:val="center"/>
        <w:tblLayout w:type="fixed"/>
        <w:tblLook w:firstColumn="1" w:firstRow="1" w:lastColumn="0" w:lastRow="0" w:noHBand="0" w:noVBand="1" w:val="04A0"/>
      </w:tblPr>
      <w:tblGrid>
        <w:gridCol w:w="11160"/>
      </w:tblGrid>
      <w:tr>
        <w:tc>
          <w:tcPr>
            <w:tcW w:type="dxa" w:w="9360"/>
            <w:shd w:fill="1F497D"/>
            <w:tcMar>
              <w:top w:w="140" w:type="dxa"/>
              <w:bottom w:w="140" w:type="dxa"/>
              <w:left w:w="200" w:type="dxa"/>
              <w:right w:w="200" w:type="dxa"/>
            </w:tcMar>
          </w:tcPr>
          <w:p>
            <w:pPr>
              <w:jc w:val="left"/>
            </w:pPr>
            <w:r>
              <w:rPr>
                <w:rFonts w:ascii="Arial" w:hAnsi="Arial"/>
                <w:b/>
                <w:color w:val="FFFFFF"/>
                <w:sz w:val="24"/>
              </w:rPr>
              <w:t>TECHNICAL APPROACH &amp; DELIVERABLES</w:t>
            </w:r>
          </w:p>
        </w:tc>
      </w:tr>
    </w:tbl>
    <w:p>
      <w:pPr>
        <w:spacing w:before="80" w:after="120"/>
      </w:pPr>
    </w:p>
    <w:p>
      <w:pPr>
        <w:spacing w:before="240" w:after="80"/>
      </w:pPr>
      <w:r>
        <w:rPr>
          <w:rFonts w:ascii="Arial" w:hAnsi="Arial"/>
          <w:b/>
          <w:color w:val="3B5998"/>
          <w:sz w:val="24"/>
        </w:rPr>
        <w:t>Module 1: Architecture Foundation &amp; Core Setup</w:t>
      </w:r>
    </w:p>
    <w:p>
      <w:pPr>
        <w:spacing w:before="40" w:after="80" w:line="276" w:lineRule="auto"/>
      </w:pPr>
      <w:r>
        <w:rPr>
          <w:rFonts w:ascii="Arial" w:hAnsi="Arial"/>
          <w:b/>
          <w:color w:val="1F497D"/>
          <w:sz w:val="21"/>
        </w:rPr>
        <w:t xml:space="preserve">Objective: </w:t>
      </w:r>
      <w:r>
        <w:rPr>
          <w:rFonts w:ascii="Arial" w:hAnsi="Arial"/>
          <w:color w:val="333333"/>
          <w:sz w:val="20"/>
        </w:rPr>
        <w:t>Set up the core project foundation, database schemas, and authentication.</w:t>
      </w:r>
    </w:p>
    <w:p>
      <w:pPr>
        <w:spacing w:before="40" w:after="80" w:line="276" w:lineRule="auto"/>
      </w:pPr>
      <w:r>
        <w:rPr>
          <w:rFonts w:ascii="Arial" w:hAnsi="Arial"/>
          <w:color w:val="333333"/>
          <w:sz w:val="20"/>
        </w:rPr>
        <w:t>Deliverables:</w:t>
      </w:r>
    </w:p>
    <w:p>
      <w:pPr>
        <w:spacing w:before="20" w:after="60" w:line="276" w:lineRule="auto"/>
        <w:ind w:left="360"/>
      </w:pPr>
      <w:r>
        <w:rPr>
          <w:b/>
          <w:color w:val="1F497D"/>
        </w:rPr>
        <w:t xml:space="preserve">▪  </w:t>
      </w:r>
      <w:r>
        <w:rPr>
          <w:rFonts w:ascii="Arial" w:hAnsi="Arial"/>
          <w:color w:val="333333"/>
          <w:sz w:val="20"/>
        </w:rPr>
        <w:t>Backend Express server setup with CORS &amp; Security Middlewares</w:t>
      </w:r>
    </w:p>
    <w:p>
      <w:pPr>
        <w:spacing w:before="20" w:after="60" w:line="276" w:lineRule="auto"/>
        <w:ind w:left="360"/>
      </w:pPr>
      <w:r>
        <w:rPr>
          <w:b/>
          <w:color w:val="1F497D"/>
        </w:rPr>
        <w:t xml:space="preserve">▪  </w:t>
      </w:r>
      <w:r>
        <w:rPr>
          <w:rFonts w:ascii="Arial" w:hAnsi="Arial"/>
          <w:color w:val="333333"/>
          <w:sz w:val="20"/>
        </w:rPr>
        <w:t>Sequelize ORM database models (User, Employee, Project, Task, Document, Risk, Compliance, Pipeline)</w:t>
      </w:r>
    </w:p>
    <w:p>
      <w:pPr>
        <w:spacing w:before="20" w:after="60" w:line="276" w:lineRule="auto"/>
        <w:ind w:left="360"/>
      </w:pPr>
      <w:r>
        <w:rPr>
          <w:b/>
          <w:color w:val="1F497D"/>
        </w:rPr>
        <w:t xml:space="preserve">▪  </w:t>
      </w:r>
      <w:r>
        <w:rPr>
          <w:rFonts w:ascii="Arial" w:hAnsi="Arial"/>
          <w:color w:val="333333"/>
          <w:sz w:val="20"/>
        </w:rPr>
        <w:t>JWT-based Authentication &amp; Access Control System</w:t>
      </w:r>
    </w:p>
    <w:p>
      <w:pPr>
        <w:spacing w:before="20" w:after="60" w:line="276" w:lineRule="auto"/>
        <w:ind w:left="360"/>
      </w:pPr>
      <w:r>
        <w:rPr>
          <w:b/>
          <w:color w:val="1F497D"/>
        </w:rPr>
        <w:t xml:space="preserve">▪  </w:t>
      </w:r>
      <w:r>
        <w:rPr>
          <w:rFonts w:ascii="Arial" w:hAnsi="Arial"/>
          <w:color w:val="333333"/>
          <w:sz w:val="20"/>
        </w:rPr>
        <w:t>MySQL Database Schema setup &amp; automatic seeder pipeline</w:t>
      </w:r>
    </w:p>
    <w:p>
      <w:pPr>
        <w:spacing w:before="240" w:after="80"/>
      </w:pPr>
      <w:r>
        <w:rPr>
          <w:rFonts w:ascii="Arial" w:hAnsi="Arial"/>
          <w:b/>
          <w:color w:val="3B5998"/>
          <w:sz w:val="24"/>
        </w:rPr>
        <w:t>Module 2: Project &amp; Task Portfolio Engine</w:t>
      </w:r>
    </w:p>
    <w:p>
      <w:pPr>
        <w:spacing w:before="40" w:after="80" w:line="276" w:lineRule="auto"/>
      </w:pPr>
      <w:r>
        <w:rPr>
          <w:rFonts w:ascii="Arial" w:hAnsi="Arial"/>
          <w:b/>
          <w:color w:val="1F497D"/>
          <w:sz w:val="21"/>
        </w:rPr>
        <w:t xml:space="preserve">Objective: </w:t>
      </w:r>
      <w:r>
        <w:rPr>
          <w:rFonts w:ascii="Arial" w:hAnsi="Arial"/>
          <w:color w:val="333333"/>
          <w:sz w:val="20"/>
        </w:rPr>
        <w:t>Build full lifecycle project tracking and resource assignment logic.</w:t>
      </w:r>
    </w:p>
    <w:p>
      <w:pPr>
        <w:spacing w:before="40" w:after="80" w:line="276" w:lineRule="auto"/>
      </w:pPr>
      <w:r>
        <w:rPr>
          <w:rFonts w:ascii="Arial" w:hAnsi="Arial"/>
          <w:color w:val="333333"/>
          <w:sz w:val="20"/>
        </w:rPr>
        <w:t>Deliverables:</w:t>
      </w:r>
    </w:p>
    <w:p>
      <w:pPr>
        <w:spacing w:before="20" w:after="60" w:line="276" w:lineRule="auto"/>
        <w:ind w:left="360"/>
      </w:pPr>
      <w:r>
        <w:rPr>
          <w:b/>
          <w:color w:val="1F497D"/>
        </w:rPr>
        <w:t xml:space="preserve">▪  </w:t>
      </w:r>
      <w:r>
        <w:rPr>
          <w:rFonts w:ascii="Arial" w:hAnsi="Arial"/>
          <w:color w:val="333333"/>
          <w:sz w:val="20"/>
        </w:rPr>
        <w:t>Project CRUD API endpoints and filtering by category/status</w:t>
      </w:r>
    </w:p>
    <w:p>
      <w:pPr>
        <w:spacing w:before="20" w:after="60" w:line="276" w:lineRule="auto"/>
        <w:ind w:left="360"/>
      </w:pPr>
      <w:r>
        <w:rPr>
          <w:b/>
          <w:color w:val="1F497D"/>
        </w:rPr>
        <w:t xml:space="preserve">▪  </w:t>
      </w:r>
      <w:r>
        <w:rPr>
          <w:rFonts w:ascii="Arial" w:hAnsi="Arial"/>
          <w:color w:val="333333"/>
          <w:sz w:val="20"/>
        </w:rPr>
        <w:t>Milestone Gantt visualizer and task dependency tracking</w:t>
      </w:r>
    </w:p>
    <w:p>
      <w:pPr>
        <w:spacing w:before="20" w:after="60" w:line="276" w:lineRule="auto"/>
        <w:ind w:left="360"/>
      </w:pPr>
      <w:r>
        <w:rPr>
          <w:b/>
          <w:color w:val="1F497D"/>
        </w:rPr>
        <w:t xml:space="preserve">▪  </w:t>
      </w:r>
      <w:r>
        <w:rPr>
          <w:rFonts w:ascii="Arial" w:hAnsi="Arial"/>
          <w:color w:val="333333"/>
          <w:sz w:val="20"/>
        </w:rPr>
        <w:t>Task assignment, priority tags, and deadline tracking</w:t>
      </w:r>
    </w:p>
    <w:p>
      <w:pPr>
        <w:spacing w:before="20" w:after="60" w:line="276" w:lineRule="auto"/>
        <w:ind w:left="360"/>
      </w:pPr>
      <w:r>
        <w:rPr>
          <w:b/>
          <w:color w:val="1F497D"/>
        </w:rPr>
        <w:t xml:space="preserve">▪  </w:t>
      </w:r>
      <w:r>
        <w:rPr>
          <w:rFonts w:ascii="Arial" w:hAnsi="Arial"/>
          <w:color w:val="333333"/>
          <w:sz w:val="20"/>
        </w:rPr>
        <w:t>Team member assignment and workload management</w:t>
      </w:r>
    </w:p>
    <w:p>
      <w:pPr>
        <w:spacing w:before="240" w:after="80"/>
      </w:pPr>
      <w:r>
        <w:rPr>
          <w:rFonts w:ascii="Arial" w:hAnsi="Arial"/>
          <w:b/>
          <w:color w:val="3B5998"/>
          <w:sz w:val="24"/>
        </w:rPr>
        <w:t>Module 3: GIS Pipeline &amp; Asset Maintenance Module</w:t>
      </w:r>
    </w:p>
    <w:p>
      <w:pPr>
        <w:spacing w:before="40" w:after="80" w:line="276" w:lineRule="auto"/>
      </w:pPr>
      <w:r>
        <w:rPr>
          <w:rFonts w:ascii="Arial" w:hAnsi="Arial"/>
          <w:b/>
          <w:color w:val="1F497D"/>
          <w:sz w:val="21"/>
        </w:rPr>
        <w:t xml:space="preserve">Objective: </w:t>
      </w:r>
      <w:r>
        <w:rPr>
          <w:rFonts w:ascii="Arial" w:hAnsi="Arial"/>
          <w:color w:val="333333"/>
          <w:sz w:val="20"/>
        </w:rPr>
        <w:t>Develop spatial mapping and asset maintenance tracking.</w:t>
      </w:r>
    </w:p>
    <w:p>
      <w:pPr>
        <w:spacing w:before="40" w:after="80" w:line="276" w:lineRule="auto"/>
      </w:pPr>
      <w:r>
        <w:rPr>
          <w:rFonts w:ascii="Arial" w:hAnsi="Arial"/>
          <w:color w:val="333333"/>
          <w:sz w:val="20"/>
        </w:rPr>
        <w:t>Deliverables:</w:t>
      </w:r>
    </w:p>
    <w:p>
      <w:pPr>
        <w:spacing w:before="20" w:after="60" w:line="276" w:lineRule="auto"/>
        <w:ind w:left="360"/>
      </w:pPr>
      <w:r>
        <w:rPr>
          <w:b/>
          <w:color w:val="1F497D"/>
        </w:rPr>
        <w:t xml:space="preserve">▪  </w:t>
      </w:r>
      <w:r>
        <w:rPr>
          <w:rFonts w:ascii="Arial" w:hAnsi="Arial"/>
          <w:color w:val="333333"/>
          <w:sz w:val="20"/>
        </w:rPr>
        <w:t>Interactive Leaflet GIS map with pipeline route coordinates</w:t>
      </w:r>
    </w:p>
    <w:p>
      <w:pPr>
        <w:spacing w:before="20" w:after="60" w:line="276" w:lineRule="auto"/>
        <w:ind w:left="360"/>
      </w:pPr>
      <w:r>
        <w:rPr>
          <w:b/>
          <w:color w:val="1F497D"/>
        </w:rPr>
        <w:t xml:space="preserve">▪  </w:t>
      </w:r>
      <w:r>
        <w:rPr>
          <w:rFonts w:ascii="Arial" w:hAnsi="Arial"/>
          <w:color w:val="333333"/>
          <w:sz w:val="20"/>
        </w:rPr>
        <w:t>Segment health dashboard &amp; defect monitoring</w:t>
      </w:r>
    </w:p>
    <w:p>
      <w:pPr>
        <w:spacing w:before="20" w:after="60" w:line="276" w:lineRule="auto"/>
        <w:ind w:left="360"/>
      </w:pPr>
      <w:r>
        <w:rPr>
          <w:b/>
          <w:color w:val="1F497D"/>
        </w:rPr>
        <w:t xml:space="preserve">▪  </w:t>
      </w:r>
      <w:r>
        <w:rPr>
          <w:rFonts w:ascii="Arial" w:hAnsi="Arial"/>
          <w:color w:val="333333"/>
          <w:sz w:val="20"/>
        </w:rPr>
        <w:t>Inspection log creation &amp; hydrostatic test history</w:t>
      </w:r>
    </w:p>
    <w:p>
      <w:pPr>
        <w:spacing w:before="20" w:after="60" w:line="276" w:lineRule="auto"/>
        <w:ind w:left="360"/>
      </w:pPr>
      <w:r>
        <w:rPr>
          <w:b/>
          <w:color w:val="1F497D"/>
        </w:rPr>
        <w:t xml:space="preserve">▪  </w:t>
      </w:r>
      <w:r>
        <w:rPr>
          <w:rFonts w:ascii="Arial" w:hAnsi="Arial"/>
          <w:color w:val="333333"/>
          <w:sz w:val="20"/>
        </w:rPr>
        <w:t>Maintenance work order lifecycle tracking</w:t>
      </w:r>
    </w:p>
    <w:p>
      <w:pPr>
        <w:spacing w:before="240" w:after="80"/>
      </w:pPr>
      <w:r>
        <w:rPr>
          <w:rFonts w:ascii="Arial" w:hAnsi="Arial"/>
          <w:b/>
          <w:color w:val="3B5998"/>
          <w:sz w:val="24"/>
        </w:rPr>
        <w:t>Module 4: AI Document Hub &amp; OCR Integration</w:t>
      </w:r>
    </w:p>
    <w:p>
      <w:pPr>
        <w:spacing w:before="40" w:after="80" w:line="276" w:lineRule="auto"/>
      </w:pPr>
      <w:r>
        <w:rPr>
          <w:rFonts w:ascii="Arial" w:hAnsi="Arial"/>
          <w:b/>
          <w:color w:val="1F497D"/>
          <w:sz w:val="21"/>
        </w:rPr>
        <w:t xml:space="preserve">Objective: </w:t>
      </w:r>
      <w:r>
        <w:rPr>
          <w:rFonts w:ascii="Arial" w:hAnsi="Arial"/>
          <w:color w:val="333333"/>
          <w:sz w:val="20"/>
        </w:rPr>
        <w:t>Enable document uploads and automated text extraction.</w:t>
      </w:r>
    </w:p>
    <w:p>
      <w:pPr>
        <w:spacing w:before="40" w:after="80" w:line="276" w:lineRule="auto"/>
      </w:pPr>
      <w:r>
        <w:rPr>
          <w:rFonts w:ascii="Arial" w:hAnsi="Arial"/>
          <w:color w:val="333333"/>
          <w:sz w:val="20"/>
        </w:rPr>
        <w:t>Deliverables:</w:t>
      </w:r>
    </w:p>
    <w:p>
      <w:pPr>
        <w:spacing w:before="20" w:after="60" w:line="276" w:lineRule="auto"/>
        <w:ind w:left="360"/>
      </w:pPr>
      <w:r>
        <w:rPr>
          <w:b/>
          <w:color w:val="1F497D"/>
        </w:rPr>
        <w:t xml:space="preserve">▪  </w:t>
      </w:r>
      <w:r>
        <w:rPr>
          <w:rFonts w:ascii="Arial" w:hAnsi="Arial"/>
          <w:color w:val="333333"/>
          <w:sz w:val="20"/>
        </w:rPr>
        <w:t>Multer file upload handling for PDFs and images</w:t>
      </w:r>
    </w:p>
    <w:p>
      <w:pPr>
        <w:spacing w:before="20" w:after="60" w:line="276" w:lineRule="auto"/>
        <w:ind w:left="360"/>
      </w:pPr>
      <w:r>
        <w:rPr>
          <w:b/>
          <w:color w:val="1F497D"/>
        </w:rPr>
        <w:t xml:space="preserve">▪  </w:t>
      </w:r>
      <w:r>
        <w:rPr>
          <w:rFonts w:ascii="Arial" w:hAnsi="Arial"/>
          <w:color w:val="333333"/>
          <w:sz w:val="20"/>
        </w:rPr>
        <w:t>Tesseract.js AI OCR engine integration for parsing document text</w:t>
      </w:r>
    </w:p>
    <w:p>
      <w:pPr>
        <w:spacing w:before="20" w:after="60" w:line="276" w:lineRule="auto"/>
        <w:ind w:left="360"/>
      </w:pPr>
      <w:r>
        <w:rPr>
          <w:b/>
          <w:color w:val="1F497D"/>
        </w:rPr>
        <w:t xml:space="preserve">▪  </w:t>
      </w:r>
      <w:r>
        <w:rPr>
          <w:rFonts w:ascii="Arial" w:hAnsi="Arial"/>
          <w:color w:val="333333"/>
          <w:sz w:val="20"/>
        </w:rPr>
        <w:t>Document indexing, categorization, and metadata search</w:t>
      </w:r>
    </w:p>
    <w:p>
      <w:pPr>
        <w:spacing w:before="20" w:after="60" w:line="276" w:lineRule="auto"/>
        <w:ind w:left="360"/>
      </w:pPr>
      <w:r>
        <w:rPr>
          <w:b/>
          <w:color w:val="1F497D"/>
        </w:rPr>
        <w:t xml:space="preserve">▪  </w:t>
      </w:r>
      <w:r>
        <w:rPr>
          <w:rFonts w:ascii="Arial" w:hAnsi="Arial"/>
          <w:color w:val="333333"/>
          <w:sz w:val="20"/>
        </w:rPr>
        <w:t>Secure document preview and download access</w:t>
      </w:r>
    </w:p>
    <w:p>
      <w:pPr>
        <w:spacing w:before="240" w:after="80"/>
      </w:pPr>
      <w:r>
        <w:rPr>
          <w:rFonts w:ascii="Arial" w:hAnsi="Arial"/>
          <w:b/>
          <w:color w:val="3B5998"/>
          <w:sz w:val="24"/>
        </w:rPr>
        <w:t>Module 5: Hardening &amp; Cloud Deployment</w:t>
      </w:r>
    </w:p>
    <w:p>
      <w:pPr>
        <w:spacing w:before="40" w:after="80" w:line="276" w:lineRule="auto"/>
      </w:pPr>
      <w:r>
        <w:rPr>
          <w:rFonts w:ascii="Arial" w:hAnsi="Arial"/>
          <w:b/>
          <w:color w:val="1F497D"/>
          <w:sz w:val="21"/>
        </w:rPr>
        <w:t xml:space="preserve">Objective: </w:t>
      </w:r>
      <w:r>
        <w:rPr>
          <w:rFonts w:ascii="Arial" w:hAnsi="Arial"/>
          <w:color w:val="333333"/>
          <w:sz w:val="20"/>
        </w:rPr>
        <w:t>Make the platform secure, performant, and live on cloud infrastructure.</w:t>
      </w:r>
    </w:p>
    <w:p>
      <w:pPr>
        <w:spacing w:before="40" w:after="80" w:line="276" w:lineRule="auto"/>
      </w:pPr>
      <w:r>
        <w:rPr>
          <w:rFonts w:ascii="Arial" w:hAnsi="Arial"/>
          <w:color w:val="333333"/>
          <w:sz w:val="20"/>
        </w:rPr>
        <w:t>Deliverables:</w:t>
      </w:r>
    </w:p>
    <w:p>
      <w:pPr>
        <w:spacing w:before="20" w:after="60" w:line="276" w:lineRule="auto"/>
        <w:ind w:left="360"/>
      </w:pPr>
      <w:r>
        <w:rPr>
          <w:b/>
          <w:color w:val="1F497D"/>
        </w:rPr>
        <w:t xml:space="preserve">▪  </w:t>
      </w:r>
      <w:r>
        <w:rPr>
          <w:rFonts w:ascii="Arial" w:hAnsi="Arial"/>
          <w:color w:val="333333"/>
          <w:sz w:val="20"/>
        </w:rPr>
        <w:t>Database SSL configuration for MySQL Cloud (Railway/TiDB)</w:t>
      </w:r>
    </w:p>
    <w:p>
      <w:pPr>
        <w:spacing w:before="20" w:after="60" w:line="276" w:lineRule="auto"/>
        <w:ind w:left="360"/>
      </w:pPr>
      <w:r>
        <w:rPr>
          <w:b/>
          <w:color w:val="1F497D"/>
        </w:rPr>
        <w:t xml:space="preserve">▪  </w:t>
      </w:r>
      <w:r>
        <w:rPr>
          <w:rFonts w:ascii="Arial" w:hAnsi="Arial"/>
          <w:color w:val="333333"/>
          <w:sz w:val="20"/>
        </w:rPr>
        <w:t>Frontend production build using Vite</w:t>
      </w:r>
    </w:p>
    <w:p>
      <w:pPr>
        <w:spacing w:before="20" w:after="60" w:line="276" w:lineRule="auto"/>
        <w:ind w:left="360"/>
      </w:pPr>
      <w:r>
        <w:rPr>
          <w:b/>
          <w:color w:val="1F497D"/>
        </w:rPr>
        <w:t xml:space="preserve">▪  </w:t>
      </w:r>
      <w:r>
        <w:rPr>
          <w:rFonts w:ascii="Arial" w:hAnsi="Arial"/>
          <w:color w:val="333333"/>
          <w:sz w:val="20"/>
        </w:rPr>
        <w:t>Live deployment of Node.js backend &amp; MySQL on Railway Cloud</w:t>
      </w:r>
    </w:p>
    <w:p>
      <w:pPr>
        <w:spacing w:before="20" w:after="60" w:line="276" w:lineRule="auto"/>
        <w:ind w:left="360"/>
      </w:pPr>
      <w:r>
        <w:rPr>
          <w:b/>
          <w:color w:val="1F497D"/>
        </w:rPr>
        <w:t xml:space="preserve">▪  </w:t>
      </w:r>
      <w:r>
        <w:rPr>
          <w:rFonts w:ascii="Arial" w:hAnsi="Arial"/>
          <w:color w:val="333333"/>
          <w:sz w:val="20"/>
        </w:rPr>
        <w:t>Live deployment of React frontend on Railway Cloud</w:t>
      </w:r>
    </w:p>
    <w:p/>
    <w:tbl>
      <w:tblPr>
        <w:tblW w:type="auto" w:w="0"/>
        <w:jc w:val="center"/>
        <w:tblLayout w:type="fixed"/>
        <w:tblLook w:firstColumn="1" w:firstRow="1" w:lastColumn="0" w:lastRow="0" w:noHBand="0" w:noVBand="1" w:val="04A0"/>
      </w:tblPr>
      <w:tblGrid>
        <w:gridCol w:w="11160"/>
      </w:tblGrid>
      <w:tr>
        <w:tc>
          <w:tcPr>
            <w:tcW w:type="dxa" w:w="9360"/>
            <w:shd w:fill="1F497D"/>
            <w:tcMar>
              <w:top w:w="140" w:type="dxa"/>
              <w:bottom w:w="140" w:type="dxa"/>
              <w:left w:w="200" w:type="dxa"/>
              <w:right w:w="200" w:type="dxa"/>
            </w:tcMar>
          </w:tcPr>
          <w:p>
            <w:pPr>
              <w:jc w:val="left"/>
            </w:pPr>
            <w:r>
              <w:rPr>
                <w:rFonts w:ascii="Arial" w:hAnsi="Arial"/>
                <w:b/>
                <w:color w:val="FFFFFF"/>
                <w:sz w:val="24"/>
              </w:rPr>
              <w:t>ASSUMPTIONS &amp; FUTURE SCALABILITY</w:t>
            </w:r>
          </w:p>
        </w:tc>
      </w:tr>
    </w:tbl>
    <w:p>
      <w:pPr>
        <w:spacing w:before="80" w:after="120"/>
      </w:pPr>
    </w:p>
    <w:p>
      <w:pPr>
        <w:spacing w:before="20" w:after="60" w:line="276" w:lineRule="auto"/>
        <w:ind w:left="360"/>
      </w:pPr>
      <w:r>
        <w:rPr>
          <w:b/>
          <w:color w:val="1F497D"/>
        </w:rPr>
        <w:t xml:space="preserve">▪  </w:t>
      </w:r>
      <w:r>
        <w:rPr>
          <w:rFonts w:ascii="Arial" w:hAnsi="Arial"/>
          <w:color w:val="333333"/>
          <w:sz w:val="20"/>
        </w:rPr>
        <w:t>The application is fully deployed and accessible 24/7 on Railway Cloud infrastructure.</w:t>
      </w:r>
    </w:p>
    <w:p>
      <w:pPr>
        <w:spacing w:before="20" w:after="60" w:line="276" w:lineRule="auto"/>
        <w:ind w:left="360"/>
      </w:pPr>
      <w:r>
        <w:rPr>
          <w:b/>
          <w:color w:val="1F497D"/>
        </w:rPr>
        <w:t xml:space="preserve">▪  </w:t>
      </w:r>
      <w:r>
        <w:rPr>
          <w:rFonts w:ascii="Arial" w:hAnsi="Arial"/>
          <w:color w:val="333333"/>
          <w:sz w:val="20"/>
        </w:rPr>
        <w:t>Access credentials provided allow complete testing of Admin, Director, Manager, and Staff roles.</w:t>
      </w:r>
    </w:p>
    <w:p>
      <w:pPr>
        <w:spacing w:before="20" w:after="60" w:line="276" w:lineRule="auto"/>
        <w:ind w:left="360"/>
      </w:pPr>
      <w:r>
        <w:rPr>
          <w:b/>
          <w:color w:val="1F497D"/>
        </w:rPr>
        <w:t xml:space="preserve">▪  </w:t>
      </w:r>
      <w:r>
        <w:rPr>
          <w:rFonts w:ascii="Arial" w:hAnsi="Arial"/>
          <w:color w:val="333333"/>
          <w:sz w:val="20"/>
        </w:rPr>
        <w:t>Database models auto-synchronize on cloud MySQL instance.</w:t>
      </w:r>
    </w:p>
    <w:p>
      <w:pPr>
        <w:spacing w:before="20" w:after="60" w:line="276" w:lineRule="auto"/>
        <w:ind w:left="360"/>
      </w:pPr>
      <w:r>
        <w:rPr>
          <w:b/>
          <w:color w:val="1F497D"/>
        </w:rPr>
        <w:t xml:space="preserve">▪  </w:t>
      </w:r>
      <w:r>
        <w:rPr>
          <w:rFonts w:ascii="Arial" w:hAnsi="Arial"/>
          <w:color w:val="333333"/>
          <w:sz w:val="20"/>
        </w:rPr>
        <w:t>The features outlined in this document serve as the core enterprise framework.</w:t>
      </w:r>
    </w:p>
    <w:p>
      <w:pPr>
        <w:spacing w:before="20" w:after="60" w:line="276" w:lineRule="auto"/>
        <w:ind w:left="360"/>
      </w:pPr>
      <w:r>
        <w:rPr>
          <w:b/>
          <w:color w:val="1F497D"/>
        </w:rPr>
        <w:t xml:space="preserve">▪  </w:t>
      </w:r>
      <w:r>
        <w:rPr>
          <w:rFonts w:ascii="Arial" w:hAnsi="Arial"/>
          <w:color w:val="333333"/>
          <w:sz w:val="20"/>
        </w:rPr>
        <w:t>FUTURE EXTENSIBILITY: The features outlined in this document are NOT limited. The architecture is modular and highly extensible; any additional custom modules (e.g., IoT sensor telemetry, custom ERP billing integrations, automated email notifications, advanced AI chat agents), tailored workflows, or extra reports can easily be added in future updates according to your evolving business needs.</w:t>
      </w:r>
    </w:p>
    <w:sectPr>
      <w:headerReference w:type="default" r:id="rId10"/>
      <w:footerReference w:type="default" r:id="rId11"/>
      <w:pgSz w:w="11910" w:h="16840" w:orient="portrait"/>
      <w:pgMar w:top="1560" w:right="300" w:bottom="1680" w:left="450" w:header="0" w:footer="1485"/>
      <w:pgNumType w:start="1"/>
      <w:cols w:num="1"/>
    </w:sectPr>
    <w:p w:rsidRDefault="00000000" w14:paraId="00000001" w14:textId="77777777">
      <w:pPr>
        <w:rPr>
          <w:sz w:val="19"/>
          <w:szCs w:val="19"/>
        </w:rPr>
      </w:pPr>
      <w:r>
        <w:rPr>
          <w:rtl w:val="0"/>
        </w:rPr>
      </w:r>
    </w:p>
    <w:p w:rsidRDefault="00000000" w14:paraId="00000002" w14:textId="77777777">
      <w:pPr>
        <w:ind w:left="3576" w:firstLine="0"/>
        <w:rPr>
          <w:sz w:val="20"/>
          <w:szCs w:val="20"/>
        </w:rPr>
      </w:pPr>
      <w:r>
        <w:rPr>
          <w:sz w:val="20"/>
          <w:szCs w:val="20"/>
        </w:rPr>
        <w:drawing>
          <wp:inline distT="0" distB="0" distL="0" distR="0" wp14:anchorId="430BA553" wp14:editId="7777777">
            <wp:extent cx="2268831" cy="1362836"/>
            <wp:effectExtent l="0" t="0" r="0" b="0"/>
            <wp:docPr id="6" name="image1.jpg"/>
            <a:graphic>
              <a:graphicData uri="http://schemas.openxmlformats.org/drawingml/2006/picture">
                <pic:pic>
                  <pic:nvPicPr>
                    <pic:cNvPr id="0" name="image1.jpg"/>
                    <pic:cNvPicPr preferRelativeResize="0"/>
                  </pic:nvPicPr>
                  <pic:blipFill>
                    <a:blip r:embed="rId6"/>
                    <a:srcRect l="0" t="0" r="0" b="0"/>
                    <a:stretch>
                      <a:fillRect/>
                    </a:stretch>
                  </pic:blipFill>
                  <pic:spPr>
                    <a:xfrm>
                      <a:off x="0" y="0"/>
                      <a:ext cx="2268831" cy="1362836"/>
                    </a:xfrm>
                    <a:prstGeom prst="rect"/>
                    <a:ln/>
                  </pic:spPr>
                </pic:pic>
              </a:graphicData>
            </a:graphic>
          </wp:inline>
        </w:drawing>
      </w:r>
      <w:r>
        <w:rPr>
          <w:rtl w:val="0"/>
        </w:rPr>
      </w:r>
    </w:p>
    <w:p w:rsidRDefault="00000000" w14:paraId="00000003" w14:textId="77777777">
      <w:pPr>
        <w:rPr>
          <w:sz w:val="20"/>
          <w:szCs w:val="20"/>
        </w:rPr>
      </w:pPr>
      <w:r>
        <w:rPr>
          <w:rtl w:val="0"/>
        </w:rPr>
      </w:r>
    </w:p>
    <w:p w:rsidRDefault="00000000" w14:paraId="00000004" w14:textId="77777777">
      <w:pPr>
        <w:rPr>
          <w:sz w:val="20"/>
          <w:szCs w:val="20"/>
        </w:rPr>
      </w:pPr>
      <w:r>
        <w:rPr>
          <w:rtl w:val="0"/>
        </w:rPr>
      </w:r>
    </w:p>
    <w:p w:rsidRDefault="00000000" w14:paraId="00000005" w14:textId="77777777">
      <w:pPr>
        <w:spacing w:before="7" w:lineRule="auto"/>
        <w:rPr>
          <w:sz w:val="13"/>
          <w:szCs w:val="13"/>
        </w:rPr>
      </w:pPr>
      <w:r>
        <w:rPr>
          <w:rtl w:val="0"/>
        </w:rPr>
      </w:r>
      <w:r>
        <mc:AlternateContent>
          <mc:Choice Requires="wpg">
            <w:drawing>
              <wp:anchor distT="0" distB="0" distL="114300" distR="114300" simplePos="0" relativeHeight="0" behindDoc="0" locked="0" layoutInCell="1" hidden="0" allowOverlap="1" wp14:anchorId="579BCEB0" wp14:editId="7777777">
                <wp:simplePos x="0" y="0"/>
                <wp:positionH relativeFrom="column">
                  <wp:posOffset>87321</wp:posOffset>
                </wp:positionH>
                <wp:positionV relativeFrom="paragraph">
                  <wp:posOffset>23813</wp:posOffset>
                </wp:positionV>
                <wp:extent cx="6102350" cy="114935"/>
                <wp:effectExtent l="0" t="0" r="0" b="0"/>
                <wp:wrapTopAndBottom distT="0" distB="0"/>
                <wp:docPr id="2" name=""/>
                <a:graphic>
                  <a:graphicData uri="http://schemas.microsoft.com/office/word/2010/wordprocessingShape">
                    <wps:wsp>
                      <wps:cNvSpPr/>
                      <wps:cNvPr id="3" name="Shape 3"/>
                      <wps:spPr>
                        <a:xfrm rot="10800000" flipH="1">
                          <a:off x="2313875" y="3741583"/>
                          <a:ext cx="6064250" cy="76835"/>
                        </a:xfrm>
                        <a:custGeom>
                          <a:rect l="l" t="t" r="r" b="b"/>
                          <a:pathLst>
                            <a:path w="8460" h="120000" extrusionOk="0">
                              <a:moveTo>
                                <a:pt x="0" y="0"/>
                              </a:moveTo>
                              <a:lnTo>
                                <a:pt x="8460" y="0"/>
                              </a:lnTo>
                            </a:path>
                          </a:pathLst>
                        </a:custGeom>
                        <a:noFill/>
                        <a:ln w="9525" cap="flat" cmpd="sng">
                          <a:solidFill>
                            <a:srgbClr val="CFCDCD"/>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drawing>
              <wp:anchor distT="0" distB="0" distL="114300" distR="114300" simplePos="0" relativeHeight="0" behindDoc="0" locked="0" layoutInCell="1" hidden="0" allowOverlap="1" wp14:anchorId="721C67BF" wp14:editId="7777777">
                <wp:simplePos x="0" y="0"/>
                <wp:positionH relativeFrom="column">
                  <wp:posOffset>87321</wp:posOffset>
                </wp:positionH>
                <wp:positionV relativeFrom="paragraph">
                  <wp:posOffset>23813</wp:posOffset>
                </wp:positionV>
                <wp:extent cx="6102350" cy="114935"/>
                <wp:effectExtent l="0" t="0" r="0" b="0"/>
                <wp:wrapTopAndBottom distT="0" distB="0"/>
                <wp:docPr id="122470179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102350" cy="114935"/>
                        </a:xfrm>
                        <a:prstGeom prst="rect"/>
                        <a:ln/>
                      </pic:spPr>
                    </pic:pic>
                  </a:graphicData>
                </a:graphic>
              </wp:anchor>
            </w:drawing>
          </mc:Fallback>
        </mc:AlternateContent>
      </w:r>
    </w:p>
    <w:p w:rsidRDefault="00000000" w14:paraId="00000006" w14:textId="77777777">
      <w:pPr>
        <w:spacing w:before="10" w:lineRule="auto"/>
        <w:rPr>
          <w:sz w:val="13"/>
          <w:szCs w:val="13"/>
        </w:rPr>
      </w:pPr>
      <w:r>
        <w:rPr>
          <w:rtl w:val="0"/>
        </w:rPr>
      </w:r>
      <w:r>
        <w:drawing>
          <wp:anchor distT="0" distB="0" distL="0" distR="0" simplePos="0" relativeHeight="0" behindDoc="0" locked="0" layoutInCell="1" hidden="0" allowOverlap="1" wp14:anchorId="4BCA4F48" wp14:editId="7777777">
            <wp:simplePos x="0" y="0"/>
            <wp:positionH relativeFrom="column">
              <wp:posOffset>685800</wp:posOffset>
            </wp:positionH>
            <wp:positionV relativeFrom="paragraph">
              <wp:posOffset>126362</wp:posOffset>
            </wp:positionV>
            <wp:extent cx="5405713" cy="679132"/>
            <wp:effectExtent l="0" t="0" r="0" b="0"/>
            <wp:wrapTopAndBottom distT="0" distB="0"/>
            <wp:docPr id="7" name="image2.jpg"/>
            <a:graphic>
              <a:graphicData uri="http://schemas.openxmlformats.org/drawingml/2006/picture">
                <pic:pic>
                  <pic:nvPicPr>
                    <pic:cNvPr id="0" name="image2.jpg"/>
                    <pic:cNvPicPr preferRelativeResize="0"/>
                  </pic:nvPicPr>
                  <pic:blipFill>
                    <a:blip r:embed="rId8"/>
                    <a:srcRect l="0" t="0" r="0" b="0"/>
                    <a:stretch>
                      <a:fillRect/>
                    </a:stretch>
                  </pic:blipFill>
                  <pic:spPr>
                    <a:xfrm>
                      <a:off x="0" y="0"/>
                      <a:ext cx="5405713" cy="679132"/>
                    </a:xfrm>
                    <a:prstGeom prst="rect"/>
                    <a:ln/>
                  </pic:spPr>
                </pic:pic>
              </a:graphicData>
            </a:graphic>
          </wp:anchor>
        </w:drawing>
      </w:r>
    </w:p>
    <w:p w:rsidRDefault="00000000" w14:paraId="00000007" w14:textId="77777777">
      <w:pPr>
        <w:rPr>
          <w:sz w:val="20"/>
          <w:szCs w:val="20"/>
        </w:rPr>
      </w:pPr>
      <w:r>
        <w:rPr>
          <w:rtl w:val="0"/>
        </w:rPr>
      </w:r>
    </w:p>
    <w:p w:rsidRDefault="00000000" w14:paraId="00000008" w14:textId="77777777">
      <w:pPr>
        <w:spacing w:before="1" w:lineRule="auto"/>
        <w:rPr>
          <w:sz w:val="12"/>
          <w:szCs w:val="12"/>
        </w:rPr>
      </w:pPr>
      <w:r>
        <w:rPr>
          <w:rtl w:val="0"/>
        </w:rPr>
      </w:r>
      <w:r>
        <mc:AlternateContent>
          <mc:Choice Requires="wpg">
            <w:drawing>
              <wp:anchor distT="0" distB="0" distL="114300" distR="114300" simplePos="0" relativeHeight="0" behindDoc="0" locked="0" layoutInCell="1" hidden="0" allowOverlap="1" wp14:anchorId="19F11C2A" wp14:editId="7777777">
                <wp:simplePos x="0" y="0"/>
                <wp:positionH relativeFrom="column">
                  <wp:posOffset>125414</wp:posOffset>
                </wp:positionH>
                <wp:positionV relativeFrom="paragraph">
                  <wp:posOffset>-1586</wp:posOffset>
                </wp:positionV>
                <wp:extent cx="6102350" cy="132080"/>
                <wp:effectExtent l="0" t="0" r="0" b="0"/>
                <wp:wrapTopAndBottom distT="0" distB="0"/>
                <wp:docPr id="1" name=""/>
                <a:graphic>
                  <a:graphicData uri="http://schemas.microsoft.com/office/word/2010/wordprocessingShape">
                    <wps:wsp>
                      <wps:cNvSpPr/>
                      <wps:cNvPr id="2" name="Shape 2"/>
                      <wps:spPr>
                        <a:xfrm rot="10800000" flipH="1">
                          <a:off x="2313875" y="3733010"/>
                          <a:ext cx="6064250" cy="93980"/>
                        </a:xfrm>
                        <a:custGeom>
                          <a:rect l="l" t="t" r="r" b="b"/>
                          <a:pathLst>
                            <a:path w="8460" h="120000" extrusionOk="0">
                              <a:moveTo>
                                <a:pt x="0" y="0"/>
                              </a:moveTo>
                              <a:lnTo>
                                <a:pt x="8460" y="0"/>
                              </a:lnTo>
                            </a:path>
                          </a:pathLst>
                        </a:custGeom>
                        <a:noFill/>
                        <a:ln w="9525" cap="flat" cmpd="sng">
                          <a:solidFill>
                            <a:srgbClr val="CFCDCD"/>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drawing>
              <wp:anchor distT="0" distB="0" distL="114300" distR="114300" simplePos="0" relativeHeight="0" behindDoc="0" locked="0" layoutInCell="1" hidden="0" allowOverlap="1" wp14:anchorId="24EB9FA4" wp14:editId="7777777">
                <wp:simplePos x="0" y="0"/>
                <wp:positionH relativeFrom="column">
                  <wp:posOffset>125414</wp:posOffset>
                </wp:positionH>
                <wp:positionV relativeFrom="paragraph">
                  <wp:posOffset>-1586</wp:posOffset>
                </wp:positionV>
                <wp:extent cx="6102350" cy="132080"/>
                <wp:effectExtent l="0" t="0" r="0" b="0"/>
                <wp:wrapTopAndBottom distT="0" distB="0"/>
                <wp:docPr id="198495097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102350" cy="132080"/>
                        </a:xfrm>
                        <a:prstGeom prst="rect"/>
                        <a:ln/>
                      </pic:spPr>
                    </pic:pic>
                  </a:graphicData>
                </a:graphic>
              </wp:anchor>
            </w:drawing>
          </mc:Fallback>
        </mc:AlternateContent>
      </w:r>
    </w:p>
    <w:p w:rsidRDefault="00000000" w14:paraId="00000009" w14:textId="77777777">
      <w:pPr>
        <w:jc w:val="both"/>
        <w:rPr>
          <w:sz w:val="40"/>
          <w:szCs w:val="40"/>
        </w:rPr>
      </w:pPr>
      <w:r>
        <w:rPr>
          <w:rtl w:val="0"/>
        </w:rPr>
      </w:r>
    </w:p>
    <w:p w:rsidRDefault="00000000" w14:paraId="0000000B" w14:textId="77777777">
      <w:pPr>
        <w:jc w:val="both"/>
        <w:rPr>
          <w:sz w:val="20"/>
          <w:szCs w:val="20"/>
        </w:rPr>
      </w:pPr>
      <w:r>
        <w:rPr>
          <w:rtl w:val="0"/>
        </w:rPr>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DC"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14.399999999999999"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r>
      <w:drawing>
        <wp:anchor xmlns:wp14="http://schemas.microsoft.com/office/word/2010/wordprocessingDrawing" distT="0" distB="0" distL="0" distR="0" simplePos="0" relativeHeight="0" behindDoc="1" locked="0" layoutInCell="1" hidden="0" allowOverlap="1" wp14:anchorId="1630E957" wp14:editId="7777777">
          <wp:simplePos x="0" y="0"/>
          <wp:positionH relativeFrom="column">
            <wp:posOffset>-284479</wp:posOffset>
          </wp:positionH>
          <wp:positionV relativeFrom="paragraph">
            <wp:posOffset>19050</wp:posOffset>
          </wp:positionV>
          <wp:extent cx="7560564" cy="923543"/>
          <wp:effectExtent l="0" t="0" r="0" b="0"/>
          <wp:wrapNone/>
          <wp:docPr id="4" name="image7.jpg"/>
          <a:graphic>
            <a:graphicData uri="http://schemas.openxmlformats.org/drawingml/2006/picture">
              <pic:pic>
                <pic:nvPicPr>
                  <pic:cNvPr id="0" name="image7.jpg"/>
                  <pic:cNvPicPr preferRelativeResize="0"/>
                </pic:nvPicPr>
                <pic:blipFill>
                  <a:blip r:embed="rId1"/>
                  <a:srcRect l="0" t="0" r="0" b="0"/>
                  <a:stretch>
                    <a:fillRect/>
                  </a:stretch>
                </pic:blipFill>
                <pic:spPr>
                  <a:xfrm>
                    <a:off x="0" y="0"/>
                    <a:ext cx="7560564" cy="923543"/>
                  </a:xfrm>
                  <a:prstGeom prst="rect"/>
                  <a:ln/>
                </pic:spPr>
              </pic:pic>
            </a:graphicData>
          </a:graphic>
        </wp:anchor>
      </w:drawing>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DB"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14.399999999999999"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Pr>
      <w:drawing>
        <wp:anchor xmlns:wp14="http://schemas.microsoft.com/office/word/2010/wordprocessingDrawing" distT="0" distB="0" distL="0" distR="0" simplePos="0" relativeHeight="0" behindDoc="1" locked="0" layoutInCell="1" hidden="0" allowOverlap="1" wp14:anchorId="69FCB450" wp14:editId="7777777">
          <wp:simplePos x="0" y="0"/>
          <wp:positionH relativeFrom="page">
            <wp:posOffset>1270</wp:posOffset>
          </wp:positionH>
          <wp:positionV relativeFrom="page">
            <wp:posOffset>0</wp:posOffset>
          </wp:positionV>
          <wp:extent cx="7559039" cy="998220"/>
          <wp:effectExtent l="0" t="0" r="0" b="0"/>
          <wp:wrapNone/>
          <wp:docPr id="3" name="image3.jpg"/>
          <a:graphic>
            <a:graphicData uri="http://schemas.openxmlformats.org/drawingml/2006/picture">
              <pic:pic>
                <pic:nvPicPr>
                  <pic:cNvPr id="0" name="image3.jpg"/>
                  <pic:cNvPicPr preferRelativeResize="0"/>
                </pic:nvPicPr>
                <pic:blipFill>
                  <a:blip r:embed="rId1"/>
                  <a:srcRect l="0" t="0" r="0" b="0"/>
                  <a:stretch>
                    <a:fillRect/>
                  </a:stretch>
                </pic:blipFill>
                <pic:spPr>
                  <a:xfrm>
                    <a:off x="0" y="0"/>
                    <a:ext cx="7559039" cy="998220"/>
                  </a:xfrm>
                  <a:prstGeom prst="rect"/>
                  <a:ln/>
                </pic:spPr>
              </pic:pic>
            </a:graphicData>
          </a:graphic>
        </wp:anchor>
      </w:drawing>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815670c"/>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29b9134"/>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ced81bb"/>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6f3df51"/>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5319923"/>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394b974"/>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27262c5"/>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a58df27"/>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91cdf3"/>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ae86a74"/>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b47b33c"/>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E7C85EF"/>
  <w15:docId w15:val="{B1E1C79B-7E26-4101-81ED-ADDD87CF992E}"/>
  <w:rsids>
    <w:rsidRoot w:val="6DE95479"/>
    <w:rsid w:val="6DE95479"/>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n"/>
      </w:rPr>
    </w:rPrDefault>
    <w:pPrDefault>
      <w:pPr>
        <w:widowControl w:val="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0" w:lineRule="auto"/>
      <w:ind w:left="119"/>
    </w:pPr>
    <w:rPr>
      <w:rFonts w:ascii="Calibri" w:hAnsi="Calibri" w:eastAsia="Calibri" w:cs="Calibri"/>
      <w:b w:val="1"/>
      <w:bCs w:val="1"/>
      <w:sz w:val="40"/>
      <w:szCs w:val="40"/>
    </w:rPr>
  </w:style>
  <w:style w:type="paragraph" w:styleId="Heading2">
    <w:name w:val="heading 2"/>
    <w:basedOn w:val="Normal"/>
    <w:next w:val="Normal"/>
    <w:pPr>
      <w:spacing w:before="27" w:lineRule="auto"/>
      <w:ind w:left="119"/>
    </w:pPr>
    <w:rPr>
      <w:rFonts w:ascii="Calibri" w:hAnsi="Calibri" w:eastAsia="Calibri" w:cs="Calibri"/>
      <w:b w:val="1"/>
      <w:bCs w:val="1"/>
      <w:sz w:val="36"/>
      <w:szCs w:val="36"/>
      <w:u w:val="single"/>
    </w:rPr>
  </w:style>
  <w:style w:type="paragraph" w:styleId="Heading3">
    <w:name w:val="heading 3"/>
    <w:basedOn w:val="Normal"/>
    <w:next w:val="Normal"/>
    <w:pPr>
      <w:ind w:left="119"/>
    </w:pPr>
    <w:rPr>
      <w:rFonts w:ascii="Calibri" w:hAnsi="Calibri" w:eastAsia="Calibri" w:cs="Calibri"/>
      <w:b w:val="1"/>
      <w:bCs w:val="1"/>
      <w:sz w:val="24"/>
      <w:szCs w:val="24"/>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9">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6.png"/><Relationship Id="rId8"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2024-02-06T00:00:00Z</vt:lpwstr>
  </property>
  <property fmtid="{D5CDD505-2E9C-101B-9397-08002B2CF9AE}" pid="3" name="LastSaved">
    <vt:lpwstr>2024-02-06T00:00:00Z</vt:lpwstr>
  </property>
  <property fmtid="{D5CDD505-2E9C-101B-9397-08002B2CF9AE}" pid="4" name="KSOProductBuildVer">
    <vt:lpwstr>1033-12.2.0.20782</vt:lpwstr>
  </property>
  <property fmtid="{D5CDD505-2E9C-101B-9397-08002B2CF9AE}" pid="5" name="ICV">
    <vt:lpwstr>C4251A83BD1648C8BCBEDEE9231EFB44_13</vt:lpwstr>
  </property>
</Properties>
</file>