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b/>
          <w:color w:val="1A5276"/>
          <w:sz w:val="52"/>
        </w:rPr>
        <w:t>Smart Logistics Performance &amp;</w:t>
        <w:br/>
        <w:t>Delivery Optimization Analytics</w:t>
      </w:r>
    </w:p>
    <w:p>
      <w:pPr>
        <w:spacing w:after="720"/>
        <w:jc w:val="center"/>
      </w:pPr>
      <w:r>
        <w:rPr>
          <w:i/>
          <w:color w:val="34495E"/>
          <w:sz w:val="30"/>
        </w:rPr>
        <w:t>Week 1 Project: Strategic Planning and Data Exploration in Logistics</w:t>
      </w:r>
    </w:p>
    <w:p>
      <w:pPr>
        <w:spacing w:after="960"/>
        <w:jc w:val="center"/>
      </w:pPr>
      <w:r>
        <w:rPr>
          <w:color w:val="A6ACAF"/>
        </w:rPr>
        <w:t>____________________________________________________</w:t>
      </w:r>
    </w:p>
    <w:p>
      <w:pPr>
        <w:spacing w:after="2000"/>
        <w:jc w:val="center"/>
      </w:pPr>
      <w:r>
        <w:rPr>
          <w:color w:val="566573"/>
          <w:sz w:val="22"/>
        </w:rPr>
        <w:t>Prepared by: Logistics Data Analyst Intern</w:t>
        <w:br/>
        <w:t>Role: Logistics Data Analyst</w:t>
        <w:br/>
        <w:t>Domain: Supply Chain &amp; Freight Operations Analytics</w:t>
        <w:br/>
        <w:t>Submission Milestone: Internship Week 1 Deliverable</w:t>
        <w:br/>
        <w:t>Date: August 2026</w:t>
        <w:br/>
        <w:t>Status: Submission-Ready Project</w:t>
      </w:r>
    </w:p>
    <w:p>
      <w:r>
        <w:br w:type="page"/>
      </w:r>
    </w:p>
    <w:p>
      <w:pPr>
        <w:pStyle w:val="Heading1"/>
        <w:keepNext/>
        <w:spacing w:before="280" w:after="120"/>
      </w:pPr>
      <w:r>
        <w:rPr>
          <w:b/>
          <w:color w:val="1A5276"/>
          <w:sz w:val="36"/>
        </w:rPr>
        <w:t>Table of Contents Overview</w:t>
      </w:r>
    </w:p>
    <w:p>
      <w:pPr>
        <w:spacing w:after="40"/>
      </w:pPr>
      <w:r>
        <w:rPr>
          <w:b/>
          <w:sz w:val="21"/>
        </w:rPr>
        <w:t>1. Executive Summary</w:t>
      </w:r>
    </w:p>
    <w:p>
      <w:pPr>
        <w:spacing w:after="40"/>
      </w:pPr>
      <w:r>
        <w:rPr>
          <w:b/>
          <w:sz w:val="21"/>
        </w:rPr>
        <w:t>2. Background</w:t>
      </w:r>
    </w:p>
    <w:p>
      <w:pPr>
        <w:spacing w:after="40"/>
      </w:pPr>
      <w:r>
        <w:rPr>
          <w:b/>
          <w:sz w:val="21"/>
        </w:rPr>
        <w:t>3. Problem Statement</w:t>
      </w:r>
    </w:p>
    <w:p>
      <w:pPr>
        <w:spacing w:after="40"/>
      </w:pPr>
      <w:r>
        <w:rPr>
          <w:b/>
          <w:sz w:val="21"/>
        </w:rPr>
        <w:t>4. Logistics Scenario</w:t>
      </w:r>
    </w:p>
    <w:p>
      <w:pPr>
        <w:spacing w:after="40"/>
      </w:pPr>
      <w:r>
        <w:rPr>
          <w:b/>
          <w:sz w:val="21"/>
        </w:rPr>
        <w:t>5. Business Objectives</w:t>
      </w:r>
    </w:p>
    <w:p>
      <w:pPr>
        <w:spacing w:after="40"/>
      </w:pPr>
      <w:r>
        <w:rPr>
          <w:b/>
          <w:sz w:val="21"/>
        </w:rPr>
        <w:t>6. Key Performance Indicators</w:t>
      </w:r>
    </w:p>
    <w:p>
      <w:pPr>
        <w:spacing w:after="40"/>
      </w:pPr>
      <w:r>
        <w:rPr>
          <w:b/>
          <w:sz w:val="21"/>
        </w:rPr>
        <w:t>7. Data Requirements</w:t>
      </w:r>
    </w:p>
    <w:p>
      <w:pPr>
        <w:spacing w:after="40"/>
      </w:pPr>
      <w:r>
        <w:rPr>
          <w:b/>
          <w:sz w:val="21"/>
        </w:rPr>
        <w:t>8. Dataset Description</w:t>
      </w:r>
    </w:p>
    <w:p>
      <w:pPr>
        <w:spacing w:after="40"/>
      </w:pPr>
      <w:r>
        <w:rPr>
          <w:b/>
          <w:sz w:val="21"/>
        </w:rPr>
        <w:t>9. Background Research</w:t>
      </w:r>
    </w:p>
    <w:p>
      <w:pPr>
        <w:spacing w:after="40"/>
      </w:pPr>
      <w:r>
        <w:rPr>
          <w:b/>
          <w:sz w:val="21"/>
        </w:rPr>
        <w:t>10. Data Science Methodologies</w:t>
      </w:r>
    </w:p>
    <w:p>
      <w:pPr>
        <w:spacing w:after="40"/>
      </w:pPr>
      <w:r>
        <w:rPr>
          <w:i/>
          <w:sz w:val="21"/>
        </w:rPr>
        <w:t xml:space="preserve">   10.1 Regression</w:t>
      </w:r>
    </w:p>
    <w:p>
      <w:pPr>
        <w:spacing w:after="40"/>
      </w:pPr>
      <w:r>
        <w:rPr>
          <w:i/>
          <w:sz w:val="21"/>
        </w:rPr>
        <w:t xml:space="preserve">   10.2 Classification</w:t>
      </w:r>
    </w:p>
    <w:p>
      <w:pPr>
        <w:spacing w:after="40"/>
      </w:pPr>
      <w:r>
        <w:rPr>
          <w:i/>
          <w:sz w:val="21"/>
        </w:rPr>
        <w:t xml:space="preserve">   10.3 Clustering</w:t>
      </w:r>
    </w:p>
    <w:p>
      <w:pPr>
        <w:spacing w:after="40"/>
      </w:pPr>
      <w:r>
        <w:rPr>
          <w:i/>
          <w:sz w:val="21"/>
        </w:rPr>
        <w:t xml:space="preserve">   10.4 Optimization</w:t>
      </w:r>
    </w:p>
    <w:p>
      <w:pPr>
        <w:spacing w:after="40"/>
      </w:pPr>
      <w:r>
        <w:rPr>
          <w:b/>
          <w:sz w:val="21"/>
        </w:rPr>
        <w:t>11. Data Analysis Roadmap</w:t>
      </w:r>
    </w:p>
    <w:p>
      <w:pPr>
        <w:spacing w:after="40"/>
      </w:pPr>
      <w:r>
        <w:rPr>
          <w:b/>
          <w:sz w:val="21"/>
        </w:rPr>
        <w:t>12. Data Cleaning Strategy</w:t>
      </w:r>
    </w:p>
    <w:p>
      <w:pPr>
        <w:spacing w:after="40"/>
      </w:pPr>
      <w:r>
        <w:rPr>
          <w:b/>
          <w:sz w:val="21"/>
        </w:rPr>
        <w:t>13. Exploratory Data Analysis Strategy</w:t>
      </w:r>
    </w:p>
    <w:p>
      <w:pPr>
        <w:spacing w:after="40"/>
      </w:pPr>
      <w:r>
        <w:rPr>
          <w:b/>
          <w:sz w:val="21"/>
        </w:rPr>
        <w:t>14. Predictive Analytics Strategy</w:t>
      </w:r>
    </w:p>
    <w:p>
      <w:pPr>
        <w:spacing w:after="40"/>
      </w:pPr>
      <w:r>
        <w:rPr>
          <w:b/>
          <w:sz w:val="21"/>
        </w:rPr>
        <w:t>15. Strategic Roadmap</w:t>
      </w:r>
    </w:p>
    <w:p>
      <w:pPr>
        <w:spacing w:after="40"/>
      </w:pPr>
      <w:r>
        <w:rPr>
          <w:b/>
          <w:sz w:val="21"/>
        </w:rPr>
        <w:t>16. Four-Week Implementation Plan</w:t>
      </w:r>
    </w:p>
    <w:p>
      <w:pPr>
        <w:spacing w:after="40"/>
      </w:pPr>
      <w:r>
        <w:rPr>
          <w:b/>
          <w:sz w:val="21"/>
        </w:rPr>
        <w:t>17. Expected Outcomes</w:t>
      </w:r>
    </w:p>
    <w:p>
      <w:pPr>
        <w:spacing w:after="40"/>
      </w:pPr>
      <w:r>
        <w:rPr>
          <w:b/>
          <w:sz w:val="21"/>
        </w:rPr>
        <w:t>18. Business Impact</w:t>
      </w:r>
    </w:p>
    <w:p>
      <w:pPr>
        <w:spacing w:after="40"/>
      </w:pPr>
      <w:r>
        <w:rPr>
          <w:b/>
          <w:sz w:val="21"/>
        </w:rPr>
        <w:t>19. Risks and Limitations</w:t>
      </w:r>
    </w:p>
    <w:p>
      <w:pPr>
        <w:spacing w:after="40"/>
      </w:pPr>
      <w:r>
        <w:rPr>
          <w:b/>
          <w:sz w:val="21"/>
        </w:rPr>
        <w:t>20. Conclusion</w:t>
      </w:r>
    </w:p>
    <w:p>
      <w:pPr>
        <w:spacing w:after="40"/>
      </w:pPr>
      <w:r>
        <w:rPr>
          <w:b/>
          <w:sz w:val="21"/>
        </w:rPr>
        <w:t>21. References</w:t>
      </w:r>
    </w:p>
    <w:p>
      <w:r>
        <w:br w:type="page"/>
      </w:r>
    </w:p>
    <w:p>
      <w:pPr>
        <w:pStyle w:val="Heading1"/>
        <w:keepNext/>
        <w:spacing w:before="280" w:after="120"/>
      </w:pPr>
      <w:r>
        <w:rPr>
          <w:b/>
          <w:color w:val="1A5276"/>
          <w:sz w:val="36"/>
        </w:rPr>
        <w:t>1. Executive Summary</w:t>
      </w:r>
    </w:p>
    <w:p>
      <w:r>
        <w:t>Modern freight logistics networks face multidimensional operational challenges, including shipping delays, volatile fuel surcharges, suboptimal warehouse capacity utilization, and unpredictable transit times across intercity transit corridors. This project, titled 'Smart Logistics Performance &amp; Delivery Optimization Analytics', establishes a comprehensive, data-driven analytical framework for Week 1 of the Logistics Data Analyst Internship.</w:t>
      </w:r>
    </w:p>
    <w:p>
      <w:r>
        <w:t>Using a granular logistics dataset comprising 1,250 shipment records across 5 hub warehouses and 10 destination cities, this study conducts exploratory data analysis, formulates 11 core Logistics Key Performance Indicators (KPIs), evaluates predictive machine learning prototypes (Regression and Classification), executes K-Means shipment segmentation, and formulates an end-to-end Strategic Analytics Roadmap for supply chain optimization.</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Pr>
          <w:p>
            <w:pPr>
              <w:spacing w:before="0" w:after="0"/>
            </w:pPr>
            <w:r>
              <w:rPr>
                <w:b/>
                <w:color w:val="154360"/>
                <w:sz w:val="21"/>
              </w:rPr>
              <w:t xml:space="preserve">📌 EXECUTIVE SUMMARY HIGHLIGHT: </w:t>
            </w:r>
            <w:r>
              <w:rPr>
                <w:i/>
                <w:color w:val="2C3E50"/>
                <w:sz w:val="20"/>
              </w:rPr>
              <w:t>Key Finding: On-Time Delivery Rate stands at 60.08% with an average delay of 1.83 days. Transportation cost averages $1,145.91 per shipment, driven heavily by distance (r = 0.89) and air cargo utilization.</w:t>
            </w:r>
          </w:p>
        </w:tc>
      </w:tr>
    </w:tbl>
    <w:p>
      <w:pPr>
        <w:spacing w:after="120"/>
      </w:pPr>
    </w:p>
    <w:p>
      <w:pPr>
        <w:pStyle w:val="Heading1"/>
        <w:keepNext/>
        <w:spacing w:before="280" w:after="120"/>
      </w:pPr>
      <w:r>
        <w:rPr>
          <w:b/>
          <w:color w:val="1A5276"/>
          <w:sz w:val="36"/>
        </w:rPr>
        <w:t>2. Background</w:t>
      </w:r>
    </w:p>
    <w:p>
      <w:r>
        <w:t>The global supply chain industry is rapidly undergoing a digital transformation. Logistics service providers (LSPs) and third-party logistics (3PL) companies operate under tight operating margins while managing complex physical networks. Traditional logistics decision-making relied heavily on static scheduling and historical experience. However, the rise of enterprise resource planning (ERP) systems, telematics, real-time GPS tracking, and IoT sensors has unlocked vast volumes of granular logistics data.</w:t>
      </w:r>
    </w:p>
    <w:p>
      <w:r>
        <w:t>Applying data science and business analytics to logistics operations enables organizations to transition from reactive firefighting to proactive, predictive resource allocation. By leveraging machine learning for delay prediction and route segmentation, logistics managers can mitigate bottleneck risks before they impact customer delivery SLAs.</w:t>
      </w:r>
    </w:p>
    <w:p>
      <w:pPr>
        <w:pStyle w:val="Heading1"/>
        <w:keepNext/>
        <w:spacing w:before="280" w:after="120"/>
      </w:pPr>
      <w:r>
        <w:rPr>
          <w:b/>
          <w:color w:val="1A5276"/>
          <w:sz w:val="36"/>
        </w:rPr>
        <w:t>3. Problem Statement</w:t>
      </w:r>
    </w:p>
    <w:p>
      <w:r>
        <w:t>The focal logistics enterprise currently operates 5 primary warehouse distribution hubs delivering merchandise to enterprise, SMB, e-commerce, and individual customers across 10 major urban destinations. Operations are plagued by severe systemic inefficiencies:</w:t>
      </w:r>
    </w:p>
    <w:p>
      <w:pPr>
        <w:pStyle w:val="ListBullet"/>
        <w:spacing w:after="60"/>
      </w:pPr>
      <w:r>
        <w:t>Unacceptable Freight Delays: Approximately 39.9% of total shipments experience delivery delays exceeding contractual estimates.</w:t>
      </w:r>
    </w:p>
    <w:p>
      <w:pPr>
        <w:pStyle w:val="ListBullet"/>
        <w:spacing w:after="60"/>
      </w:pPr>
      <w:r>
        <w:t>Escalating Transportation Costs: High freight expenses (average $1,145.91/shipment) caused by inefficient modal choices and route selection.</w:t>
      </w:r>
    </w:p>
    <w:p>
      <w:pPr>
        <w:pStyle w:val="ListBullet"/>
        <w:spacing w:after="60"/>
      </w:pPr>
      <w:r>
        <w:t>Inefficient Route Scheduling: Certain long-haul intercity transit corridors exhibit disproportionately high transit variations.</w:t>
      </w:r>
    </w:p>
    <w:p>
      <w:pPr>
        <w:pStyle w:val="ListBullet"/>
        <w:spacing w:after="60"/>
      </w:pPr>
      <w:r>
        <w:t>Uneven Warehouse Workload &amp; Capacity Imbalance: Certain warehouse hubs experience capacity over-utilization (&gt;88%), while others remain underutilized.</w:t>
      </w:r>
    </w:p>
    <w:p>
      <w:pPr>
        <w:pStyle w:val="ListBullet"/>
        <w:spacing w:after="60"/>
      </w:pPr>
      <w:r>
        <w:t>Inability to Predict Delays: Operations teams lack predictive tools to flag shipments at high risk of delay prior to dispatch.</w:t>
      </w:r>
    </w:p>
    <w:p>
      <w:pPr>
        <w:pStyle w:val="Heading1"/>
        <w:keepNext/>
        <w:spacing w:before="280" w:after="120"/>
      </w:pPr>
      <w:r>
        <w:rPr>
          <w:b/>
          <w:color w:val="1A5276"/>
          <w:sz w:val="36"/>
        </w:rPr>
        <w:t>4. Logistics Scenario</w:t>
      </w:r>
    </w:p>
    <w:p>
      <w:r>
        <w:t>The business model encompasses 5 origin warehouse hubs located at strategic industrial centers: WH-North-Delhi, WH-West-Mumbai, WH-South-Bengaluru, WH-East-Kolkata, and WH-Central-Nagpur. Products span 6 major categories (Electronics, Consumer Goods, Apparel, Industrial Equipment, Automotive Parts, Perishables) shipped via 4 primary transportation modes: Road Freight (Truck), Rail Freight, Air Cargo, and Express Courier.</w:t>
      </w:r>
    </w:p>
    <w:p>
      <w:r>
        <w:t>Environmental constraints, such as severe weather events (Monsoon rain, heavy fog, severe heat waves), fuel price volatility, and varying customer order sizes, add operational complexity to daily delivery schedules.</w:t>
      </w:r>
    </w:p>
    <w:p>
      <w:pPr>
        <w:pStyle w:val="Heading1"/>
        <w:keepNext/>
        <w:spacing w:before="280" w:after="120"/>
      </w:pPr>
      <w:r>
        <w:rPr>
          <w:b/>
          <w:color w:val="1A5276"/>
          <w:sz w:val="36"/>
        </w:rPr>
        <w:t>5. Business Objectives</w:t>
      </w:r>
    </w:p>
    <w:p>
      <w:r>
        <w:t>To solve these challenges, the analytical project defines seven specific, measurable business objectives:</w:t>
      </w:r>
    </w:p>
    <w:p>
      <w:pPr>
        <w:pStyle w:val="ListBullet"/>
        <w:spacing w:after="80"/>
      </w:pPr>
      <w:r>
        <w:rPr>
          <w:b/>
        </w:rPr>
        <w:t xml:space="preserve">Improve On-Time Delivery Rate: </w:t>
      </w:r>
      <w:r>
        <w:t>Elevate on-time delivery performance from 60.08% to over 90.0% across all customer segments.</w:t>
      </w:r>
    </w:p>
    <w:p>
      <w:pPr>
        <w:pStyle w:val="ListBullet"/>
        <w:spacing w:after="80"/>
      </w:pPr>
      <w:r>
        <w:rPr>
          <w:b/>
        </w:rPr>
        <w:t xml:space="preserve">Reduce Average Transportation Costs: </w:t>
      </w:r>
      <w:r>
        <w:t>Achieve a 12% to 15% reduction in overall shipping expenditure per shipment through modal optimization.</w:t>
      </w:r>
    </w:p>
    <w:p>
      <w:pPr>
        <w:pStyle w:val="ListBullet"/>
        <w:spacing w:after="80"/>
      </w:pPr>
      <w:r>
        <w:rPr>
          <w:b/>
        </w:rPr>
        <w:t xml:space="preserve">Identify High-Risk Delay Routes: </w:t>
      </w:r>
      <w:r>
        <w:t>Isolate the top 10 origin-destination routes suffering from chronic bottleneck delays.</w:t>
      </w:r>
    </w:p>
    <w:p>
      <w:pPr>
        <w:pStyle w:val="ListBullet"/>
        <w:spacing w:after="80"/>
      </w:pPr>
      <w:r>
        <w:rPr>
          <w:b/>
        </w:rPr>
        <w:t xml:space="preserve">Optimize Warehouse Capacity Utilization: </w:t>
      </w:r>
      <w:r>
        <w:t>Balance inventory workload across regional hubs to maintain utilization between 75% and 85%.</w:t>
      </w:r>
    </w:p>
    <w:p>
      <w:pPr>
        <w:pStyle w:val="ListBullet"/>
        <w:spacing w:after="80"/>
      </w:pPr>
      <w:r>
        <w:rPr>
          <w:b/>
        </w:rPr>
        <w:t xml:space="preserve">Build Delay Prediction Models: </w:t>
      </w:r>
      <w:r>
        <w:t>Develop classification algorithms capable of flagging delayed shipments with &gt;75% accuracy prior to transit.</w:t>
      </w:r>
    </w:p>
    <w:p>
      <w:pPr>
        <w:pStyle w:val="ListBullet"/>
        <w:spacing w:after="80"/>
      </w:pPr>
      <w:r>
        <w:rPr>
          <w:b/>
        </w:rPr>
        <w:t xml:space="preserve">Segment Freight Operations: </w:t>
      </w:r>
      <w:r>
        <w:t>Utilize K-Means clustering to tailor distinct operational strategies for different shipment profiles.</w:t>
      </w:r>
    </w:p>
    <w:p>
      <w:pPr>
        <w:pStyle w:val="ListBullet"/>
        <w:spacing w:after="80"/>
      </w:pPr>
      <w:r>
        <w:rPr>
          <w:b/>
        </w:rPr>
        <w:t xml:space="preserve">Establish Strategic Roadmap: </w:t>
      </w:r>
      <w:r>
        <w:t>Deliver a structured 4-week analytical workflow to guide future optimization and deployment phases.</w:t>
      </w:r>
    </w:p>
    <w:p>
      <w:pPr>
        <w:pStyle w:val="Heading1"/>
        <w:keepNext/>
        <w:spacing w:before="280" w:after="120"/>
      </w:pPr>
      <w:r>
        <w:rPr>
          <w:b/>
          <w:color w:val="1A5276"/>
          <w:sz w:val="36"/>
        </w:rPr>
        <w:t>6. Key Performance Indicators</w:t>
      </w:r>
    </w:p>
    <w:p>
      <w:r>
        <w:t>To systematically evaluate supply chain performance, 11 primary and secondary Logistics KPIs were defined and calculated from the operational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A5276"/>
            <w:tcMar>
              <w:top w:w="120" w:type="dxa"/>
              <w:bottom w:w="120" w:type="dxa"/>
              <w:left w:w="150" w:type="dxa"/>
              <w:right w:w="150" w:type="dxa"/>
            </w:tcMar>
          </w:tcPr>
          <w:p>
            <w:pPr>
              <w:jc w:val="left"/>
            </w:pPr>
            <w:r>
              <w:rPr>
                <w:b/>
                <w:color w:val="FFFFFF"/>
                <w:sz w:val="20"/>
              </w:rPr>
              <w:t>KPI Name</w:t>
            </w:r>
          </w:p>
        </w:tc>
        <w:tc>
          <w:tcPr>
            <w:tcW w:type="dxa" w:w="1872"/>
            <w:shd w:fill="1A5276"/>
            <w:tcMar>
              <w:top w:w="120" w:type="dxa"/>
              <w:bottom w:w="120" w:type="dxa"/>
              <w:left w:w="150" w:type="dxa"/>
              <w:right w:w="150" w:type="dxa"/>
            </w:tcMar>
          </w:tcPr>
          <w:p>
            <w:pPr>
              <w:jc w:val="left"/>
            </w:pPr>
            <w:r>
              <w:rPr>
                <w:b/>
                <w:color w:val="FFFFFF"/>
                <w:sz w:val="20"/>
              </w:rPr>
              <w:t>Category</w:t>
            </w:r>
          </w:p>
        </w:tc>
        <w:tc>
          <w:tcPr>
            <w:tcW w:type="dxa" w:w="1584"/>
            <w:shd w:fill="1A5276"/>
            <w:tcMar>
              <w:top w:w="120" w:type="dxa"/>
              <w:bottom w:w="120" w:type="dxa"/>
              <w:left w:w="150" w:type="dxa"/>
              <w:right w:w="150" w:type="dxa"/>
            </w:tcMar>
          </w:tcPr>
          <w:p>
            <w:pPr>
              <w:jc w:val="left"/>
            </w:pPr>
            <w:r>
              <w:rPr>
                <w:b/>
                <w:color w:val="FFFFFF"/>
                <w:sz w:val="20"/>
              </w:rPr>
              <w:t>Current Value</w:t>
            </w:r>
          </w:p>
        </w:tc>
        <w:tc>
          <w:tcPr>
            <w:tcW w:type="dxa" w:w="1584"/>
            <w:shd w:fill="1A5276"/>
            <w:tcMar>
              <w:top w:w="120" w:type="dxa"/>
              <w:bottom w:w="120" w:type="dxa"/>
              <w:left w:w="150" w:type="dxa"/>
              <w:right w:w="150" w:type="dxa"/>
            </w:tcMar>
          </w:tcPr>
          <w:p>
            <w:pPr>
              <w:jc w:val="left"/>
            </w:pPr>
            <w:r>
              <w:rPr>
                <w:b/>
                <w:color w:val="FFFFFF"/>
                <w:sz w:val="20"/>
              </w:rPr>
              <w:t>Target Baseline</w:t>
            </w:r>
          </w:p>
        </w:tc>
        <w:tc>
          <w:tcPr>
            <w:tcW w:type="dxa" w:w="3168"/>
            <w:shd w:fill="1A5276"/>
            <w:tcMar>
              <w:top w:w="120" w:type="dxa"/>
              <w:bottom w:w="120" w:type="dxa"/>
              <w:left w:w="150" w:type="dxa"/>
              <w:right w:w="150" w:type="dxa"/>
            </w:tcMar>
          </w:tcPr>
          <w:p>
            <w:pPr>
              <w:jc w:val="left"/>
            </w:pPr>
            <w:r>
              <w:rPr>
                <w:b/>
                <w:color w:val="FFFFFF"/>
                <w:sz w:val="20"/>
              </w:rPr>
              <w:t>Formula / Definition</w:t>
            </w:r>
          </w:p>
        </w:tc>
      </w:tr>
      <w:tr>
        <w:tc>
          <w:tcPr>
            <w:tcW w:type="dxa" w:w="2592"/>
            <w:shd w:fill="FFFFFF"/>
            <w:tcMar>
              <w:top w:w="100" w:type="dxa"/>
              <w:bottom w:w="100" w:type="dxa"/>
              <w:left w:w="120" w:type="dxa"/>
              <w:right w:w="120" w:type="dxa"/>
            </w:tcMar>
          </w:tcPr>
          <w:p>
            <w:pPr>
              <w:jc w:val="left"/>
            </w:pPr>
            <w:r>
              <w:rPr>
                <w:color w:val="2C3E50"/>
                <w:sz w:val="19"/>
              </w:rPr>
              <w:t>On-Time Delivery Rate</w:t>
            </w:r>
          </w:p>
        </w:tc>
        <w:tc>
          <w:tcPr>
            <w:tcW w:type="dxa" w:w="1872"/>
            <w:shd w:fill="FFFFFF"/>
            <w:tcMar>
              <w:top w:w="100" w:type="dxa"/>
              <w:bottom w:w="100" w:type="dxa"/>
              <w:left w:w="120" w:type="dxa"/>
              <w:right w:w="120" w:type="dxa"/>
            </w:tcMar>
          </w:tcPr>
          <w:p>
            <w:pPr>
              <w:jc w:val="left"/>
            </w:pPr>
            <w:r>
              <w:rPr>
                <w:color w:val="2C3E50"/>
                <w:sz w:val="19"/>
              </w:rPr>
              <w:t>Service Quality</w:t>
            </w:r>
          </w:p>
        </w:tc>
        <w:tc>
          <w:tcPr>
            <w:tcW w:type="dxa" w:w="1584"/>
            <w:shd w:fill="FFFFFF"/>
            <w:tcMar>
              <w:top w:w="100" w:type="dxa"/>
              <w:bottom w:w="100" w:type="dxa"/>
              <w:left w:w="120" w:type="dxa"/>
              <w:right w:w="120" w:type="dxa"/>
            </w:tcMar>
          </w:tcPr>
          <w:p>
            <w:pPr>
              <w:jc w:val="left"/>
            </w:pPr>
            <w:r>
              <w:rPr>
                <w:color w:val="2C3E50"/>
                <w:sz w:val="19"/>
              </w:rPr>
              <w:t>60.08%</w:t>
            </w:r>
          </w:p>
        </w:tc>
        <w:tc>
          <w:tcPr>
            <w:tcW w:type="dxa" w:w="1584"/>
            <w:shd w:fill="FFFFFF"/>
            <w:tcMar>
              <w:top w:w="100" w:type="dxa"/>
              <w:bottom w:w="100" w:type="dxa"/>
              <w:left w:w="120" w:type="dxa"/>
              <w:right w:w="120" w:type="dxa"/>
            </w:tcMar>
          </w:tcPr>
          <w:p>
            <w:pPr>
              <w:jc w:val="left"/>
            </w:pPr>
            <w:r>
              <w:rPr>
                <w:color w:val="2C3E50"/>
                <w:sz w:val="19"/>
              </w:rPr>
              <w:t>92.0%</w:t>
            </w:r>
          </w:p>
        </w:tc>
        <w:tc>
          <w:tcPr>
            <w:tcW w:type="dxa" w:w="3168"/>
            <w:shd w:fill="FFFFFF"/>
            <w:tcMar>
              <w:top w:w="100" w:type="dxa"/>
              <w:bottom w:w="100" w:type="dxa"/>
              <w:left w:w="120" w:type="dxa"/>
              <w:right w:w="120" w:type="dxa"/>
            </w:tcMar>
          </w:tcPr>
          <w:p>
            <w:pPr>
              <w:jc w:val="left"/>
            </w:pPr>
            <w:r>
              <w:rPr>
                <w:color w:val="2C3E50"/>
                <w:sz w:val="19"/>
              </w:rPr>
              <w:t>(On-Time Deliveries / Total Deliveries) * 100</w:t>
            </w:r>
          </w:p>
        </w:tc>
      </w:tr>
      <w:tr>
        <w:tc>
          <w:tcPr>
            <w:tcW w:type="dxa" w:w="2592"/>
            <w:shd w:fill="F9FAFC"/>
            <w:tcMar>
              <w:top w:w="100" w:type="dxa"/>
              <w:bottom w:w="100" w:type="dxa"/>
              <w:left w:w="120" w:type="dxa"/>
              <w:right w:w="120" w:type="dxa"/>
            </w:tcMar>
          </w:tcPr>
          <w:p>
            <w:pPr>
              <w:jc w:val="left"/>
            </w:pPr>
            <w:r>
              <w:rPr>
                <w:color w:val="2C3E50"/>
                <w:sz w:val="19"/>
              </w:rPr>
              <w:t>Delivery Delay Rate</w:t>
            </w:r>
          </w:p>
        </w:tc>
        <w:tc>
          <w:tcPr>
            <w:tcW w:type="dxa" w:w="1872"/>
            <w:shd w:fill="F9FAFC"/>
            <w:tcMar>
              <w:top w:w="100" w:type="dxa"/>
              <w:bottom w:w="100" w:type="dxa"/>
              <w:left w:w="120" w:type="dxa"/>
              <w:right w:w="120" w:type="dxa"/>
            </w:tcMar>
          </w:tcPr>
          <w:p>
            <w:pPr>
              <w:jc w:val="left"/>
            </w:pPr>
            <w:r>
              <w:rPr>
                <w:color w:val="2C3E50"/>
                <w:sz w:val="19"/>
              </w:rPr>
              <w:t>Service Quality</w:t>
            </w:r>
          </w:p>
        </w:tc>
        <w:tc>
          <w:tcPr>
            <w:tcW w:type="dxa" w:w="1584"/>
            <w:shd w:fill="F9FAFC"/>
            <w:tcMar>
              <w:top w:w="100" w:type="dxa"/>
              <w:bottom w:w="100" w:type="dxa"/>
              <w:left w:w="120" w:type="dxa"/>
              <w:right w:w="120" w:type="dxa"/>
            </w:tcMar>
          </w:tcPr>
          <w:p>
            <w:pPr>
              <w:jc w:val="left"/>
            </w:pPr>
            <w:r>
              <w:rPr>
                <w:color w:val="2C3E50"/>
                <w:sz w:val="19"/>
              </w:rPr>
              <w:t>39.92%</w:t>
            </w:r>
          </w:p>
        </w:tc>
        <w:tc>
          <w:tcPr>
            <w:tcW w:type="dxa" w:w="1584"/>
            <w:shd w:fill="F9FAFC"/>
            <w:tcMar>
              <w:top w:w="100" w:type="dxa"/>
              <w:bottom w:w="100" w:type="dxa"/>
              <w:left w:w="120" w:type="dxa"/>
              <w:right w:w="120" w:type="dxa"/>
            </w:tcMar>
          </w:tcPr>
          <w:p>
            <w:pPr>
              <w:jc w:val="left"/>
            </w:pPr>
            <w:r>
              <w:rPr>
                <w:color w:val="2C3E50"/>
                <w:sz w:val="19"/>
              </w:rPr>
              <w:t>&lt; 8.0%</w:t>
            </w:r>
          </w:p>
        </w:tc>
        <w:tc>
          <w:tcPr>
            <w:tcW w:type="dxa" w:w="3168"/>
            <w:shd w:fill="F9FAFC"/>
            <w:tcMar>
              <w:top w:w="100" w:type="dxa"/>
              <w:bottom w:w="100" w:type="dxa"/>
              <w:left w:w="120" w:type="dxa"/>
              <w:right w:w="120" w:type="dxa"/>
            </w:tcMar>
          </w:tcPr>
          <w:p>
            <w:pPr>
              <w:jc w:val="left"/>
            </w:pPr>
            <w:r>
              <w:rPr>
                <w:color w:val="2C3E50"/>
                <w:sz w:val="19"/>
              </w:rPr>
              <w:t>(Delayed Deliveries / Total Deliveries) * 100</w:t>
            </w:r>
          </w:p>
        </w:tc>
      </w:tr>
      <w:tr>
        <w:tc>
          <w:tcPr>
            <w:tcW w:type="dxa" w:w="2592"/>
            <w:shd w:fill="FFFFFF"/>
            <w:tcMar>
              <w:top w:w="100" w:type="dxa"/>
              <w:bottom w:w="100" w:type="dxa"/>
              <w:left w:w="120" w:type="dxa"/>
              <w:right w:w="120" w:type="dxa"/>
            </w:tcMar>
          </w:tcPr>
          <w:p>
            <w:pPr>
              <w:jc w:val="left"/>
            </w:pPr>
            <w:r>
              <w:rPr>
                <w:color w:val="2C3E50"/>
                <w:sz w:val="19"/>
              </w:rPr>
              <w:t>Average Delivery Time</w:t>
            </w:r>
          </w:p>
        </w:tc>
        <w:tc>
          <w:tcPr>
            <w:tcW w:type="dxa" w:w="1872"/>
            <w:shd w:fill="FFFFFF"/>
            <w:tcMar>
              <w:top w:w="100" w:type="dxa"/>
              <w:bottom w:w="100" w:type="dxa"/>
              <w:left w:w="120" w:type="dxa"/>
              <w:right w:w="120" w:type="dxa"/>
            </w:tcMar>
          </w:tcPr>
          <w:p>
            <w:pPr>
              <w:jc w:val="left"/>
            </w:pPr>
            <w:r>
              <w:rPr>
                <w:color w:val="2C3E50"/>
                <w:sz w:val="19"/>
              </w:rPr>
              <w:t>Speed</w:t>
            </w:r>
          </w:p>
        </w:tc>
        <w:tc>
          <w:tcPr>
            <w:tcW w:type="dxa" w:w="1584"/>
            <w:shd w:fill="FFFFFF"/>
            <w:tcMar>
              <w:top w:w="100" w:type="dxa"/>
              <w:bottom w:w="100" w:type="dxa"/>
              <w:left w:w="120" w:type="dxa"/>
              <w:right w:w="120" w:type="dxa"/>
            </w:tcMar>
          </w:tcPr>
          <w:p>
            <w:pPr>
              <w:jc w:val="left"/>
            </w:pPr>
            <w:r>
              <w:rPr>
                <w:color w:val="2C3E50"/>
                <w:sz w:val="19"/>
              </w:rPr>
              <w:t>6.99 days</w:t>
            </w:r>
          </w:p>
        </w:tc>
        <w:tc>
          <w:tcPr>
            <w:tcW w:type="dxa" w:w="1584"/>
            <w:shd w:fill="FFFFFF"/>
            <w:tcMar>
              <w:top w:w="100" w:type="dxa"/>
              <w:bottom w:w="100" w:type="dxa"/>
              <w:left w:w="120" w:type="dxa"/>
              <w:right w:w="120" w:type="dxa"/>
            </w:tcMar>
          </w:tcPr>
          <w:p>
            <w:pPr>
              <w:jc w:val="left"/>
            </w:pPr>
            <w:r>
              <w:rPr>
                <w:color w:val="2C3E50"/>
                <w:sz w:val="19"/>
              </w:rPr>
              <w:t>3.5 days</w:t>
            </w:r>
          </w:p>
        </w:tc>
        <w:tc>
          <w:tcPr>
            <w:tcW w:type="dxa" w:w="3168"/>
            <w:shd w:fill="FFFFFF"/>
            <w:tcMar>
              <w:top w:w="100" w:type="dxa"/>
              <w:bottom w:w="100" w:type="dxa"/>
              <w:left w:w="120" w:type="dxa"/>
              <w:right w:w="120" w:type="dxa"/>
            </w:tcMar>
          </w:tcPr>
          <w:p>
            <w:pPr>
              <w:jc w:val="left"/>
            </w:pPr>
            <w:r>
              <w:rPr>
                <w:color w:val="2C3E50"/>
                <w:sz w:val="19"/>
              </w:rPr>
              <w:t>Total Delivery Time / Total Shipments</w:t>
            </w:r>
          </w:p>
        </w:tc>
      </w:tr>
      <w:tr>
        <w:tc>
          <w:tcPr>
            <w:tcW w:type="dxa" w:w="2592"/>
            <w:shd w:fill="F9FAFC"/>
            <w:tcMar>
              <w:top w:w="100" w:type="dxa"/>
              <w:bottom w:w="100" w:type="dxa"/>
              <w:left w:w="120" w:type="dxa"/>
              <w:right w:w="120" w:type="dxa"/>
            </w:tcMar>
          </w:tcPr>
          <w:p>
            <w:pPr>
              <w:jc w:val="left"/>
            </w:pPr>
            <w:r>
              <w:rPr>
                <w:color w:val="2C3E50"/>
                <w:sz w:val="19"/>
              </w:rPr>
              <w:t>Average Delay Duration</w:t>
            </w:r>
          </w:p>
        </w:tc>
        <w:tc>
          <w:tcPr>
            <w:tcW w:type="dxa" w:w="1872"/>
            <w:shd w:fill="F9FAFC"/>
            <w:tcMar>
              <w:top w:w="100" w:type="dxa"/>
              <w:bottom w:w="100" w:type="dxa"/>
              <w:left w:w="120" w:type="dxa"/>
              <w:right w:w="120" w:type="dxa"/>
            </w:tcMar>
          </w:tcPr>
          <w:p>
            <w:pPr>
              <w:jc w:val="left"/>
            </w:pPr>
            <w:r>
              <w:rPr>
                <w:color w:val="2C3E50"/>
                <w:sz w:val="19"/>
              </w:rPr>
              <w:t>Speed</w:t>
            </w:r>
          </w:p>
        </w:tc>
        <w:tc>
          <w:tcPr>
            <w:tcW w:type="dxa" w:w="1584"/>
            <w:shd w:fill="F9FAFC"/>
            <w:tcMar>
              <w:top w:w="100" w:type="dxa"/>
              <w:bottom w:w="100" w:type="dxa"/>
              <w:left w:w="120" w:type="dxa"/>
              <w:right w:w="120" w:type="dxa"/>
            </w:tcMar>
          </w:tcPr>
          <w:p>
            <w:pPr>
              <w:jc w:val="left"/>
            </w:pPr>
            <w:r>
              <w:rPr>
                <w:color w:val="2C3E50"/>
                <w:sz w:val="19"/>
              </w:rPr>
              <w:t>1.83 days</w:t>
            </w:r>
          </w:p>
        </w:tc>
        <w:tc>
          <w:tcPr>
            <w:tcW w:type="dxa" w:w="1584"/>
            <w:shd w:fill="F9FAFC"/>
            <w:tcMar>
              <w:top w:w="100" w:type="dxa"/>
              <w:bottom w:w="100" w:type="dxa"/>
              <w:left w:w="120" w:type="dxa"/>
              <w:right w:w="120" w:type="dxa"/>
            </w:tcMar>
          </w:tcPr>
          <w:p>
            <w:pPr>
              <w:jc w:val="left"/>
            </w:pPr>
            <w:r>
              <w:rPr>
                <w:color w:val="2C3E50"/>
                <w:sz w:val="19"/>
              </w:rPr>
              <w:t>&lt; 1.5 days</w:t>
            </w:r>
          </w:p>
        </w:tc>
        <w:tc>
          <w:tcPr>
            <w:tcW w:type="dxa" w:w="3168"/>
            <w:shd w:fill="F9FAFC"/>
            <w:tcMar>
              <w:top w:w="100" w:type="dxa"/>
              <w:bottom w:w="100" w:type="dxa"/>
              <w:left w:w="120" w:type="dxa"/>
              <w:right w:w="120" w:type="dxa"/>
            </w:tcMar>
          </w:tcPr>
          <w:p>
            <w:pPr>
              <w:jc w:val="left"/>
            </w:pPr>
            <w:r>
              <w:rPr>
                <w:color w:val="2C3E50"/>
                <w:sz w:val="19"/>
              </w:rPr>
              <w:t>Sum of Delay Days / Delayed Shipments</w:t>
            </w:r>
          </w:p>
        </w:tc>
      </w:tr>
      <w:tr>
        <w:tc>
          <w:tcPr>
            <w:tcW w:type="dxa" w:w="2592"/>
            <w:shd w:fill="FFFFFF"/>
            <w:tcMar>
              <w:top w:w="100" w:type="dxa"/>
              <w:bottom w:w="100" w:type="dxa"/>
              <w:left w:w="120" w:type="dxa"/>
              <w:right w:w="120" w:type="dxa"/>
            </w:tcMar>
          </w:tcPr>
          <w:p>
            <w:pPr>
              <w:jc w:val="left"/>
            </w:pPr>
            <w:r>
              <w:rPr>
                <w:color w:val="2C3E50"/>
                <w:sz w:val="19"/>
              </w:rPr>
              <w:t>Average Transportation Cost</w:t>
            </w:r>
          </w:p>
        </w:tc>
        <w:tc>
          <w:tcPr>
            <w:tcW w:type="dxa" w:w="1872"/>
            <w:shd w:fill="FFFFFF"/>
            <w:tcMar>
              <w:top w:w="100" w:type="dxa"/>
              <w:bottom w:w="100" w:type="dxa"/>
              <w:left w:w="120" w:type="dxa"/>
              <w:right w:w="120" w:type="dxa"/>
            </w:tcMar>
          </w:tcPr>
          <w:p>
            <w:pPr>
              <w:jc w:val="left"/>
            </w:pPr>
            <w:r>
              <w:rPr>
                <w:color w:val="2C3E50"/>
                <w:sz w:val="19"/>
              </w:rPr>
              <w:t>Cost</w:t>
            </w:r>
          </w:p>
        </w:tc>
        <w:tc>
          <w:tcPr>
            <w:tcW w:type="dxa" w:w="1584"/>
            <w:shd w:fill="FFFFFF"/>
            <w:tcMar>
              <w:top w:w="100" w:type="dxa"/>
              <w:bottom w:w="100" w:type="dxa"/>
              <w:left w:w="120" w:type="dxa"/>
              <w:right w:w="120" w:type="dxa"/>
            </w:tcMar>
          </w:tcPr>
          <w:p>
            <w:pPr>
              <w:jc w:val="left"/>
            </w:pPr>
            <w:r>
              <w:rPr>
                <w:color w:val="2C3E50"/>
                <w:sz w:val="19"/>
              </w:rPr>
              <w:t>$1,145.91</w:t>
            </w:r>
          </w:p>
        </w:tc>
        <w:tc>
          <w:tcPr>
            <w:tcW w:type="dxa" w:w="1584"/>
            <w:shd w:fill="FFFFFF"/>
            <w:tcMar>
              <w:top w:w="100" w:type="dxa"/>
              <w:bottom w:w="100" w:type="dxa"/>
              <w:left w:w="120" w:type="dxa"/>
              <w:right w:w="120" w:type="dxa"/>
            </w:tcMar>
          </w:tcPr>
          <w:p>
            <w:pPr>
              <w:jc w:val="left"/>
            </w:pPr>
            <w:r>
              <w:rPr>
                <w:color w:val="2C3E50"/>
                <w:sz w:val="19"/>
              </w:rPr>
              <w:t>&lt; $850.00</w:t>
            </w:r>
          </w:p>
        </w:tc>
        <w:tc>
          <w:tcPr>
            <w:tcW w:type="dxa" w:w="3168"/>
            <w:shd w:fill="FFFFFF"/>
            <w:tcMar>
              <w:top w:w="100" w:type="dxa"/>
              <w:bottom w:w="100" w:type="dxa"/>
              <w:left w:w="120" w:type="dxa"/>
              <w:right w:w="120" w:type="dxa"/>
            </w:tcMar>
          </w:tcPr>
          <w:p>
            <w:pPr>
              <w:jc w:val="left"/>
            </w:pPr>
            <w:r>
              <w:rPr>
                <w:color w:val="2C3E50"/>
                <w:sz w:val="19"/>
              </w:rPr>
              <w:t>Total Shipping Cost / Total Shipments</w:t>
            </w:r>
          </w:p>
        </w:tc>
      </w:tr>
      <w:tr>
        <w:tc>
          <w:tcPr>
            <w:tcW w:type="dxa" w:w="2592"/>
            <w:shd w:fill="F9FAFC"/>
            <w:tcMar>
              <w:top w:w="100" w:type="dxa"/>
              <w:bottom w:w="100" w:type="dxa"/>
              <w:left w:w="120" w:type="dxa"/>
              <w:right w:w="120" w:type="dxa"/>
            </w:tcMar>
          </w:tcPr>
          <w:p>
            <w:pPr>
              <w:jc w:val="left"/>
            </w:pPr>
            <w:r>
              <w:rPr>
                <w:color w:val="2C3E50"/>
                <w:sz w:val="19"/>
              </w:rPr>
              <w:t>Cost per Shipment</w:t>
            </w:r>
          </w:p>
        </w:tc>
        <w:tc>
          <w:tcPr>
            <w:tcW w:type="dxa" w:w="1872"/>
            <w:shd w:fill="F9FAFC"/>
            <w:tcMar>
              <w:top w:w="100" w:type="dxa"/>
              <w:bottom w:w="100" w:type="dxa"/>
              <w:left w:w="120" w:type="dxa"/>
              <w:right w:w="120" w:type="dxa"/>
            </w:tcMar>
          </w:tcPr>
          <w:p>
            <w:pPr>
              <w:jc w:val="left"/>
            </w:pPr>
            <w:r>
              <w:rPr>
                <w:color w:val="2C3E50"/>
                <w:sz w:val="19"/>
              </w:rPr>
              <w:t>Cost</w:t>
            </w:r>
          </w:p>
        </w:tc>
        <w:tc>
          <w:tcPr>
            <w:tcW w:type="dxa" w:w="1584"/>
            <w:shd w:fill="F9FAFC"/>
            <w:tcMar>
              <w:top w:w="100" w:type="dxa"/>
              <w:bottom w:w="100" w:type="dxa"/>
              <w:left w:w="120" w:type="dxa"/>
              <w:right w:w="120" w:type="dxa"/>
            </w:tcMar>
          </w:tcPr>
          <w:p>
            <w:pPr>
              <w:jc w:val="left"/>
            </w:pPr>
            <w:r>
              <w:rPr>
                <w:color w:val="2C3E50"/>
                <w:sz w:val="19"/>
              </w:rPr>
              <w:t>$1,145.91</w:t>
            </w:r>
          </w:p>
        </w:tc>
        <w:tc>
          <w:tcPr>
            <w:tcW w:type="dxa" w:w="1584"/>
            <w:shd w:fill="F9FAFC"/>
            <w:tcMar>
              <w:top w:w="100" w:type="dxa"/>
              <w:bottom w:w="100" w:type="dxa"/>
              <w:left w:w="120" w:type="dxa"/>
              <w:right w:w="120" w:type="dxa"/>
            </w:tcMar>
          </w:tcPr>
          <w:p>
            <w:pPr>
              <w:jc w:val="left"/>
            </w:pPr>
            <w:r>
              <w:rPr>
                <w:color w:val="2C3E50"/>
                <w:sz w:val="19"/>
              </w:rPr>
              <w:t>&lt; $850.00</w:t>
            </w:r>
          </w:p>
        </w:tc>
        <w:tc>
          <w:tcPr>
            <w:tcW w:type="dxa" w:w="3168"/>
            <w:shd w:fill="F9FAFC"/>
            <w:tcMar>
              <w:top w:w="100" w:type="dxa"/>
              <w:bottom w:w="100" w:type="dxa"/>
              <w:left w:w="120" w:type="dxa"/>
              <w:right w:w="120" w:type="dxa"/>
            </w:tcMar>
          </w:tcPr>
          <w:p>
            <w:pPr>
              <w:jc w:val="left"/>
            </w:pPr>
            <w:r>
              <w:rPr>
                <w:color w:val="2C3E50"/>
                <w:sz w:val="19"/>
              </w:rPr>
              <w:t>Total Shipping Cost / Total Shipments</w:t>
            </w:r>
          </w:p>
        </w:tc>
      </w:tr>
      <w:tr>
        <w:tc>
          <w:tcPr>
            <w:tcW w:type="dxa" w:w="2592"/>
            <w:shd w:fill="FFFFFF"/>
            <w:tcMar>
              <w:top w:w="100" w:type="dxa"/>
              <w:bottom w:w="100" w:type="dxa"/>
              <w:left w:w="120" w:type="dxa"/>
              <w:right w:w="120" w:type="dxa"/>
            </w:tcMar>
          </w:tcPr>
          <w:p>
            <w:pPr>
              <w:jc w:val="left"/>
            </w:pPr>
            <w:r>
              <w:rPr>
                <w:color w:val="2C3E50"/>
                <w:sz w:val="19"/>
              </w:rPr>
              <w:t>Order Fulfillment Rate</w:t>
            </w:r>
          </w:p>
        </w:tc>
        <w:tc>
          <w:tcPr>
            <w:tcW w:type="dxa" w:w="1872"/>
            <w:shd w:fill="FFFFFF"/>
            <w:tcMar>
              <w:top w:w="100" w:type="dxa"/>
              <w:bottom w:w="100" w:type="dxa"/>
              <w:left w:w="120" w:type="dxa"/>
              <w:right w:w="120" w:type="dxa"/>
            </w:tcMar>
          </w:tcPr>
          <w:p>
            <w:pPr>
              <w:jc w:val="left"/>
            </w:pPr>
            <w:r>
              <w:rPr>
                <w:color w:val="2C3E50"/>
                <w:sz w:val="19"/>
              </w:rPr>
              <w:t>Inventory</w:t>
            </w:r>
          </w:p>
        </w:tc>
        <w:tc>
          <w:tcPr>
            <w:tcW w:type="dxa" w:w="1584"/>
            <w:shd w:fill="FFFFFF"/>
            <w:tcMar>
              <w:top w:w="100" w:type="dxa"/>
              <w:bottom w:w="100" w:type="dxa"/>
              <w:left w:w="120" w:type="dxa"/>
              <w:right w:w="120" w:type="dxa"/>
            </w:tcMar>
          </w:tcPr>
          <w:p>
            <w:pPr>
              <w:jc w:val="left"/>
            </w:pPr>
            <w:r>
              <w:rPr>
                <w:color w:val="2C3E50"/>
                <w:sz w:val="19"/>
              </w:rPr>
              <w:t>98.65%</w:t>
            </w:r>
          </w:p>
        </w:tc>
        <w:tc>
          <w:tcPr>
            <w:tcW w:type="dxa" w:w="1584"/>
            <w:shd w:fill="FFFFFF"/>
            <w:tcMar>
              <w:top w:w="100" w:type="dxa"/>
              <w:bottom w:w="100" w:type="dxa"/>
              <w:left w:w="120" w:type="dxa"/>
              <w:right w:w="120" w:type="dxa"/>
            </w:tcMar>
          </w:tcPr>
          <w:p>
            <w:pPr>
              <w:jc w:val="left"/>
            </w:pPr>
            <w:r>
              <w:rPr>
                <w:color w:val="2C3E50"/>
                <w:sz w:val="19"/>
              </w:rPr>
              <w:t>99.0%</w:t>
            </w:r>
          </w:p>
        </w:tc>
        <w:tc>
          <w:tcPr>
            <w:tcW w:type="dxa" w:w="3168"/>
            <w:shd w:fill="FFFFFF"/>
            <w:tcMar>
              <w:top w:w="100" w:type="dxa"/>
              <w:bottom w:w="100" w:type="dxa"/>
              <w:left w:w="120" w:type="dxa"/>
              <w:right w:w="120" w:type="dxa"/>
            </w:tcMar>
          </w:tcPr>
          <w:p>
            <w:pPr>
              <w:jc w:val="left"/>
            </w:pPr>
            <w:r>
              <w:rPr>
                <w:color w:val="2C3E50"/>
                <w:sz w:val="19"/>
              </w:rPr>
              <w:t>(Fulfilled Orders / Total Orders) * 100</w:t>
            </w:r>
          </w:p>
        </w:tc>
      </w:tr>
      <w:tr>
        <w:tc>
          <w:tcPr>
            <w:tcW w:type="dxa" w:w="2592"/>
            <w:shd w:fill="F9FAFC"/>
            <w:tcMar>
              <w:top w:w="100" w:type="dxa"/>
              <w:bottom w:w="100" w:type="dxa"/>
              <w:left w:w="120" w:type="dxa"/>
              <w:right w:w="120" w:type="dxa"/>
            </w:tcMar>
          </w:tcPr>
          <w:p>
            <w:pPr>
              <w:jc w:val="left"/>
            </w:pPr>
            <w:r>
              <w:rPr>
                <w:color w:val="2C3E50"/>
                <w:sz w:val="19"/>
              </w:rPr>
              <w:t>Inventory Turnover</w:t>
            </w:r>
          </w:p>
        </w:tc>
        <w:tc>
          <w:tcPr>
            <w:tcW w:type="dxa" w:w="1872"/>
            <w:shd w:fill="F9FAFC"/>
            <w:tcMar>
              <w:top w:w="100" w:type="dxa"/>
              <w:bottom w:w="100" w:type="dxa"/>
              <w:left w:w="120" w:type="dxa"/>
              <w:right w:w="120" w:type="dxa"/>
            </w:tcMar>
          </w:tcPr>
          <w:p>
            <w:pPr>
              <w:jc w:val="left"/>
            </w:pPr>
            <w:r>
              <w:rPr>
                <w:color w:val="2C3E50"/>
                <w:sz w:val="19"/>
              </w:rPr>
              <w:t>Inventory</w:t>
            </w:r>
          </w:p>
        </w:tc>
        <w:tc>
          <w:tcPr>
            <w:tcW w:type="dxa" w:w="1584"/>
            <w:shd w:fill="F9FAFC"/>
            <w:tcMar>
              <w:top w:w="100" w:type="dxa"/>
              <w:bottom w:w="100" w:type="dxa"/>
              <w:left w:w="120" w:type="dxa"/>
              <w:right w:w="120" w:type="dxa"/>
            </w:tcMar>
          </w:tcPr>
          <w:p>
            <w:pPr>
              <w:jc w:val="left"/>
            </w:pPr>
            <w:r>
              <w:rPr>
                <w:color w:val="2C3E50"/>
                <w:sz w:val="19"/>
              </w:rPr>
              <w:t>47.88x</w:t>
            </w:r>
          </w:p>
        </w:tc>
        <w:tc>
          <w:tcPr>
            <w:tcW w:type="dxa" w:w="1584"/>
            <w:shd w:fill="F9FAFC"/>
            <w:tcMar>
              <w:top w:w="100" w:type="dxa"/>
              <w:bottom w:w="100" w:type="dxa"/>
              <w:left w:w="120" w:type="dxa"/>
              <w:right w:w="120" w:type="dxa"/>
            </w:tcMar>
          </w:tcPr>
          <w:p>
            <w:pPr>
              <w:jc w:val="left"/>
            </w:pPr>
            <w:r>
              <w:rPr>
                <w:color w:val="2C3E50"/>
                <w:sz w:val="19"/>
              </w:rPr>
              <w:t>55.0x</w:t>
            </w:r>
          </w:p>
        </w:tc>
        <w:tc>
          <w:tcPr>
            <w:tcW w:type="dxa" w:w="3168"/>
            <w:shd w:fill="F9FAFC"/>
            <w:tcMar>
              <w:top w:w="100" w:type="dxa"/>
              <w:bottom w:w="100" w:type="dxa"/>
              <w:left w:w="120" w:type="dxa"/>
              <w:right w:w="120" w:type="dxa"/>
            </w:tcMar>
          </w:tcPr>
          <w:p>
            <w:pPr>
              <w:jc w:val="left"/>
            </w:pPr>
            <w:r>
              <w:rPr>
                <w:color w:val="2C3E50"/>
                <w:sz w:val="19"/>
              </w:rPr>
              <w:t>Total Quantity Shipped / Average Inventory</w:t>
            </w:r>
          </w:p>
        </w:tc>
      </w:tr>
      <w:tr>
        <w:tc>
          <w:tcPr>
            <w:tcW w:type="dxa" w:w="2592"/>
            <w:shd w:fill="FFFFFF"/>
            <w:tcMar>
              <w:top w:w="100" w:type="dxa"/>
              <w:bottom w:w="100" w:type="dxa"/>
              <w:left w:w="120" w:type="dxa"/>
              <w:right w:w="120" w:type="dxa"/>
            </w:tcMar>
          </w:tcPr>
          <w:p>
            <w:pPr>
              <w:jc w:val="left"/>
            </w:pPr>
            <w:r>
              <w:rPr>
                <w:color w:val="2C3E50"/>
                <w:sz w:val="19"/>
              </w:rPr>
              <w:t>Warehouse Utilization</w:t>
            </w:r>
          </w:p>
        </w:tc>
        <w:tc>
          <w:tcPr>
            <w:tcW w:type="dxa" w:w="1872"/>
            <w:shd w:fill="FFFFFF"/>
            <w:tcMar>
              <w:top w:w="100" w:type="dxa"/>
              <w:bottom w:w="100" w:type="dxa"/>
              <w:left w:w="120" w:type="dxa"/>
              <w:right w:w="120" w:type="dxa"/>
            </w:tcMar>
          </w:tcPr>
          <w:p>
            <w:pPr>
              <w:jc w:val="left"/>
            </w:pPr>
            <w:r>
              <w:rPr>
                <w:color w:val="2C3E50"/>
                <w:sz w:val="19"/>
              </w:rPr>
              <w:t>Warehouse</w:t>
            </w:r>
          </w:p>
        </w:tc>
        <w:tc>
          <w:tcPr>
            <w:tcW w:type="dxa" w:w="1584"/>
            <w:shd w:fill="FFFFFF"/>
            <w:tcMar>
              <w:top w:w="100" w:type="dxa"/>
              <w:bottom w:w="100" w:type="dxa"/>
              <w:left w:w="120" w:type="dxa"/>
              <w:right w:w="120" w:type="dxa"/>
            </w:tcMar>
          </w:tcPr>
          <w:p>
            <w:pPr>
              <w:jc w:val="left"/>
            </w:pPr>
            <w:r>
              <w:rPr>
                <w:color w:val="2C3E50"/>
                <w:sz w:val="19"/>
              </w:rPr>
              <w:t>68.64%</w:t>
            </w:r>
          </w:p>
        </w:tc>
        <w:tc>
          <w:tcPr>
            <w:tcW w:type="dxa" w:w="1584"/>
            <w:shd w:fill="FFFFFF"/>
            <w:tcMar>
              <w:top w:w="100" w:type="dxa"/>
              <w:bottom w:w="100" w:type="dxa"/>
              <w:left w:w="120" w:type="dxa"/>
              <w:right w:w="120" w:type="dxa"/>
            </w:tcMar>
          </w:tcPr>
          <w:p>
            <w:pPr>
              <w:jc w:val="left"/>
            </w:pPr>
            <w:r>
              <w:rPr>
                <w:color w:val="2C3E50"/>
                <w:sz w:val="19"/>
              </w:rPr>
              <w:t>75.0% - 85.0%</w:t>
            </w:r>
          </w:p>
        </w:tc>
        <w:tc>
          <w:tcPr>
            <w:tcW w:type="dxa" w:w="3168"/>
            <w:shd w:fill="FFFFFF"/>
            <w:tcMar>
              <w:top w:w="100" w:type="dxa"/>
              <w:bottom w:w="100" w:type="dxa"/>
              <w:left w:w="120" w:type="dxa"/>
              <w:right w:w="120" w:type="dxa"/>
            </w:tcMar>
          </w:tcPr>
          <w:p>
            <w:pPr>
              <w:jc w:val="left"/>
            </w:pPr>
            <w:r>
              <w:rPr>
                <w:color w:val="2C3E50"/>
                <w:sz w:val="19"/>
              </w:rPr>
              <w:t>Average (Inventory Level / Capacity) * 100</w:t>
            </w:r>
          </w:p>
        </w:tc>
      </w:tr>
      <w:tr>
        <w:tc>
          <w:tcPr>
            <w:tcW w:type="dxa" w:w="2592"/>
            <w:shd w:fill="F9FAFC"/>
            <w:tcMar>
              <w:top w:w="100" w:type="dxa"/>
              <w:bottom w:w="100" w:type="dxa"/>
              <w:left w:w="120" w:type="dxa"/>
              <w:right w:w="120" w:type="dxa"/>
            </w:tcMar>
          </w:tcPr>
          <w:p>
            <w:pPr>
              <w:jc w:val="left"/>
            </w:pPr>
            <w:r>
              <w:rPr>
                <w:color w:val="2C3E50"/>
                <w:sz w:val="19"/>
              </w:rPr>
              <w:t>Average Distance</w:t>
            </w:r>
          </w:p>
        </w:tc>
        <w:tc>
          <w:tcPr>
            <w:tcW w:type="dxa" w:w="1872"/>
            <w:shd w:fill="F9FAFC"/>
            <w:tcMar>
              <w:top w:w="100" w:type="dxa"/>
              <w:bottom w:w="100" w:type="dxa"/>
              <w:left w:w="120" w:type="dxa"/>
              <w:right w:w="120" w:type="dxa"/>
            </w:tcMar>
          </w:tcPr>
          <w:p>
            <w:pPr>
              <w:jc w:val="left"/>
            </w:pPr>
            <w:r>
              <w:rPr>
                <w:color w:val="2C3E50"/>
                <w:sz w:val="19"/>
              </w:rPr>
              <w:t>Network</w:t>
            </w:r>
          </w:p>
        </w:tc>
        <w:tc>
          <w:tcPr>
            <w:tcW w:type="dxa" w:w="1584"/>
            <w:shd w:fill="F9FAFC"/>
            <w:tcMar>
              <w:top w:w="100" w:type="dxa"/>
              <w:bottom w:w="100" w:type="dxa"/>
              <w:left w:w="120" w:type="dxa"/>
              <w:right w:w="120" w:type="dxa"/>
            </w:tcMar>
          </w:tcPr>
          <w:p>
            <w:pPr>
              <w:jc w:val="left"/>
            </w:pPr>
            <w:r>
              <w:rPr>
                <w:color w:val="2C3E50"/>
                <w:sz w:val="19"/>
              </w:rPr>
              <w:t>1,114.7 km</w:t>
            </w:r>
          </w:p>
        </w:tc>
        <w:tc>
          <w:tcPr>
            <w:tcW w:type="dxa" w:w="1584"/>
            <w:shd w:fill="F9FAFC"/>
            <w:tcMar>
              <w:top w:w="100" w:type="dxa"/>
              <w:bottom w:w="100" w:type="dxa"/>
              <w:left w:w="120" w:type="dxa"/>
              <w:right w:w="120" w:type="dxa"/>
            </w:tcMar>
          </w:tcPr>
          <w:p>
            <w:pPr>
              <w:jc w:val="left"/>
            </w:pPr>
            <w:r>
              <w:rPr>
                <w:color w:val="2C3E50"/>
                <w:sz w:val="19"/>
              </w:rPr>
              <w:t>N/A</w:t>
            </w:r>
          </w:p>
        </w:tc>
        <w:tc>
          <w:tcPr>
            <w:tcW w:type="dxa" w:w="3168"/>
            <w:shd w:fill="F9FAFC"/>
            <w:tcMar>
              <w:top w:w="100" w:type="dxa"/>
              <w:bottom w:w="100" w:type="dxa"/>
              <w:left w:w="120" w:type="dxa"/>
              <w:right w:w="120" w:type="dxa"/>
            </w:tcMar>
          </w:tcPr>
          <w:p>
            <w:pPr>
              <w:jc w:val="left"/>
            </w:pPr>
            <w:r>
              <w:rPr>
                <w:color w:val="2C3E50"/>
                <w:sz w:val="19"/>
              </w:rPr>
              <w:t>Total Distance / Total Shipments</w:t>
            </w:r>
          </w:p>
        </w:tc>
      </w:tr>
      <w:tr>
        <w:tc>
          <w:tcPr>
            <w:tcW w:type="dxa" w:w="2592"/>
            <w:shd w:fill="FFFFFF"/>
            <w:tcMar>
              <w:top w:w="100" w:type="dxa"/>
              <w:bottom w:w="100" w:type="dxa"/>
              <w:left w:w="120" w:type="dxa"/>
              <w:right w:w="120" w:type="dxa"/>
            </w:tcMar>
          </w:tcPr>
          <w:p>
            <w:pPr>
              <w:jc w:val="left"/>
            </w:pPr>
            <w:r>
              <w:rPr>
                <w:color w:val="2C3E50"/>
                <w:sz w:val="19"/>
              </w:rPr>
              <w:t>Route Efficiency Index</w:t>
            </w:r>
          </w:p>
        </w:tc>
        <w:tc>
          <w:tcPr>
            <w:tcW w:type="dxa" w:w="1872"/>
            <w:shd w:fill="FFFFFF"/>
            <w:tcMar>
              <w:top w:w="100" w:type="dxa"/>
              <w:bottom w:w="100" w:type="dxa"/>
              <w:left w:w="120" w:type="dxa"/>
              <w:right w:w="120" w:type="dxa"/>
            </w:tcMar>
          </w:tcPr>
          <w:p>
            <w:pPr>
              <w:jc w:val="left"/>
            </w:pPr>
            <w:r>
              <w:rPr>
                <w:color w:val="2C3E50"/>
                <w:sz w:val="19"/>
              </w:rPr>
              <w:t>Network</w:t>
            </w:r>
          </w:p>
        </w:tc>
        <w:tc>
          <w:tcPr>
            <w:tcW w:type="dxa" w:w="1584"/>
            <w:shd w:fill="FFFFFF"/>
            <w:tcMar>
              <w:top w:w="100" w:type="dxa"/>
              <w:bottom w:w="100" w:type="dxa"/>
              <w:left w:w="120" w:type="dxa"/>
              <w:right w:w="120" w:type="dxa"/>
            </w:tcMar>
          </w:tcPr>
          <w:p>
            <w:pPr>
              <w:jc w:val="left"/>
            </w:pPr>
            <w:r>
              <w:rPr>
                <w:color w:val="2C3E50"/>
                <w:sz w:val="19"/>
              </w:rPr>
              <w:t>233.1 km/day</w:t>
            </w:r>
          </w:p>
        </w:tc>
        <w:tc>
          <w:tcPr>
            <w:tcW w:type="dxa" w:w="1584"/>
            <w:shd w:fill="FFFFFF"/>
            <w:tcMar>
              <w:top w:w="100" w:type="dxa"/>
              <w:bottom w:w="100" w:type="dxa"/>
              <w:left w:w="120" w:type="dxa"/>
              <w:right w:w="120" w:type="dxa"/>
            </w:tcMar>
          </w:tcPr>
          <w:p>
            <w:pPr>
              <w:jc w:val="left"/>
            </w:pPr>
            <w:r>
              <w:rPr>
                <w:color w:val="2C3E50"/>
                <w:sz w:val="19"/>
              </w:rPr>
              <w:t>&gt; 300 km/day</w:t>
            </w:r>
          </w:p>
        </w:tc>
        <w:tc>
          <w:tcPr>
            <w:tcW w:type="dxa" w:w="3168"/>
            <w:shd w:fill="FFFFFF"/>
            <w:tcMar>
              <w:top w:w="100" w:type="dxa"/>
              <w:bottom w:w="100" w:type="dxa"/>
              <w:left w:w="120" w:type="dxa"/>
              <w:right w:w="120" w:type="dxa"/>
            </w:tcMar>
          </w:tcPr>
          <w:p>
            <w:pPr>
              <w:jc w:val="left"/>
            </w:pPr>
            <w:r>
              <w:rPr>
                <w:color w:val="2C3E50"/>
                <w:sz w:val="19"/>
              </w:rPr>
              <w:t>Average (Distance / Delivery Time)</w:t>
            </w:r>
          </w:p>
        </w:tc>
      </w:tr>
    </w:tbl>
    <w:p>
      <w:pPr>
        <w:spacing w:after="120"/>
      </w:pPr>
    </w:p>
    <w:p>
      <w:pPr>
        <w:pStyle w:val="Heading3"/>
        <w:keepNext/>
        <w:spacing w:before="280" w:after="120"/>
      </w:pPr>
      <w:r>
        <w:rPr>
          <w:b/>
          <w:color w:val="2874A6"/>
          <w:sz w:val="24"/>
        </w:rPr>
        <w:t>Python Snippet: KPI Calculation Engine</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def calculate_logistics_kpis(df):</w:t>
              <w:br/>
              <w:t xml:space="preserve">    total_shipments = len(df)</w:t>
              <w:br/>
              <w:t xml:space="preserve">    on_time_shipments = (df['delay_days'] == 0).sum()</w:t>
              <w:br/>
              <w:t xml:space="preserve">    </w:t>
              <w:br/>
              <w:t xml:space="preserve">    on_time_delivery_rate = round((on_time_shipments / total_shipments) * 100, 2)</w:t>
              <w:br/>
              <w:t xml:space="preserve">    avg_delivery_time = round(df['actual_delivery_days'].mean(), 2)</w:t>
              <w:br/>
              <w:t xml:space="preserve">    avg_transportation_cost = round(df['shipping_cost'].mean(), 2)</w:t>
              <w:br/>
              <w:t xml:space="preserve">    </w:t>
              <w:br/>
              <w:t xml:space="preserve">    return {</w:t>
              <w:br/>
              <w:t xml:space="preserve">        "On-Time Delivery Rate": f"{on_time_delivery_rate}%",</w:t>
              <w:br/>
              <w:t xml:space="preserve">        "Average Delivery Time": f"{avg_delivery_time} days",</w:t>
              <w:br/>
              <w:t xml:space="preserve">        "Average Transportation Cost": f"${avg_transportation_cost}"</w:t>
              <w:br/>
              <w:t xml:space="preserve">    }</w:t>
            </w:r>
          </w:p>
        </w:tc>
      </w:tr>
    </w:tbl>
    <w:p>
      <w:pPr>
        <w:spacing w:before="0" w:after="120"/>
      </w:pPr>
    </w:p>
    <w:p>
      <w:pPr>
        <w:pStyle w:val="Heading1"/>
        <w:keepNext/>
        <w:spacing w:before="280" w:after="120"/>
      </w:pPr>
      <w:r>
        <w:rPr>
          <w:b/>
          <w:color w:val="1A5276"/>
          <w:sz w:val="36"/>
        </w:rPr>
        <w:t>7. Data Requirements</w:t>
      </w:r>
    </w:p>
    <w:p>
      <w:r>
        <w:t>To conduct robust logistics analytics, the dataset must incorporate spatial, temporal, operational, financial, and environmental dimensions. Required variables include unique shipment IDs, transaction timestamps, origin/destination locations, product metadata, modal choices, estimated vs actual transit durations, freight costs, warehouse capacities, and external weather indicators.</w:t>
      </w:r>
    </w:p>
    <w:p>
      <w:pPr>
        <w:pStyle w:val="Heading1"/>
        <w:keepNext/>
        <w:spacing w:before="280" w:after="120"/>
      </w:pPr>
      <w:r>
        <w:rPr>
          <w:b/>
          <w:color w:val="1A5276"/>
          <w:sz w:val="36"/>
        </w:rPr>
        <w:t>8. Dataset Description</w:t>
      </w:r>
    </w:p>
    <w:p>
      <w:r>
        <w:t>The project utilizes a simulated logistics dataset named 'logistics_data.csv' containing exactly 1,250 records across 20 attributes. The dataset was synthetically generated using a reproducible random seed (seed=42) in Python to reflect realistic operational mechanics, fuel pricing, weather disruptions, and modal speed constraints. All synthetic data is explicitly labeled as simulated.</w:t>
      </w:r>
    </w:p>
    <w:tbl>
      <w:tblPr>
        <w:tblW w:type="auto" w:w="0"/>
        <w:jc w:val="center"/>
        <w:tblLook w:firstColumn="1" w:firstRow="1" w:lastColumn="0" w:lastRow="0" w:noHBand="0" w:noVBand="1" w:val="04A0"/>
      </w:tblPr>
      <w:tblGrid>
        <w:gridCol w:w="2340"/>
        <w:gridCol w:w="2340"/>
        <w:gridCol w:w="2340"/>
        <w:gridCol w:w="2340"/>
      </w:tblGrid>
      <w:tr>
        <w:tc>
          <w:tcPr>
            <w:tcW w:type="dxa" w:w="2592"/>
            <w:shd w:fill="1A5276"/>
            <w:tcMar>
              <w:top w:w="120" w:type="dxa"/>
              <w:bottom w:w="120" w:type="dxa"/>
              <w:left w:w="150" w:type="dxa"/>
              <w:right w:w="150" w:type="dxa"/>
            </w:tcMar>
          </w:tcPr>
          <w:p>
            <w:pPr>
              <w:jc w:val="left"/>
            </w:pPr>
            <w:r>
              <w:rPr>
                <w:b/>
                <w:color w:val="FFFFFF"/>
                <w:sz w:val="20"/>
              </w:rPr>
              <w:t>Attribute Name</w:t>
            </w:r>
          </w:p>
        </w:tc>
        <w:tc>
          <w:tcPr>
            <w:tcW w:type="dxa" w:w="1728"/>
            <w:shd w:fill="1A5276"/>
            <w:tcMar>
              <w:top w:w="120" w:type="dxa"/>
              <w:bottom w:w="120" w:type="dxa"/>
              <w:left w:w="150" w:type="dxa"/>
              <w:right w:w="150" w:type="dxa"/>
            </w:tcMar>
          </w:tcPr>
          <w:p>
            <w:pPr>
              <w:jc w:val="left"/>
            </w:pPr>
            <w:r>
              <w:rPr>
                <w:b/>
                <w:color w:val="FFFFFF"/>
                <w:sz w:val="20"/>
              </w:rPr>
              <w:t>Data Type</w:t>
            </w:r>
          </w:p>
        </w:tc>
        <w:tc>
          <w:tcPr>
            <w:tcW w:type="dxa" w:w="1728"/>
            <w:shd w:fill="1A5276"/>
            <w:tcMar>
              <w:top w:w="120" w:type="dxa"/>
              <w:bottom w:w="120" w:type="dxa"/>
              <w:left w:w="150" w:type="dxa"/>
              <w:right w:w="150" w:type="dxa"/>
            </w:tcMar>
          </w:tcPr>
          <w:p>
            <w:pPr>
              <w:jc w:val="left"/>
            </w:pPr>
            <w:r>
              <w:rPr>
                <w:b/>
                <w:color w:val="FFFFFF"/>
                <w:sz w:val="20"/>
              </w:rPr>
              <w:t>Role</w:t>
            </w:r>
          </w:p>
        </w:tc>
        <w:tc>
          <w:tcPr>
            <w:tcW w:type="dxa" w:w="3312"/>
            <w:shd w:fill="1A5276"/>
            <w:tcMar>
              <w:top w:w="120" w:type="dxa"/>
              <w:bottom w:w="120" w:type="dxa"/>
              <w:left w:w="150" w:type="dxa"/>
              <w:right w:w="150" w:type="dxa"/>
            </w:tcMar>
          </w:tcPr>
          <w:p>
            <w:pPr>
              <w:jc w:val="left"/>
            </w:pPr>
            <w:r>
              <w:rPr>
                <w:b/>
                <w:color w:val="FFFFFF"/>
                <w:sz w:val="20"/>
              </w:rPr>
              <w:t>Description / Sample Range</w:t>
            </w:r>
          </w:p>
        </w:tc>
      </w:tr>
      <w:tr>
        <w:tc>
          <w:tcPr>
            <w:tcW w:type="dxa" w:w="2592"/>
            <w:shd w:fill="FFFFFF"/>
            <w:tcMar>
              <w:top w:w="100" w:type="dxa"/>
              <w:bottom w:w="100" w:type="dxa"/>
              <w:left w:w="120" w:type="dxa"/>
              <w:right w:w="120" w:type="dxa"/>
            </w:tcMar>
          </w:tcPr>
          <w:p>
            <w:pPr>
              <w:jc w:val="left"/>
            </w:pPr>
            <w:r>
              <w:rPr>
                <w:color w:val="2C3E50"/>
                <w:sz w:val="19"/>
              </w:rPr>
              <w:t>shipment_id</w:t>
            </w:r>
          </w:p>
        </w:tc>
        <w:tc>
          <w:tcPr>
            <w:tcW w:type="dxa" w:w="1728"/>
            <w:shd w:fill="FFFFFF"/>
            <w:tcMar>
              <w:top w:w="100" w:type="dxa"/>
              <w:bottom w:w="100" w:type="dxa"/>
              <w:left w:w="120" w:type="dxa"/>
              <w:right w:w="120" w:type="dxa"/>
            </w:tcMar>
          </w:tcPr>
          <w:p>
            <w:pPr>
              <w:jc w:val="left"/>
            </w:pPr>
            <w:r>
              <w:rPr>
                <w:color w:val="2C3E50"/>
                <w:sz w:val="19"/>
              </w:rPr>
              <w:t>String</w:t>
            </w:r>
          </w:p>
        </w:tc>
        <w:tc>
          <w:tcPr>
            <w:tcW w:type="dxa" w:w="1728"/>
            <w:shd w:fill="FFFFFF"/>
            <w:tcMar>
              <w:top w:w="100" w:type="dxa"/>
              <w:bottom w:w="100" w:type="dxa"/>
              <w:left w:w="120" w:type="dxa"/>
              <w:right w:w="120" w:type="dxa"/>
            </w:tcMar>
          </w:tcPr>
          <w:p>
            <w:pPr>
              <w:jc w:val="left"/>
            </w:pPr>
            <w:r>
              <w:rPr>
                <w:color w:val="2C3E50"/>
                <w:sz w:val="19"/>
              </w:rPr>
              <w:t>Identifier</w:t>
            </w:r>
          </w:p>
        </w:tc>
        <w:tc>
          <w:tcPr>
            <w:tcW w:type="dxa" w:w="3312"/>
            <w:shd w:fill="FFFFFF"/>
            <w:tcMar>
              <w:top w:w="100" w:type="dxa"/>
              <w:bottom w:w="100" w:type="dxa"/>
              <w:left w:w="120" w:type="dxa"/>
              <w:right w:w="120" w:type="dxa"/>
            </w:tcMar>
          </w:tcPr>
          <w:p>
            <w:pPr>
              <w:jc w:val="left"/>
            </w:pPr>
            <w:r>
              <w:rPr>
                <w:color w:val="2C3E50"/>
                <w:sz w:val="19"/>
              </w:rPr>
              <w:t>Unique shipment code (e.g., SHIP-10001)</w:t>
            </w:r>
          </w:p>
        </w:tc>
      </w:tr>
      <w:tr>
        <w:tc>
          <w:tcPr>
            <w:tcW w:type="dxa" w:w="2592"/>
            <w:shd w:fill="F9FAFC"/>
            <w:tcMar>
              <w:top w:w="100" w:type="dxa"/>
              <w:bottom w:w="100" w:type="dxa"/>
              <w:left w:w="120" w:type="dxa"/>
              <w:right w:w="120" w:type="dxa"/>
            </w:tcMar>
          </w:tcPr>
          <w:p>
            <w:pPr>
              <w:jc w:val="left"/>
            </w:pPr>
            <w:r>
              <w:rPr>
                <w:color w:val="2C3E50"/>
                <w:sz w:val="19"/>
              </w:rPr>
              <w:t>order_date</w:t>
            </w:r>
          </w:p>
        </w:tc>
        <w:tc>
          <w:tcPr>
            <w:tcW w:type="dxa" w:w="1728"/>
            <w:shd w:fill="F9FAFC"/>
            <w:tcMar>
              <w:top w:w="100" w:type="dxa"/>
              <w:bottom w:w="100" w:type="dxa"/>
              <w:left w:w="120" w:type="dxa"/>
              <w:right w:w="120" w:type="dxa"/>
            </w:tcMar>
          </w:tcPr>
          <w:p>
            <w:pPr>
              <w:jc w:val="left"/>
            </w:pPr>
            <w:r>
              <w:rPr>
                <w:color w:val="2C3E50"/>
                <w:sz w:val="19"/>
              </w:rPr>
              <w:t>Datetime</w:t>
            </w:r>
          </w:p>
        </w:tc>
        <w:tc>
          <w:tcPr>
            <w:tcW w:type="dxa" w:w="1728"/>
            <w:shd w:fill="F9FAFC"/>
            <w:tcMar>
              <w:top w:w="100" w:type="dxa"/>
              <w:bottom w:w="100" w:type="dxa"/>
              <w:left w:w="120" w:type="dxa"/>
              <w:right w:w="120" w:type="dxa"/>
            </w:tcMar>
          </w:tcPr>
          <w:p>
            <w:pPr>
              <w:jc w:val="left"/>
            </w:pPr>
            <w:r>
              <w:rPr>
                <w:color w:val="2C3E50"/>
                <w:sz w:val="19"/>
              </w:rPr>
              <w:t>Temporal Feature</w:t>
            </w:r>
          </w:p>
        </w:tc>
        <w:tc>
          <w:tcPr>
            <w:tcW w:type="dxa" w:w="3312"/>
            <w:shd w:fill="F9FAFC"/>
            <w:tcMar>
              <w:top w:w="100" w:type="dxa"/>
              <w:bottom w:w="100" w:type="dxa"/>
              <w:left w:w="120" w:type="dxa"/>
              <w:right w:w="120" w:type="dxa"/>
            </w:tcMar>
          </w:tcPr>
          <w:p>
            <w:pPr>
              <w:jc w:val="left"/>
            </w:pPr>
            <w:r>
              <w:rPr>
                <w:color w:val="2C3E50"/>
                <w:sz w:val="19"/>
              </w:rPr>
              <w:t>Order dispatch date (2025-01-01 to 2025-12-31)</w:t>
            </w:r>
          </w:p>
        </w:tc>
      </w:tr>
      <w:tr>
        <w:tc>
          <w:tcPr>
            <w:tcW w:type="dxa" w:w="2592"/>
            <w:shd w:fill="FFFFFF"/>
            <w:tcMar>
              <w:top w:w="100" w:type="dxa"/>
              <w:bottom w:w="100" w:type="dxa"/>
              <w:left w:w="120" w:type="dxa"/>
              <w:right w:w="120" w:type="dxa"/>
            </w:tcMar>
          </w:tcPr>
          <w:p>
            <w:pPr>
              <w:jc w:val="left"/>
            </w:pPr>
            <w:r>
              <w:rPr>
                <w:color w:val="2C3E50"/>
                <w:sz w:val="19"/>
              </w:rPr>
              <w:t>warehouse</w:t>
            </w:r>
          </w:p>
        </w:tc>
        <w:tc>
          <w:tcPr>
            <w:tcW w:type="dxa" w:w="1728"/>
            <w:shd w:fill="FFFFFF"/>
            <w:tcMar>
              <w:top w:w="100" w:type="dxa"/>
              <w:bottom w:w="100" w:type="dxa"/>
              <w:left w:w="120" w:type="dxa"/>
              <w:right w:w="120" w:type="dxa"/>
            </w:tcMar>
          </w:tcPr>
          <w:p>
            <w:pPr>
              <w:jc w:val="left"/>
            </w:pPr>
            <w:r>
              <w:rPr>
                <w:color w:val="2C3E50"/>
                <w:sz w:val="19"/>
              </w:rPr>
              <w:t>Categorical</w:t>
            </w:r>
          </w:p>
        </w:tc>
        <w:tc>
          <w:tcPr>
            <w:tcW w:type="dxa" w:w="1728"/>
            <w:shd w:fill="FFFFFF"/>
            <w:tcMar>
              <w:top w:w="100" w:type="dxa"/>
              <w:bottom w:w="100" w:type="dxa"/>
              <w:left w:w="120" w:type="dxa"/>
              <w:right w:w="120" w:type="dxa"/>
            </w:tcMar>
          </w:tcPr>
          <w:p>
            <w:pPr>
              <w:jc w:val="left"/>
            </w:pPr>
            <w:r>
              <w:rPr>
                <w:color w:val="2C3E50"/>
                <w:sz w:val="19"/>
              </w:rPr>
              <w:t>Origin Hub</w:t>
            </w:r>
          </w:p>
        </w:tc>
        <w:tc>
          <w:tcPr>
            <w:tcW w:type="dxa" w:w="3312"/>
            <w:shd w:fill="FFFFFF"/>
            <w:tcMar>
              <w:top w:w="100" w:type="dxa"/>
              <w:bottom w:w="100" w:type="dxa"/>
              <w:left w:w="120" w:type="dxa"/>
              <w:right w:w="120" w:type="dxa"/>
            </w:tcMar>
          </w:tcPr>
          <w:p>
            <w:pPr>
              <w:jc w:val="left"/>
            </w:pPr>
            <w:r>
              <w:rPr>
                <w:color w:val="2C3E50"/>
                <w:sz w:val="19"/>
              </w:rPr>
              <w:t>5 Hubs (WH-North-Delhi, WH-West-Mumbai, etc.)</w:t>
            </w:r>
          </w:p>
        </w:tc>
      </w:tr>
      <w:tr>
        <w:tc>
          <w:tcPr>
            <w:tcW w:type="dxa" w:w="2592"/>
            <w:shd w:fill="F9FAFC"/>
            <w:tcMar>
              <w:top w:w="100" w:type="dxa"/>
              <w:bottom w:w="100" w:type="dxa"/>
              <w:left w:w="120" w:type="dxa"/>
              <w:right w:w="120" w:type="dxa"/>
            </w:tcMar>
          </w:tcPr>
          <w:p>
            <w:pPr>
              <w:jc w:val="left"/>
            </w:pPr>
            <w:r>
              <w:rPr>
                <w:color w:val="2C3E50"/>
                <w:sz w:val="19"/>
              </w:rPr>
              <w:t>origin_city</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Location</w:t>
            </w:r>
          </w:p>
        </w:tc>
        <w:tc>
          <w:tcPr>
            <w:tcW w:type="dxa" w:w="3312"/>
            <w:shd w:fill="F9FAFC"/>
            <w:tcMar>
              <w:top w:w="100" w:type="dxa"/>
              <w:bottom w:w="100" w:type="dxa"/>
              <w:left w:w="120" w:type="dxa"/>
              <w:right w:w="120" w:type="dxa"/>
            </w:tcMar>
          </w:tcPr>
          <w:p>
            <w:pPr>
              <w:jc w:val="left"/>
            </w:pPr>
            <w:r>
              <w:rPr>
                <w:color w:val="2C3E50"/>
                <w:sz w:val="19"/>
              </w:rPr>
              <w:t>Origin city matching warehouse hub location</w:t>
            </w:r>
          </w:p>
        </w:tc>
      </w:tr>
      <w:tr>
        <w:tc>
          <w:tcPr>
            <w:tcW w:type="dxa" w:w="2592"/>
            <w:shd w:fill="FFFFFF"/>
            <w:tcMar>
              <w:top w:w="100" w:type="dxa"/>
              <w:bottom w:w="100" w:type="dxa"/>
              <w:left w:w="120" w:type="dxa"/>
              <w:right w:w="120" w:type="dxa"/>
            </w:tcMar>
          </w:tcPr>
          <w:p>
            <w:pPr>
              <w:jc w:val="left"/>
            </w:pPr>
            <w:r>
              <w:rPr>
                <w:color w:val="2C3E50"/>
                <w:sz w:val="19"/>
              </w:rPr>
              <w:t>destination_city</w:t>
            </w:r>
          </w:p>
        </w:tc>
        <w:tc>
          <w:tcPr>
            <w:tcW w:type="dxa" w:w="1728"/>
            <w:shd w:fill="FFFFFF"/>
            <w:tcMar>
              <w:top w:w="100" w:type="dxa"/>
              <w:bottom w:w="100" w:type="dxa"/>
              <w:left w:w="120" w:type="dxa"/>
              <w:right w:w="120" w:type="dxa"/>
            </w:tcMar>
          </w:tcPr>
          <w:p>
            <w:pPr>
              <w:jc w:val="left"/>
            </w:pPr>
            <w:r>
              <w:rPr>
                <w:color w:val="2C3E50"/>
                <w:sz w:val="19"/>
              </w:rPr>
              <w:t>Categorical</w:t>
            </w:r>
          </w:p>
        </w:tc>
        <w:tc>
          <w:tcPr>
            <w:tcW w:type="dxa" w:w="1728"/>
            <w:shd w:fill="FFFFFF"/>
            <w:tcMar>
              <w:top w:w="100" w:type="dxa"/>
              <w:bottom w:w="100" w:type="dxa"/>
              <w:left w:w="120" w:type="dxa"/>
              <w:right w:w="120" w:type="dxa"/>
            </w:tcMar>
          </w:tcPr>
          <w:p>
            <w:pPr>
              <w:jc w:val="left"/>
            </w:pPr>
            <w:r>
              <w:rPr>
                <w:color w:val="2C3E50"/>
                <w:sz w:val="19"/>
              </w:rPr>
              <w:t>Location</w:t>
            </w:r>
          </w:p>
        </w:tc>
        <w:tc>
          <w:tcPr>
            <w:tcW w:type="dxa" w:w="3312"/>
            <w:shd w:fill="FFFFFF"/>
            <w:tcMar>
              <w:top w:w="100" w:type="dxa"/>
              <w:bottom w:w="100" w:type="dxa"/>
              <w:left w:w="120" w:type="dxa"/>
              <w:right w:w="120" w:type="dxa"/>
            </w:tcMar>
          </w:tcPr>
          <w:p>
            <w:pPr>
              <w:jc w:val="left"/>
            </w:pPr>
            <w:r>
              <w:rPr>
                <w:color w:val="2C3E50"/>
                <w:sz w:val="19"/>
              </w:rPr>
              <w:t>10 Tier-1/Tier-2 destination cities</w:t>
            </w:r>
          </w:p>
        </w:tc>
      </w:tr>
      <w:tr>
        <w:tc>
          <w:tcPr>
            <w:tcW w:type="dxa" w:w="2592"/>
            <w:shd w:fill="F9FAFC"/>
            <w:tcMar>
              <w:top w:w="100" w:type="dxa"/>
              <w:bottom w:w="100" w:type="dxa"/>
              <w:left w:w="120" w:type="dxa"/>
              <w:right w:w="120" w:type="dxa"/>
            </w:tcMar>
          </w:tcPr>
          <w:p>
            <w:pPr>
              <w:jc w:val="left"/>
            </w:pPr>
            <w:r>
              <w:rPr>
                <w:color w:val="2C3E50"/>
                <w:sz w:val="19"/>
              </w:rPr>
              <w:t>product_category</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Product Metadata</w:t>
            </w:r>
          </w:p>
        </w:tc>
        <w:tc>
          <w:tcPr>
            <w:tcW w:type="dxa" w:w="3312"/>
            <w:shd w:fill="F9FAFC"/>
            <w:tcMar>
              <w:top w:w="100" w:type="dxa"/>
              <w:bottom w:w="100" w:type="dxa"/>
              <w:left w:w="120" w:type="dxa"/>
              <w:right w:w="120" w:type="dxa"/>
            </w:tcMar>
          </w:tcPr>
          <w:p>
            <w:pPr>
              <w:jc w:val="left"/>
            </w:pPr>
            <w:r>
              <w:rPr>
                <w:color w:val="2C3E50"/>
                <w:sz w:val="19"/>
              </w:rPr>
              <w:t>6 categories (Electronics, Apparel, etc.)</w:t>
            </w:r>
          </w:p>
        </w:tc>
      </w:tr>
      <w:tr>
        <w:tc>
          <w:tcPr>
            <w:tcW w:type="dxa" w:w="2592"/>
            <w:shd w:fill="FFFFFF"/>
            <w:tcMar>
              <w:top w:w="100" w:type="dxa"/>
              <w:bottom w:w="100" w:type="dxa"/>
              <w:left w:w="120" w:type="dxa"/>
              <w:right w:w="120" w:type="dxa"/>
            </w:tcMar>
          </w:tcPr>
          <w:p>
            <w:pPr>
              <w:jc w:val="left"/>
            </w:pPr>
            <w:r>
              <w:rPr>
                <w:color w:val="2C3E50"/>
                <w:sz w:val="19"/>
              </w:rPr>
              <w:t>quantity</w:t>
            </w:r>
          </w:p>
        </w:tc>
        <w:tc>
          <w:tcPr>
            <w:tcW w:type="dxa" w:w="1728"/>
            <w:shd w:fill="FFFFFF"/>
            <w:tcMar>
              <w:top w:w="100" w:type="dxa"/>
              <w:bottom w:w="100" w:type="dxa"/>
              <w:left w:w="120" w:type="dxa"/>
              <w:right w:w="120" w:type="dxa"/>
            </w:tcMar>
          </w:tcPr>
          <w:p>
            <w:pPr>
              <w:jc w:val="left"/>
            </w:pPr>
            <w:r>
              <w:rPr>
                <w:color w:val="2C3E50"/>
                <w:sz w:val="19"/>
              </w:rPr>
              <w:t>Integer</w:t>
            </w:r>
          </w:p>
        </w:tc>
        <w:tc>
          <w:tcPr>
            <w:tcW w:type="dxa" w:w="1728"/>
            <w:shd w:fill="FFFFFF"/>
            <w:tcMar>
              <w:top w:w="100" w:type="dxa"/>
              <w:bottom w:w="100" w:type="dxa"/>
              <w:left w:w="120" w:type="dxa"/>
              <w:right w:w="120" w:type="dxa"/>
            </w:tcMar>
          </w:tcPr>
          <w:p>
            <w:pPr>
              <w:jc w:val="left"/>
            </w:pPr>
            <w:r>
              <w:rPr>
                <w:color w:val="2C3E50"/>
                <w:sz w:val="19"/>
              </w:rPr>
              <w:t>Order Volume</w:t>
            </w:r>
          </w:p>
        </w:tc>
        <w:tc>
          <w:tcPr>
            <w:tcW w:type="dxa" w:w="3312"/>
            <w:shd w:fill="FFFFFF"/>
            <w:tcMar>
              <w:top w:w="100" w:type="dxa"/>
              <w:bottom w:w="100" w:type="dxa"/>
              <w:left w:w="120" w:type="dxa"/>
              <w:right w:w="120" w:type="dxa"/>
            </w:tcMar>
          </w:tcPr>
          <w:p>
            <w:pPr>
              <w:jc w:val="left"/>
            </w:pPr>
            <w:r>
              <w:rPr>
                <w:color w:val="2C3E50"/>
                <w:sz w:val="19"/>
              </w:rPr>
              <w:t>Order item count (10 to 450 units)</w:t>
            </w:r>
          </w:p>
        </w:tc>
      </w:tr>
      <w:tr>
        <w:tc>
          <w:tcPr>
            <w:tcW w:type="dxa" w:w="2592"/>
            <w:shd w:fill="F9FAFC"/>
            <w:tcMar>
              <w:top w:w="100" w:type="dxa"/>
              <w:bottom w:w="100" w:type="dxa"/>
              <w:left w:w="120" w:type="dxa"/>
              <w:right w:w="120" w:type="dxa"/>
            </w:tcMar>
          </w:tcPr>
          <w:p>
            <w:pPr>
              <w:jc w:val="left"/>
            </w:pPr>
            <w:r>
              <w:rPr>
                <w:color w:val="2C3E50"/>
                <w:sz w:val="19"/>
              </w:rPr>
              <w:t>order_value</w:t>
            </w:r>
          </w:p>
        </w:tc>
        <w:tc>
          <w:tcPr>
            <w:tcW w:type="dxa" w:w="1728"/>
            <w:shd w:fill="F9FAFC"/>
            <w:tcMar>
              <w:top w:w="100" w:type="dxa"/>
              <w:bottom w:w="100" w:type="dxa"/>
              <w:left w:w="120" w:type="dxa"/>
              <w:right w:w="120" w:type="dxa"/>
            </w:tcMar>
          </w:tcPr>
          <w:p>
            <w:pPr>
              <w:jc w:val="left"/>
            </w:pPr>
            <w:r>
              <w:rPr>
                <w:color w:val="2C3E50"/>
                <w:sz w:val="19"/>
              </w:rPr>
              <w:t>Float</w:t>
            </w:r>
          </w:p>
        </w:tc>
        <w:tc>
          <w:tcPr>
            <w:tcW w:type="dxa" w:w="1728"/>
            <w:shd w:fill="F9FAFC"/>
            <w:tcMar>
              <w:top w:w="100" w:type="dxa"/>
              <w:bottom w:w="100" w:type="dxa"/>
              <w:left w:w="120" w:type="dxa"/>
              <w:right w:w="120" w:type="dxa"/>
            </w:tcMar>
          </w:tcPr>
          <w:p>
            <w:pPr>
              <w:jc w:val="left"/>
            </w:pPr>
            <w:r>
              <w:rPr>
                <w:color w:val="2C3E50"/>
                <w:sz w:val="19"/>
              </w:rPr>
              <w:t>Financial</w:t>
            </w:r>
          </w:p>
        </w:tc>
        <w:tc>
          <w:tcPr>
            <w:tcW w:type="dxa" w:w="3312"/>
            <w:shd w:fill="F9FAFC"/>
            <w:tcMar>
              <w:top w:w="100" w:type="dxa"/>
              <w:bottom w:w="100" w:type="dxa"/>
              <w:left w:w="120" w:type="dxa"/>
              <w:right w:w="120" w:type="dxa"/>
            </w:tcMar>
          </w:tcPr>
          <w:p>
            <w:pPr>
              <w:jc w:val="left"/>
            </w:pPr>
            <w:r>
              <w:rPr>
                <w:color w:val="2C3E50"/>
                <w:sz w:val="19"/>
              </w:rPr>
              <w:t>Total monetary order value ($150 to $12,000)</w:t>
            </w:r>
          </w:p>
        </w:tc>
      </w:tr>
      <w:tr>
        <w:tc>
          <w:tcPr>
            <w:tcW w:type="dxa" w:w="2592"/>
            <w:shd w:fill="FFFFFF"/>
            <w:tcMar>
              <w:top w:w="100" w:type="dxa"/>
              <w:bottom w:w="100" w:type="dxa"/>
              <w:left w:w="120" w:type="dxa"/>
              <w:right w:w="120" w:type="dxa"/>
            </w:tcMar>
          </w:tcPr>
          <w:p>
            <w:pPr>
              <w:jc w:val="left"/>
            </w:pPr>
            <w:r>
              <w:rPr>
                <w:color w:val="2C3E50"/>
                <w:sz w:val="19"/>
              </w:rPr>
              <w:t>distance_km</w:t>
            </w:r>
          </w:p>
        </w:tc>
        <w:tc>
          <w:tcPr>
            <w:tcW w:type="dxa" w:w="1728"/>
            <w:shd w:fill="FFFFFF"/>
            <w:tcMar>
              <w:top w:w="100" w:type="dxa"/>
              <w:bottom w:w="100" w:type="dxa"/>
              <w:left w:w="120" w:type="dxa"/>
              <w:right w:w="120" w:type="dxa"/>
            </w:tcMar>
          </w:tcPr>
          <w:p>
            <w:pPr>
              <w:jc w:val="left"/>
            </w:pPr>
            <w:r>
              <w:rPr>
                <w:color w:val="2C3E50"/>
                <w:sz w:val="19"/>
              </w:rPr>
              <w:t>Integer</w:t>
            </w:r>
          </w:p>
        </w:tc>
        <w:tc>
          <w:tcPr>
            <w:tcW w:type="dxa" w:w="1728"/>
            <w:shd w:fill="FFFFFF"/>
            <w:tcMar>
              <w:top w:w="100" w:type="dxa"/>
              <w:bottom w:w="100" w:type="dxa"/>
              <w:left w:w="120" w:type="dxa"/>
              <w:right w:w="120" w:type="dxa"/>
            </w:tcMar>
          </w:tcPr>
          <w:p>
            <w:pPr>
              <w:jc w:val="left"/>
            </w:pPr>
            <w:r>
              <w:rPr>
                <w:color w:val="2C3E50"/>
                <w:sz w:val="19"/>
              </w:rPr>
              <w:t>Spatial</w:t>
            </w:r>
          </w:p>
        </w:tc>
        <w:tc>
          <w:tcPr>
            <w:tcW w:type="dxa" w:w="3312"/>
            <w:shd w:fill="FFFFFF"/>
            <w:tcMar>
              <w:top w:w="100" w:type="dxa"/>
              <w:bottom w:w="100" w:type="dxa"/>
              <w:left w:w="120" w:type="dxa"/>
              <w:right w:w="120" w:type="dxa"/>
            </w:tcMar>
          </w:tcPr>
          <w:p>
            <w:pPr>
              <w:jc w:val="left"/>
            </w:pPr>
            <w:r>
              <w:rPr>
                <w:color w:val="2C3E50"/>
                <w:sz w:val="19"/>
              </w:rPr>
              <w:t>Intercity road/transit distance (120 to 2,100 km)</w:t>
            </w:r>
          </w:p>
        </w:tc>
      </w:tr>
      <w:tr>
        <w:tc>
          <w:tcPr>
            <w:tcW w:type="dxa" w:w="2592"/>
            <w:shd w:fill="F9FAFC"/>
            <w:tcMar>
              <w:top w:w="100" w:type="dxa"/>
              <w:bottom w:w="100" w:type="dxa"/>
              <w:left w:w="120" w:type="dxa"/>
              <w:right w:w="120" w:type="dxa"/>
            </w:tcMar>
          </w:tcPr>
          <w:p>
            <w:pPr>
              <w:jc w:val="left"/>
            </w:pPr>
            <w:r>
              <w:rPr>
                <w:color w:val="2C3E50"/>
                <w:sz w:val="19"/>
              </w:rPr>
              <w:t>transportation_mode</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Freight Mode</w:t>
            </w:r>
          </w:p>
        </w:tc>
        <w:tc>
          <w:tcPr>
            <w:tcW w:type="dxa" w:w="3312"/>
            <w:shd w:fill="F9FAFC"/>
            <w:tcMar>
              <w:top w:w="100" w:type="dxa"/>
              <w:bottom w:w="100" w:type="dxa"/>
              <w:left w:w="120" w:type="dxa"/>
              <w:right w:w="120" w:type="dxa"/>
            </w:tcMar>
          </w:tcPr>
          <w:p>
            <w:pPr>
              <w:jc w:val="left"/>
            </w:pPr>
            <w:r>
              <w:rPr>
                <w:color w:val="2C3E50"/>
                <w:sz w:val="19"/>
              </w:rPr>
              <w:t>Road Freight, Rail Freight, Air Cargo, Express</w:t>
            </w:r>
          </w:p>
        </w:tc>
      </w:tr>
      <w:tr>
        <w:tc>
          <w:tcPr>
            <w:tcW w:type="dxa" w:w="2592"/>
            <w:shd w:fill="FFFFFF"/>
            <w:tcMar>
              <w:top w:w="100" w:type="dxa"/>
              <w:bottom w:w="100" w:type="dxa"/>
              <w:left w:w="120" w:type="dxa"/>
              <w:right w:w="120" w:type="dxa"/>
            </w:tcMar>
          </w:tcPr>
          <w:p>
            <w:pPr>
              <w:jc w:val="left"/>
            </w:pPr>
            <w:r>
              <w:rPr>
                <w:color w:val="2C3E50"/>
                <w:sz w:val="19"/>
              </w:rPr>
              <w:t>shipping_cost</w:t>
            </w:r>
          </w:p>
        </w:tc>
        <w:tc>
          <w:tcPr>
            <w:tcW w:type="dxa" w:w="1728"/>
            <w:shd w:fill="FFFFFF"/>
            <w:tcMar>
              <w:top w:w="100" w:type="dxa"/>
              <w:bottom w:w="100" w:type="dxa"/>
              <w:left w:w="120" w:type="dxa"/>
              <w:right w:w="120" w:type="dxa"/>
            </w:tcMar>
          </w:tcPr>
          <w:p>
            <w:pPr>
              <w:jc w:val="left"/>
            </w:pPr>
            <w:r>
              <w:rPr>
                <w:color w:val="2C3E50"/>
                <w:sz w:val="19"/>
              </w:rPr>
              <w:t>Float</w:t>
            </w:r>
          </w:p>
        </w:tc>
        <w:tc>
          <w:tcPr>
            <w:tcW w:type="dxa" w:w="1728"/>
            <w:shd w:fill="FFFFFF"/>
            <w:tcMar>
              <w:top w:w="100" w:type="dxa"/>
              <w:bottom w:w="100" w:type="dxa"/>
              <w:left w:w="120" w:type="dxa"/>
              <w:right w:w="120" w:type="dxa"/>
            </w:tcMar>
          </w:tcPr>
          <w:p>
            <w:pPr>
              <w:jc w:val="left"/>
            </w:pPr>
            <w:r>
              <w:rPr>
                <w:color w:val="2C3E50"/>
                <w:sz w:val="19"/>
              </w:rPr>
              <w:t>Cost Target</w:t>
            </w:r>
          </w:p>
        </w:tc>
        <w:tc>
          <w:tcPr>
            <w:tcW w:type="dxa" w:w="3312"/>
            <w:shd w:fill="FFFFFF"/>
            <w:tcMar>
              <w:top w:w="100" w:type="dxa"/>
              <w:bottom w:w="100" w:type="dxa"/>
              <w:left w:w="120" w:type="dxa"/>
              <w:right w:w="120" w:type="dxa"/>
            </w:tcMar>
          </w:tcPr>
          <w:p>
            <w:pPr>
              <w:jc w:val="left"/>
            </w:pPr>
            <w:r>
              <w:rPr>
                <w:color w:val="2C3E50"/>
                <w:sz w:val="19"/>
              </w:rPr>
              <w:t>Calculated shipping price ($80 to $4,500)</w:t>
            </w:r>
          </w:p>
        </w:tc>
      </w:tr>
      <w:tr>
        <w:tc>
          <w:tcPr>
            <w:tcW w:type="dxa" w:w="2592"/>
            <w:shd w:fill="F9FAFC"/>
            <w:tcMar>
              <w:top w:w="100" w:type="dxa"/>
              <w:bottom w:w="100" w:type="dxa"/>
              <w:left w:w="120" w:type="dxa"/>
              <w:right w:w="120" w:type="dxa"/>
            </w:tcMar>
          </w:tcPr>
          <w:p>
            <w:pPr>
              <w:jc w:val="left"/>
            </w:pPr>
            <w:r>
              <w:rPr>
                <w:color w:val="2C3E50"/>
                <w:sz w:val="19"/>
              </w:rPr>
              <w:t>estimated_delivery_days</w:t>
            </w:r>
          </w:p>
        </w:tc>
        <w:tc>
          <w:tcPr>
            <w:tcW w:type="dxa" w:w="1728"/>
            <w:shd w:fill="F9FAFC"/>
            <w:tcMar>
              <w:top w:w="100" w:type="dxa"/>
              <w:bottom w:w="100" w:type="dxa"/>
              <w:left w:w="120" w:type="dxa"/>
              <w:right w:w="120" w:type="dxa"/>
            </w:tcMar>
          </w:tcPr>
          <w:p>
            <w:pPr>
              <w:jc w:val="left"/>
            </w:pPr>
            <w:r>
              <w:rPr>
                <w:color w:val="2C3E50"/>
                <w:sz w:val="19"/>
              </w:rPr>
              <w:t>Integer</w:t>
            </w:r>
          </w:p>
        </w:tc>
        <w:tc>
          <w:tcPr>
            <w:tcW w:type="dxa" w:w="1728"/>
            <w:shd w:fill="F9FAFC"/>
            <w:tcMar>
              <w:top w:w="100" w:type="dxa"/>
              <w:bottom w:w="100" w:type="dxa"/>
              <w:left w:w="120" w:type="dxa"/>
              <w:right w:w="120" w:type="dxa"/>
            </w:tcMar>
          </w:tcPr>
          <w:p>
            <w:pPr>
              <w:jc w:val="left"/>
            </w:pPr>
            <w:r>
              <w:rPr>
                <w:color w:val="2C3E50"/>
                <w:sz w:val="19"/>
              </w:rPr>
              <w:t>SLA Baseline</w:t>
            </w:r>
          </w:p>
        </w:tc>
        <w:tc>
          <w:tcPr>
            <w:tcW w:type="dxa" w:w="3312"/>
            <w:shd w:fill="F9FAFC"/>
            <w:tcMar>
              <w:top w:w="100" w:type="dxa"/>
              <w:bottom w:w="100" w:type="dxa"/>
              <w:left w:w="120" w:type="dxa"/>
              <w:right w:w="120" w:type="dxa"/>
            </w:tcMar>
          </w:tcPr>
          <w:p>
            <w:pPr>
              <w:jc w:val="left"/>
            </w:pPr>
            <w:r>
              <w:rPr>
                <w:color w:val="2C3E50"/>
                <w:sz w:val="19"/>
              </w:rPr>
              <w:t>Contractual delivery window (2 to 10 days)</w:t>
            </w:r>
          </w:p>
        </w:tc>
      </w:tr>
      <w:tr>
        <w:tc>
          <w:tcPr>
            <w:tcW w:type="dxa" w:w="2592"/>
            <w:shd w:fill="FFFFFF"/>
            <w:tcMar>
              <w:top w:w="100" w:type="dxa"/>
              <w:bottom w:w="100" w:type="dxa"/>
              <w:left w:w="120" w:type="dxa"/>
              <w:right w:w="120" w:type="dxa"/>
            </w:tcMar>
          </w:tcPr>
          <w:p>
            <w:pPr>
              <w:jc w:val="left"/>
            </w:pPr>
            <w:r>
              <w:rPr>
                <w:color w:val="2C3E50"/>
                <w:sz w:val="19"/>
              </w:rPr>
              <w:t>actual_delivery_days</w:t>
            </w:r>
          </w:p>
        </w:tc>
        <w:tc>
          <w:tcPr>
            <w:tcW w:type="dxa" w:w="1728"/>
            <w:shd w:fill="FFFFFF"/>
            <w:tcMar>
              <w:top w:w="100" w:type="dxa"/>
              <w:bottom w:w="100" w:type="dxa"/>
              <w:left w:w="120" w:type="dxa"/>
              <w:right w:w="120" w:type="dxa"/>
            </w:tcMar>
          </w:tcPr>
          <w:p>
            <w:pPr>
              <w:jc w:val="left"/>
            </w:pPr>
            <w:r>
              <w:rPr>
                <w:color w:val="2C3E50"/>
                <w:sz w:val="19"/>
              </w:rPr>
              <w:t>Integer</w:t>
            </w:r>
          </w:p>
        </w:tc>
        <w:tc>
          <w:tcPr>
            <w:tcW w:type="dxa" w:w="1728"/>
            <w:shd w:fill="FFFFFF"/>
            <w:tcMar>
              <w:top w:w="100" w:type="dxa"/>
              <w:bottom w:w="100" w:type="dxa"/>
              <w:left w:w="120" w:type="dxa"/>
              <w:right w:w="120" w:type="dxa"/>
            </w:tcMar>
          </w:tcPr>
          <w:p>
            <w:pPr>
              <w:jc w:val="left"/>
            </w:pPr>
            <w:r>
              <w:rPr>
                <w:color w:val="2C3E50"/>
                <w:sz w:val="19"/>
              </w:rPr>
              <w:t>Regression Target</w:t>
            </w:r>
          </w:p>
        </w:tc>
        <w:tc>
          <w:tcPr>
            <w:tcW w:type="dxa" w:w="3312"/>
            <w:shd w:fill="FFFFFF"/>
            <w:tcMar>
              <w:top w:w="100" w:type="dxa"/>
              <w:bottom w:w="100" w:type="dxa"/>
              <w:left w:w="120" w:type="dxa"/>
              <w:right w:w="120" w:type="dxa"/>
            </w:tcMar>
          </w:tcPr>
          <w:p>
            <w:pPr>
              <w:jc w:val="left"/>
            </w:pPr>
            <w:r>
              <w:rPr>
                <w:color w:val="2C3E50"/>
                <w:sz w:val="19"/>
              </w:rPr>
              <w:t>Actual transit duration (1 to 14 days)</w:t>
            </w:r>
          </w:p>
        </w:tc>
      </w:tr>
      <w:tr>
        <w:tc>
          <w:tcPr>
            <w:tcW w:type="dxa" w:w="2592"/>
            <w:shd w:fill="F9FAFC"/>
            <w:tcMar>
              <w:top w:w="100" w:type="dxa"/>
              <w:bottom w:w="100" w:type="dxa"/>
              <w:left w:w="120" w:type="dxa"/>
              <w:right w:w="120" w:type="dxa"/>
            </w:tcMar>
          </w:tcPr>
          <w:p>
            <w:pPr>
              <w:jc w:val="left"/>
            </w:pPr>
            <w:r>
              <w:rPr>
                <w:color w:val="2C3E50"/>
                <w:sz w:val="19"/>
              </w:rPr>
              <w:t>delivery_status</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Status Label</w:t>
            </w:r>
          </w:p>
        </w:tc>
        <w:tc>
          <w:tcPr>
            <w:tcW w:type="dxa" w:w="3312"/>
            <w:shd w:fill="F9FAFC"/>
            <w:tcMar>
              <w:top w:w="100" w:type="dxa"/>
              <w:bottom w:w="100" w:type="dxa"/>
              <w:left w:w="120" w:type="dxa"/>
              <w:right w:w="120" w:type="dxa"/>
            </w:tcMar>
          </w:tcPr>
          <w:p>
            <w:pPr>
              <w:jc w:val="left"/>
            </w:pPr>
            <w:r>
              <w:rPr>
                <w:color w:val="2C3E50"/>
                <w:sz w:val="19"/>
              </w:rPr>
              <w:t>On-Time, Delayed, Early</w:t>
            </w:r>
          </w:p>
        </w:tc>
      </w:tr>
      <w:tr>
        <w:tc>
          <w:tcPr>
            <w:tcW w:type="dxa" w:w="2592"/>
            <w:shd w:fill="FFFFFF"/>
            <w:tcMar>
              <w:top w:w="100" w:type="dxa"/>
              <w:bottom w:w="100" w:type="dxa"/>
              <w:left w:w="120" w:type="dxa"/>
              <w:right w:w="120" w:type="dxa"/>
            </w:tcMar>
          </w:tcPr>
          <w:p>
            <w:pPr>
              <w:jc w:val="left"/>
            </w:pPr>
            <w:r>
              <w:rPr>
                <w:color w:val="2C3E50"/>
                <w:sz w:val="19"/>
              </w:rPr>
              <w:t>delay_days</w:t>
            </w:r>
          </w:p>
        </w:tc>
        <w:tc>
          <w:tcPr>
            <w:tcW w:type="dxa" w:w="1728"/>
            <w:shd w:fill="FFFFFF"/>
            <w:tcMar>
              <w:top w:w="100" w:type="dxa"/>
              <w:bottom w:w="100" w:type="dxa"/>
              <w:left w:w="120" w:type="dxa"/>
              <w:right w:w="120" w:type="dxa"/>
            </w:tcMar>
          </w:tcPr>
          <w:p>
            <w:pPr>
              <w:jc w:val="left"/>
            </w:pPr>
            <w:r>
              <w:rPr>
                <w:color w:val="2C3E50"/>
                <w:sz w:val="19"/>
              </w:rPr>
              <w:t>Integer</w:t>
            </w:r>
          </w:p>
        </w:tc>
        <w:tc>
          <w:tcPr>
            <w:tcW w:type="dxa" w:w="1728"/>
            <w:shd w:fill="FFFFFF"/>
            <w:tcMar>
              <w:top w:w="100" w:type="dxa"/>
              <w:bottom w:w="100" w:type="dxa"/>
              <w:left w:w="120" w:type="dxa"/>
              <w:right w:w="120" w:type="dxa"/>
            </w:tcMar>
          </w:tcPr>
          <w:p>
            <w:pPr>
              <w:jc w:val="left"/>
            </w:pPr>
            <w:r>
              <w:rPr>
                <w:color w:val="2C3E50"/>
                <w:sz w:val="19"/>
              </w:rPr>
              <w:t>Derived Metric</w:t>
            </w:r>
          </w:p>
        </w:tc>
        <w:tc>
          <w:tcPr>
            <w:tcW w:type="dxa" w:w="3312"/>
            <w:shd w:fill="FFFFFF"/>
            <w:tcMar>
              <w:top w:w="100" w:type="dxa"/>
              <w:bottom w:w="100" w:type="dxa"/>
              <w:left w:w="120" w:type="dxa"/>
              <w:right w:w="120" w:type="dxa"/>
            </w:tcMar>
          </w:tcPr>
          <w:p>
            <w:pPr>
              <w:jc w:val="left"/>
            </w:pPr>
            <w:r>
              <w:rPr>
                <w:color w:val="2C3E50"/>
                <w:sz w:val="19"/>
              </w:rPr>
              <w:t>Actual - Estimated delivery days (&gt;= 0)</w:t>
            </w:r>
          </w:p>
        </w:tc>
      </w:tr>
      <w:tr>
        <w:tc>
          <w:tcPr>
            <w:tcW w:type="dxa" w:w="2592"/>
            <w:shd w:fill="F9FAFC"/>
            <w:tcMar>
              <w:top w:w="100" w:type="dxa"/>
              <w:bottom w:w="100" w:type="dxa"/>
              <w:left w:w="120" w:type="dxa"/>
              <w:right w:w="120" w:type="dxa"/>
            </w:tcMar>
          </w:tcPr>
          <w:p>
            <w:pPr>
              <w:jc w:val="left"/>
            </w:pPr>
            <w:r>
              <w:rPr>
                <w:color w:val="2C3E50"/>
                <w:sz w:val="19"/>
              </w:rPr>
              <w:t>customer_segment</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Demographic</w:t>
            </w:r>
          </w:p>
        </w:tc>
        <w:tc>
          <w:tcPr>
            <w:tcW w:type="dxa" w:w="3312"/>
            <w:shd w:fill="F9FAFC"/>
            <w:tcMar>
              <w:top w:w="100" w:type="dxa"/>
              <w:bottom w:w="100" w:type="dxa"/>
              <w:left w:w="120" w:type="dxa"/>
              <w:right w:w="120" w:type="dxa"/>
            </w:tcMar>
          </w:tcPr>
          <w:p>
            <w:pPr>
              <w:jc w:val="left"/>
            </w:pPr>
            <w:r>
              <w:rPr>
                <w:color w:val="2C3E50"/>
                <w:sz w:val="19"/>
              </w:rPr>
              <w:t>Enterprise, SMB, E-Commerce, Individual</w:t>
            </w:r>
          </w:p>
        </w:tc>
      </w:tr>
      <w:tr>
        <w:tc>
          <w:tcPr>
            <w:tcW w:type="dxa" w:w="2592"/>
            <w:shd w:fill="FFFFFF"/>
            <w:tcMar>
              <w:top w:w="100" w:type="dxa"/>
              <w:bottom w:w="100" w:type="dxa"/>
              <w:left w:w="120" w:type="dxa"/>
              <w:right w:w="120" w:type="dxa"/>
            </w:tcMar>
          </w:tcPr>
          <w:p>
            <w:pPr>
              <w:jc w:val="left"/>
            </w:pPr>
            <w:r>
              <w:rPr>
                <w:color w:val="2C3E50"/>
                <w:sz w:val="19"/>
              </w:rPr>
              <w:t>inventory_level</w:t>
            </w:r>
          </w:p>
        </w:tc>
        <w:tc>
          <w:tcPr>
            <w:tcW w:type="dxa" w:w="1728"/>
            <w:shd w:fill="FFFFFF"/>
            <w:tcMar>
              <w:top w:w="100" w:type="dxa"/>
              <w:bottom w:w="100" w:type="dxa"/>
              <w:left w:w="120" w:type="dxa"/>
              <w:right w:w="120" w:type="dxa"/>
            </w:tcMar>
          </w:tcPr>
          <w:p>
            <w:pPr>
              <w:jc w:val="left"/>
            </w:pPr>
            <w:r>
              <w:rPr>
                <w:color w:val="2C3E50"/>
                <w:sz w:val="19"/>
              </w:rPr>
              <w:t>Integer</w:t>
            </w:r>
          </w:p>
        </w:tc>
        <w:tc>
          <w:tcPr>
            <w:tcW w:type="dxa" w:w="1728"/>
            <w:shd w:fill="FFFFFF"/>
            <w:tcMar>
              <w:top w:w="100" w:type="dxa"/>
              <w:bottom w:w="100" w:type="dxa"/>
              <w:left w:w="120" w:type="dxa"/>
              <w:right w:w="120" w:type="dxa"/>
            </w:tcMar>
          </w:tcPr>
          <w:p>
            <w:pPr>
              <w:jc w:val="left"/>
            </w:pPr>
            <w:r>
              <w:rPr>
                <w:color w:val="2C3E50"/>
                <w:sz w:val="19"/>
              </w:rPr>
              <w:t>Warehouse Metric</w:t>
            </w:r>
          </w:p>
        </w:tc>
        <w:tc>
          <w:tcPr>
            <w:tcW w:type="dxa" w:w="3312"/>
            <w:shd w:fill="FFFFFF"/>
            <w:tcMar>
              <w:top w:w="100" w:type="dxa"/>
              <w:bottom w:w="100" w:type="dxa"/>
              <w:left w:w="120" w:type="dxa"/>
              <w:right w:w="120" w:type="dxa"/>
            </w:tcMar>
          </w:tcPr>
          <w:p>
            <w:pPr>
              <w:jc w:val="left"/>
            </w:pPr>
            <w:r>
              <w:rPr>
                <w:color w:val="2C3E50"/>
                <w:sz w:val="19"/>
              </w:rPr>
              <w:t>Current inventory stock units</w:t>
            </w:r>
          </w:p>
        </w:tc>
      </w:tr>
      <w:tr>
        <w:tc>
          <w:tcPr>
            <w:tcW w:type="dxa" w:w="2592"/>
            <w:shd w:fill="F9FAFC"/>
            <w:tcMar>
              <w:top w:w="100" w:type="dxa"/>
              <w:bottom w:w="100" w:type="dxa"/>
              <w:left w:w="120" w:type="dxa"/>
              <w:right w:w="120" w:type="dxa"/>
            </w:tcMar>
          </w:tcPr>
          <w:p>
            <w:pPr>
              <w:jc w:val="left"/>
            </w:pPr>
            <w:r>
              <w:rPr>
                <w:color w:val="2C3E50"/>
                <w:sz w:val="19"/>
              </w:rPr>
              <w:t>warehouse_capacity</w:t>
            </w:r>
          </w:p>
        </w:tc>
        <w:tc>
          <w:tcPr>
            <w:tcW w:type="dxa" w:w="1728"/>
            <w:shd w:fill="F9FAFC"/>
            <w:tcMar>
              <w:top w:w="100" w:type="dxa"/>
              <w:bottom w:w="100" w:type="dxa"/>
              <w:left w:w="120" w:type="dxa"/>
              <w:right w:w="120" w:type="dxa"/>
            </w:tcMar>
          </w:tcPr>
          <w:p>
            <w:pPr>
              <w:jc w:val="left"/>
            </w:pPr>
            <w:r>
              <w:rPr>
                <w:color w:val="2C3E50"/>
                <w:sz w:val="19"/>
              </w:rPr>
              <w:t>Integer</w:t>
            </w:r>
          </w:p>
        </w:tc>
        <w:tc>
          <w:tcPr>
            <w:tcW w:type="dxa" w:w="1728"/>
            <w:shd w:fill="F9FAFC"/>
            <w:tcMar>
              <w:top w:w="100" w:type="dxa"/>
              <w:bottom w:w="100" w:type="dxa"/>
              <w:left w:w="120" w:type="dxa"/>
              <w:right w:w="120" w:type="dxa"/>
            </w:tcMar>
          </w:tcPr>
          <w:p>
            <w:pPr>
              <w:jc w:val="left"/>
            </w:pPr>
            <w:r>
              <w:rPr>
                <w:color w:val="2C3E50"/>
                <w:sz w:val="19"/>
              </w:rPr>
              <w:t>Warehouse Metric</w:t>
            </w:r>
          </w:p>
        </w:tc>
        <w:tc>
          <w:tcPr>
            <w:tcW w:type="dxa" w:w="3312"/>
            <w:shd w:fill="F9FAFC"/>
            <w:tcMar>
              <w:top w:w="100" w:type="dxa"/>
              <w:bottom w:w="100" w:type="dxa"/>
              <w:left w:w="120" w:type="dxa"/>
              <w:right w:w="120" w:type="dxa"/>
            </w:tcMar>
          </w:tcPr>
          <w:p>
            <w:pPr>
              <w:jc w:val="left"/>
            </w:pPr>
            <w:r>
              <w:rPr>
                <w:color w:val="2C3E50"/>
                <w:sz w:val="19"/>
              </w:rPr>
              <w:t>Maximum hub capacity (6,000 to 12,000 units)</w:t>
            </w:r>
          </w:p>
        </w:tc>
      </w:tr>
      <w:tr>
        <w:tc>
          <w:tcPr>
            <w:tcW w:type="dxa" w:w="2592"/>
            <w:shd w:fill="FFFFFF"/>
            <w:tcMar>
              <w:top w:w="100" w:type="dxa"/>
              <w:bottom w:w="100" w:type="dxa"/>
              <w:left w:w="120" w:type="dxa"/>
              <w:right w:w="120" w:type="dxa"/>
            </w:tcMar>
          </w:tcPr>
          <w:p>
            <w:pPr>
              <w:jc w:val="left"/>
            </w:pPr>
            <w:r>
              <w:rPr>
                <w:color w:val="2C3E50"/>
                <w:sz w:val="19"/>
              </w:rPr>
              <w:t>fuel_cost</w:t>
            </w:r>
          </w:p>
        </w:tc>
        <w:tc>
          <w:tcPr>
            <w:tcW w:type="dxa" w:w="1728"/>
            <w:shd w:fill="FFFFFF"/>
            <w:tcMar>
              <w:top w:w="100" w:type="dxa"/>
              <w:bottom w:w="100" w:type="dxa"/>
              <w:left w:w="120" w:type="dxa"/>
              <w:right w:w="120" w:type="dxa"/>
            </w:tcMar>
          </w:tcPr>
          <w:p>
            <w:pPr>
              <w:jc w:val="left"/>
            </w:pPr>
            <w:r>
              <w:rPr>
                <w:color w:val="2C3E50"/>
                <w:sz w:val="19"/>
              </w:rPr>
              <w:t>Float</w:t>
            </w:r>
          </w:p>
        </w:tc>
        <w:tc>
          <w:tcPr>
            <w:tcW w:type="dxa" w:w="1728"/>
            <w:shd w:fill="FFFFFF"/>
            <w:tcMar>
              <w:top w:w="100" w:type="dxa"/>
              <w:bottom w:w="100" w:type="dxa"/>
              <w:left w:w="120" w:type="dxa"/>
              <w:right w:w="120" w:type="dxa"/>
            </w:tcMar>
          </w:tcPr>
          <w:p>
            <w:pPr>
              <w:jc w:val="left"/>
            </w:pPr>
            <w:r>
              <w:rPr>
                <w:color w:val="2C3E50"/>
                <w:sz w:val="19"/>
              </w:rPr>
              <w:t>External Factor</w:t>
            </w:r>
          </w:p>
        </w:tc>
        <w:tc>
          <w:tcPr>
            <w:tcW w:type="dxa" w:w="3312"/>
            <w:shd w:fill="FFFFFF"/>
            <w:tcMar>
              <w:top w:w="100" w:type="dxa"/>
              <w:bottom w:w="100" w:type="dxa"/>
              <w:left w:w="120" w:type="dxa"/>
              <w:right w:w="120" w:type="dxa"/>
            </w:tcMar>
          </w:tcPr>
          <w:p>
            <w:pPr>
              <w:jc w:val="left"/>
            </w:pPr>
            <w:r>
              <w:rPr>
                <w:color w:val="2C3E50"/>
                <w:sz w:val="19"/>
              </w:rPr>
              <w:t>Fuel price index per liter ($1.15 to $1.75)</w:t>
            </w:r>
          </w:p>
        </w:tc>
      </w:tr>
      <w:tr>
        <w:tc>
          <w:tcPr>
            <w:tcW w:type="dxa" w:w="2592"/>
            <w:shd w:fill="F9FAFC"/>
            <w:tcMar>
              <w:top w:w="100" w:type="dxa"/>
              <w:bottom w:w="100" w:type="dxa"/>
              <w:left w:w="120" w:type="dxa"/>
              <w:right w:w="120" w:type="dxa"/>
            </w:tcMar>
          </w:tcPr>
          <w:p>
            <w:pPr>
              <w:jc w:val="left"/>
            </w:pPr>
            <w:r>
              <w:rPr>
                <w:color w:val="2C3E50"/>
                <w:sz w:val="19"/>
              </w:rPr>
              <w:t>weather_condition</w:t>
            </w:r>
          </w:p>
        </w:tc>
        <w:tc>
          <w:tcPr>
            <w:tcW w:type="dxa" w:w="1728"/>
            <w:shd w:fill="F9FAFC"/>
            <w:tcMar>
              <w:top w:w="100" w:type="dxa"/>
              <w:bottom w:w="100" w:type="dxa"/>
              <w:left w:w="120" w:type="dxa"/>
              <w:right w:w="120" w:type="dxa"/>
            </w:tcMar>
          </w:tcPr>
          <w:p>
            <w:pPr>
              <w:jc w:val="left"/>
            </w:pPr>
            <w:r>
              <w:rPr>
                <w:color w:val="2C3E50"/>
                <w:sz w:val="19"/>
              </w:rPr>
              <w:t>Categorical</w:t>
            </w:r>
          </w:p>
        </w:tc>
        <w:tc>
          <w:tcPr>
            <w:tcW w:type="dxa" w:w="1728"/>
            <w:shd w:fill="F9FAFC"/>
            <w:tcMar>
              <w:top w:w="100" w:type="dxa"/>
              <w:bottom w:w="100" w:type="dxa"/>
              <w:left w:w="120" w:type="dxa"/>
              <w:right w:w="120" w:type="dxa"/>
            </w:tcMar>
          </w:tcPr>
          <w:p>
            <w:pPr>
              <w:jc w:val="left"/>
            </w:pPr>
            <w:r>
              <w:rPr>
                <w:color w:val="2C3E50"/>
                <w:sz w:val="19"/>
              </w:rPr>
              <w:t>External Factor</w:t>
            </w:r>
          </w:p>
        </w:tc>
        <w:tc>
          <w:tcPr>
            <w:tcW w:type="dxa" w:w="3312"/>
            <w:shd w:fill="F9FAFC"/>
            <w:tcMar>
              <w:top w:w="100" w:type="dxa"/>
              <w:bottom w:w="100" w:type="dxa"/>
              <w:left w:w="120" w:type="dxa"/>
              <w:right w:w="120" w:type="dxa"/>
            </w:tcMar>
          </w:tcPr>
          <w:p>
            <w:pPr>
              <w:jc w:val="left"/>
            </w:pPr>
            <w:r>
              <w:rPr>
                <w:color w:val="2C3E50"/>
                <w:sz w:val="19"/>
              </w:rPr>
              <w:t>Clear, Rainy, Foggy, Stormy, Severe Heat</w:t>
            </w:r>
          </w:p>
        </w:tc>
      </w:tr>
    </w:tbl>
    <w:p>
      <w:pPr>
        <w:spacing w:after="120"/>
      </w:pPr>
    </w:p>
    <w:p>
      <w:pPr>
        <w:pStyle w:val="Heading1"/>
        <w:keepNext/>
        <w:spacing w:before="280" w:after="120"/>
      </w:pPr>
      <w:r>
        <w:rPr>
          <w:b/>
          <w:color w:val="1A5276"/>
          <w:sz w:val="36"/>
        </w:rPr>
        <w:t>9. Background Research</w:t>
      </w:r>
    </w:p>
    <w:p>
      <w:r>
        <w:t>Academic and industry research underlines the vital role of quantitative methodologies in modern supply chain management:</w:t>
      </w:r>
    </w:p>
    <w:p>
      <w:pPr>
        <w:pStyle w:val="ListBullet"/>
        <w:spacing w:after="80"/>
      </w:pPr>
      <w:r>
        <w:rPr>
          <w:b/>
        </w:rPr>
        <w:t xml:space="preserve">Supply Chain Analytics: </w:t>
      </w:r>
      <w:r>
        <w:t>Organizations employing predictive and prescriptive analytics achieve up to 15% lower inventory holding costs and 20% higher service reliability (Gartner Research, 2023).</w:t>
      </w:r>
    </w:p>
    <w:p>
      <w:pPr>
        <w:pStyle w:val="ListBullet"/>
        <w:spacing w:after="80"/>
      </w:pPr>
      <w:r>
        <w:rPr>
          <w:b/>
        </w:rPr>
        <w:t xml:space="preserve">Predictive Analytics in Logistics: </w:t>
      </w:r>
      <w:r>
        <w:t>Machine learning classifiers, such as Random Forest and Gradient Boosting, effectively anticipate transit delays caused by port congestion and severe weather by analyzing historical tracking data (Council of Supply Chain Management Professionals, CSCMP).</w:t>
      </w:r>
    </w:p>
    <w:p>
      <w:pPr>
        <w:pStyle w:val="ListBullet"/>
        <w:spacing w:after="80"/>
      </w:pPr>
      <w:r>
        <w:rPr>
          <w:b/>
        </w:rPr>
        <w:t xml:space="preserve">Route Optimization &amp; Network Design: </w:t>
      </w:r>
      <w:r>
        <w:t>Linear programming and vehicle routing problem (VRP) heuristics reduce total fleet mileage by 10-18%, driving down carbon emissions and fuel expenditures (Transportation Research Part E: Logistics and Transportation Review).</w:t>
      </w:r>
    </w:p>
    <w:p>
      <w:pPr>
        <w:pStyle w:val="ListBullet"/>
        <w:spacing w:after="80"/>
      </w:pPr>
      <w:r>
        <w:rPr>
          <w:b/>
        </w:rPr>
        <w:t xml:space="preserve">Clustering &amp; Segmentation: </w:t>
      </w:r>
      <w:r>
        <w:t>Unsupervised K-Means clustering empowers 3PL providers to segment delivery corridors and customer tiers, enabling dynamic pricing and prioritized SLA dispatching (Journal of Business Logistics).</w:t>
      </w:r>
    </w:p>
    <w:p>
      <w:pPr>
        <w:pStyle w:val="Heading1"/>
        <w:keepNext/>
        <w:spacing w:before="280" w:after="120"/>
      </w:pPr>
      <w:r>
        <w:rPr>
          <w:b/>
          <w:color w:val="1A5276"/>
          <w:sz w:val="36"/>
        </w:rPr>
        <w:t>10. Data Science Methodologies</w:t>
      </w:r>
    </w:p>
    <w:p>
      <w:pPr>
        <w:pStyle w:val="Heading2"/>
        <w:keepNext/>
        <w:spacing w:before="280" w:after="120"/>
      </w:pPr>
      <w:r>
        <w:rPr>
          <w:b/>
          <w:color w:val="21618C"/>
          <w:sz w:val="28"/>
        </w:rPr>
        <w:t>10.1 Regression Analysis</w:t>
      </w:r>
    </w:p>
    <w:p>
      <w:r>
        <w:t>Regression models estimate continuous target variables, specifically actual delivery duration (actual_delivery_days) and freight cost (shipping_cost). Input features include distance_km, quantity, order_value, fuel_cost, and one-hot encoded modal and weather variables. Both Linear Regression and Random Forest Regressor were evaluated.</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from sklearn.model_selection import train_test_split</w:t>
              <w:br/>
              <w:t>from sklearn.linear_model import LinearRegression</w:t>
              <w:br/>
              <w:t>from sklearn.ensemble import RandomForestRegressor</w:t>
              <w:br/>
              <w:br/>
              <w:t>X = df_encoded.drop(columns=['actual_delivery_days', 'delay_days', 'is_delayed'])</w:t>
              <w:br/>
              <w:t>y = df['actual_delivery_days']</w:t>
              <w:br/>
              <w:br/>
              <w:t>X_train, X_test, y_train, y_test = train_test_split(X, y, test_size=0.2, random_state=42)</w:t>
              <w:br/>
              <w:br/>
              <w:t># Linear Regression Model</w:t>
              <w:br/>
              <w:t>lr_model = LinearRegression()</w:t>
              <w:br/>
              <w:t>lr_model.fit(X_train, y_train)</w:t>
              <w:br/>
              <w:t>y_pred_lr = lr_model.predict(X_test)</w:t>
            </w:r>
          </w:p>
        </w:tc>
      </w:tr>
    </w:tbl>
    <w:p>
      <w:pPr>
        <w:spacing w:before="0" w:after="120"/>
      </w:pPr>
    </w:p>
    <w:p>
      <w:pPr>
        <w:pStyle w:val="Heading2"/>
        <w:keepNext/>
        <w:spacing w:before="280" w:after="120"/>
      </w:pPr>
      <w:r>
        <w:rPr>
          <w:b/>
          <w:color w:val="21618C"/>
          <w:sz w:val="28"/>
        </w:rPr>
        <w:t>10.2 Classification Models (Delay Prediction)</w:t>
      </w:r>
    </w:p>
    <w:p>
      <w:r>
        <w:t>Classification algorithms predict the binary delay outcome (is_delayed = 1 if delay_days &gt; 0 else 0). This empowers logistics managers to implement proactive interventions (e.g., re-routing or expedited handling) before dispatch. Models evaluated include Logistic Regression and Random Forest Classifier.</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from sklearn.linear_model import LogisticRegression</w:t>
              <w:br/>
              <w:t>from sklearn.ensemble import RandomForestClassifier</w:t>
              <w:br/>
              <w:t>from sklearn.metrics import accuracy_score, precision_score, recall_score, f1_score</w:t>
              <w:br/>
              <w:br/>
              <w:t>clf = RandomForestClassifier(n_estimators=100, random_state=42)</w:t>
              <w:br/>
              <w:t>clf.fit(X_train_clf, y_train_clf)</w:t>
              <w:br/>
              <w:t>y_pred = clf.predict(X_test_clf)</w:t>
              <w:br/>
              <w:br/>
              <w:t>acc = accuracy_score(y_test_clf, y_pred)</w:t>
              <w:br/>
              <w:t>prec = precision_score(y_test_clf, y_pred)</w:t>
              <w:br/>
              <w:t>rec = recall_score(y_test_clf, y_pred)</w:t>
              <w:br/>
              <w:t>f1 = f1_score(y_test_clf, y_pred)</w:t>
            </w:r>
          </w:p>
        </w:tc>
      </w:tr>
    </w:tbl>
    <w:p>
      <w:pPr>
        <w:spacing w:before="0" w:after="120"/>
      </w:pPr>
    </w:p>
    <w:p>
      <w:pPr>
        <w:pStyle w:val="Heading2"/>
        <w:keepNext/>
        <w:spacing w:before="280" w:after="120"/>
      </w:pPr>
      <w:r>
        <w:rPr>
          <w:b/>
          <w:color w:val="21618C"/>
          <w:sz w:val="28"/>
        </w:rPr>
        <w:t>10.3 Clustering (Shipment &amp; Route Segmentation)</w:t>
      </w:r>
    </w:p>
    <w:p>
      <w:r>
        <w:t>Unsupervised K-Means clustering partitions shipments into homogeneous clusters based on standardized features (distance_km, shipping_cost, quantity, order_value, actual_delivery_days). The Elbow Method determines the optimal k=3 clusters.</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from sklearn.cluster import KMeans</w:t>
              <w:br/>
              <w:t>from sklearn.preprocessing import StandardScaler</w:t>
              <w:br/>
              <w:br/>
              <w:t>scaler = StandardScaler()</w:t>
              <w:br/>
              <w:t>X_scaled = scaler.fit_transform(df[['distance_km', 'shipping_cost', 'quantity', 'order_value', 'actual_delivery_days']])</w:t>
              <w:br/>
              <w:br/>
              <w:t>kmeans = KMeans(n_clusters=3, random_state=42, n_init=10)</w:t>
              <w:br/>
              <w:t>df['cluster'] = kmeans.fit_predict(X_scaled)</w:t>
            </w:r>
          </w:p>
        </w:tc>
      </w:tr>
    </w:tbl>
    <w:p>
      <w:pPr>
        <w:spacing w:before="0" w:after="120"/>
      </w:pPr>
    </w:p>
    <w:p>
      <w:pPr>
        <w:pStyle w:val="Heading2"/>
        <w:keepNext/>
        <w:spacing w:before="280" w:after="120"/>
      </w:pPr>
      <w:r>
        <w:rPr>
          <w:b/>
          <w:color w:val="21618C"/>
          <w:sz w:val="28"/>
        </w:rPr>
        <w:t>10.4 Optimization Techniques</w:t>
      </w:r>
    </w:p>
    <w:p>
      <w:r>
        <w:t>Conceptual formulation for linear programming and vehicle routing optimization. The objective function minimizes total transportation cost and delay penalty, subject to vehicle capacity, warehouse inventory constraints, and delivery deadline windows.</w:t>
      </w:r>
    </w:p>
    <w:p>
      <w:pPr>
        <w:pStyle w:val="Heading1"/>
        <w:keepNext/>
        <w:spacing w:before="280" w:after="120"/>
      </w:pPr>
      <w:r>
        <w:rPr>
          <w:b/>
          <w:color w:val="1A5276"/>
          <w:sz w:val="36"/>
        </w:rPr>
        <w:t>11. Data Analysis Roadmap</w:t>
      </w:r>
    </w:p>
    <w:p>
      <w:r>
        <w:t>The analytical execution follows a rigorous sequential methodology: Business Problem Formulation → Data Ingestion → Data Cleaning &amp; Feature Engineering → Exploratory Data Analysis → KPI Computation → Statistical Correlation → Predictive ML &amp; Clustering → Strategic Insights.</w:t>
      </w:r>
    </w:p>
    <w:p>
      <w:pPr>
        <w:pStyle w:val="Heading1"/>
        <w:keepNext/>
        <w:spacing w:before="280" w:after="120"/>
      </w:pPr>
      <w:r>
        <w:rPr>
          <w:b/>
          <w:color w:val="1A5276"/>
          <w:sz w:val="36"/>
        </w:rPr>
        <w:t>12. Data Cleaning Strategy</w:t>
      </w:r>
    </w:p>
    <w:p>
      <w:r>
        <w:t>Data cleaning resolved key data flaws: (1) Dropped 5 exact duplicate rows; (2) Imputed missing weather_condition values with mode 'Clear'; (3) Imputed missing fuel_cost with median $1.44; (4) Standardized text fields by stripping leading/trailing whitespace; (5) Parsed order_date to Datetime format; (6) Computed derived columns delay_days, cost_per_km, warehouse_utilization, is_delayed, is_on_time.</w:t>
      </w:r>
    </w:p>
    <w:p>
      <w:pPr>
        <w:pStyle w:val="Heading3"/>
        <w:keepNext/>
        <w:spacing w:before="280" w:after="120"/>
      </w:pPr>
      <w:r>
        <w:rPr>
          <w:b/>
          <w:color w:val="2874A6"/>
          <w:sz w:val="24"/>
        </w:rPr>
        <w:t>Python Snippet: Data Cleaning Engine</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def clean_and_prepare_data(df):</w:t>
              <w:br/>
              <w:t xml:space="preserve">    df_clean = df.drop_duplicates().reset_index(drop=True)</w:t>
              <w:br/>
              <w:t xml:space="preserve">    df_clean['weather_condition'] = df_clean['weather_condition'].fillna(df_clean['weather_condition'].mode()[0])</w:t>
              <w:br/>
              <w:t xml:space="preserve">    df_clean['fuel_cost'] = df_clean['fuel_cost'].fillna(df_clean['fuel_cost'].median())</w:t>
              <w:br/>
              <w:t xml:space="preserve">    df_clean['order_date'] = pd.to_datetime(df_clean['order_date'])</w:t>
              <w:br/>
              <w:t xml:space="preserve">    </w:t>
              <w:br/>
              <w:t xml:space="preserve">    # Derived Feature Engineering</w:t>
              <w:br/>
              <w:t xml:space="preserve">    df_clean['delay_days'] = (df_clean['actual_delivery_days'] - df_clean['estimated_delivery_days']).clip(lower=0)</w:t>
              <w:br/>
              <w:t xml:space="preserve">    df_clean['cost_per_km'] = round(df_clean['shipping_cost'] / df_clean['distance_km'], 4)</w:t>
              <w:br/>
              <w:t xml:space="preserve">    df_clean['is_delayed'] = (df_clean['delay_days'] &gt; 0).astype(int)</w:t>
              <w:br/>
              <w:t xml:space="preserve">    df_clean['warehouse_utilization'] = round((df_clean['inventory_level'] / df_clean['warehouse_capacity']) * 100, 2)</w:t>
              <w:br/>
              <w:t xml:space="preserve">    return df_clean</w:t>
            </w:r>
          </w:p>
        </w:tc>
      </w:tr>
    </w:tbl>
    <w:p>
      <w:pPr>
        <w:spacing w:before="0" w:after="120"/>
      </w:pPr>
    </w:p>
    <w:p>
      <w:pPr>
        <w:pStyle w:val="Heading1"/>
        <w:keepNext/>
        <w:spacing w:before="280" w:after="120"/>
      </w:pPr>
      <w:r>
        <w:rPr>
          <w:b/>
          <w:color w:val="1A5276"/>
          <w:sz w:val="36"/>
        </w:rPr>
        <w:t>13. Exploratory Data Analysis Strategy</w:t>
      </w:r>
    </w:p>
    <w:p>
      <w:r>
        <w:t>EDA evaluated key logistics dimensions. Major visual artifacts generated during execution are embedded below:</w:t>
      </w:r>
    </w:p>
    <w:p>
      <w:pPr>
        <w:spacing w:before="120"/>
      </w:pPr>
    </w:p>
    <w:p>
      <w:pPr>
        <w:jc w:val="center"/>
      </w:pPr>
      <w:r>
        <w:drawing>
          <wp:inline xmlns:a="http://schemas.openxmlformats.org/drawingml/2006/main" xmlns:pic="http://schemas.openxmlformats.org/drawingml/2006/picture">
            <wp:extent cx="5303520" cy="3275769"/>
            <wp:docPr id="1" name="Picture 1"/>
            <wp:cNvGraphicFramePr>
              <a:graphicFrameLocks noChangeAspect="1"/>
            </wp:cNvGraphicFramePr>
            <a:graphic>
              <a:graphicData uri="http://schemas.openxmlformats.org/drawingml/2006/picture">
                <pic:pic>
                  <pic:nvPicPr>
                    <pic:cNvPr id="0" name="delivery_status_distribution.png"/>
                    <pic:cNvPicPr/>
                  </pic:nvPicPr>
                  <pic:blipFill>
                    <a:blip r:embed="rId9"/>
                    <a:stretch>
                      <a:fillRect/>
                    </a:stretch>
                  </pic:blipFill>
                  <pic:spPr>
                    <a:xfrm>
                      <a:off x="0" y="0"/>
                      <a:ext cx="5303520" cy="3275769"/>
                    </a:xfrm>
                    <a:prstGeom prst="rect"/>
                  </pic:spPr>
                </pic:pic>
              </a:graphicData>
            </a:graphic>
          </wp:inline>
        </w:drawing>
      </w:r>
    </w:p>
    <w:p>
      <w:pPr>
        <w:spacing w:after="240"/>
        <w:jc w:val="center"/>
      </w:pPr>
      <w:r>
        <w:rPr>
          <w:i/>
          <w:color w:val="566573"/>
          <w:sz w:val="19"/>
        </w:rPr>
        <w:t>Figure 1: Delivery Status Distribution (On-Time vs Delayed vs Early)</w:t>
      </w:r>
    </w:p>
    <w:p>
      <w:pPr>
        <w:spacing w:before="120"/>
      </w:pPr>
    </w:p>
    <w:p>
      <w:pPr>
        <w:jc w:val="center"/>
      </w:pPr>
      <w:r>
        <w:drawing>
          <wp:inline xmlns:a="http://schemas.openxmlformats.org/drawingml/2006/main" xmlns:pic="http://schemas.openxmlformats.org/drawingml/2006/picture">
            <wp:extent cx="5303520" cy="3201188"/>
            <wp:docPr id="2" name="Picture 2"/>
            <wp:cNvGraphicFramePr>
              <a:graphicFrameLocks noChangeAspect="1"/>
            </wp:cNvGraphicFramePr>
            <a:graphic>
              <a:graphicData uri="http://schemas.openxmlformats.org/drawingml/2006/picture">
                <pic:pic>
                  <pic:nvPicPr>
                    <pic:cNvPr id="0" name="cost_vs_distance.png"/>
                    <pic:cNvPicPr/>
                  </pic:nvPicPr>
                  <pic:blipFill>
                    <a:blip r:embed="rId10"/>
                    <a:stretch>
                      <a:fillRect/>
                    </a:stretch>
                  </pic:blipFill>
                  <pic:spPr>
                    <a:xfrm>
                      <a:off x="0" y="0"/>
                      <a:ext cx="5303520" cy="3201188"/>
                    </a:xfrm>
                    <a:prstGeom prst="rect"/>
                  </pic:spPr>
                </pic:pic>
              </a:graphicData>
            </a:graphic>
          </wp:inline>
        </w:drawing>
      </w:r>
    </w:p>
    <w:p>
      <w:pPr>
        <w:spacing w:after="240"/>
        <w:jc w:val="center"/>
      </w:pPr>
      <w:r>
        <w:rPr>
          <w:i/>
          <w:color w:val="566573"/>
          <w:sz w:val="19"/>
        </w:rPr>
        <w:t>Figure 2: Distance (km) vs Shipping Cost ($) Regression Plot</w:t>
      </w:r>
    </w:p>
    <w:p>
      <w:pPr>
        <w:spacing w:before="120"/>
      </w:pPr>
    </w:p>
    <w:p>
      <w:pPr>
        <w:jc w:val="center"/>
      </w:pPr>
      <w:r>
        <w:drawing>
          <wp:inline xmlns:a="http://schemas.openxmlformats.org/drawingml/2006/main" xmlns:pic="http://schemas.openxmlformats.org/drawingml/2006/picture">
            <wp:extent cx="5303520" cy="2865181"/>
            <wp:docPr id="3" name="Picture 3"/>
            <wp:cNvGraphicFramePr>
              <a:graphicFrameLocks noChangeAspect="1"/>
            </wp:cNvGraphicFramePr>
            <a:graphic>
              <a:graphicData uri="http://schemas.openxmlformats.org/drawingml/2006/picture">
                <pic:pic>
                  <pic:nvPicPr>
                    <pic:cNvPr id="0" name="top_routes_delay.png"/>
                    <pic:cNvPicPr/>
                  </pic:nvPicPr>
                  <pic:blipFill>
                    <a:blip r:embed="rId11"/>
                    <a:stretch>
                      <a:fillRect/>
                    </a:stretch>
                  </pic:blipFill>
                  <pic:spPr>
                    <a:xfrm>
                      <a:off x="0" y="0"/>
                      <a:ext cx="5303520" cy="2865181"/>
                    </a:xfrm>
                    <a:prstGeom prst="rect"/>
                  </pic:spPr>
                </pic:pic>
              </a:graphicData>
            </a:graphic>
          </wp:inline>
        </w:drawing>
      </w:r>
    </w:p>
    <w:p>
      <w:pPr>
        <w:spacing w:after="240"/>
        <w:jc w:val="center"/>
      </w:pPr>
      <w:r>
        <w:rPr>
          <w:i/>
          <w:color w:val="566573"/>
          <w:sz w:val="19"/>
        </w:rPr>
        <w:t>Figure 3: Top 10 Routes with Highest Delivery Delay Durations</w:t>
      </w:r>
    </w:p>
    <w:p>
      <w:pPr>
        <w:spacing w:before="120"/>
      </w:pPr>
    </w:p>
    <w:p>
      <w:pPr>
        <w:jc w:val="center"/>
      </w:pPr>
      <w:r>
        <w:drawing>
          <wp:inline xmlns:a="http://schemas.openxmlformats.org/drawingml/2006/main" xmlns:pic="http://schemas.openxmlformats.org/drawingml/2006/picture">
            <wp:extent cx="5303520" cy="2615215"/>
            <wp:docPr id="4" name="Picture 4"/>
            <wp:cNvGraphicFramePr>
              <a:graphicFrameLocks noChangeAspect="1"/>
            </wp:cNvGraphicFramePr>
            <a:graphic>
              <a:graphicData uri="http://schemas.openxmlformats.org/drawingml/2006/picture">
                <pic:pic>
                  <pic:nvPicPr>
                    <pic:cNvPr id="0" name="warehouse_performance_comparison.png"/>
                    <pic:cNvPicPr/>
                  </pic:nvPicPr>
                  <pic:blipFill>
                    <a:blip r:embed="rId12"/>
                    <a:stretch>
                      <a:fillRect/>
                    </a:stretch>
                  </pic:blipFill>
                  <pic:spPr>
                    <a:xfrm>
                      <a:off x="0" y="0"/>
                      <a:ext cx="5303520" cy="2615215"/>
                    </a:xfrm>
                    <a:prstGeom prst="rect"/>
                  </pic:spPr>
                </pic:pic>
              </a:graphicData>
            </a:graphic>
          </wp:inline>
        </w:drawing>
      </w:r>
    </w:p>
    <w:p>
      <w:pPr>
        <w:spacing w:after="240"/>
        <w:jc w:val="center"/>
      </w:pPr>
      <w:r>
        <w:rPr>
          <w:i/>
          <w:color w:val="566573"/>
          <w:sz w:val="19"/>
        </w:rPr>
        <w:t>Figure 4: Warehouse Comparative Performance (On-Time Rate vs Average Cost)</w:t>
      </w:r>
    </w:p>
    <w:p>
      <w:pPr>
        <w:spacing w:before="120"/>
      </w:pPr>
    </w:p>
    <w:p>
      <w:pPr>
        <w:jc w:val="center"/>
      </w:pPr>
      <w:r>
        <w:drawing>
          <wp:inline xmlns:a="http://schemas.openxmlformats.org/drawingml/2006/main" xmlns:pic="http://schemas.openxmlformats.org/drawingml/2006/picture">
            <wp:extent cx="5303520" cy="3890743"/>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303520" cy="3890743"/>
                    </a:xfrm>
                    <a:prstGeom prst="rect"/>
                  </pic:spPr>
                </pic:pic>
              </a:graphicData>
            </a:graphic>
          </wp:inline>
        </w:drawing>
      </w:r>
    </w:p>
    <w:p>
      <w:pPr>
        <w:spacing w:after="240"/>
        <w:jc w:val="center"/>
      </w:pPr>
      <w:r>
        <w:rPr>
          <w:i/>
          <w:color w:val="566573"/>
          <w:sz w:val="19"/>
        </w:rPr>
        <w:t>Figure 5: Logistics Numerical Feature Correlation Matrix</w:t>
      </w:r>
    </w:p>
    <w:p>
      <w:pPr>
        <w:pStyle w:val="Heading1"/>
        <w:keepNext/>
        <w:spacing w:before="280" w:after="120"/>
      </w:pPr>
      <w:r>
        <w:rPr>
          <w:b/>
          <w:color w:val="1A5276"/>
          <w:sz w:val="36"/>
        </w:rPr>
        <w:t>14. Predictive Analytics Strategy</w:t>
      </w:r>
    </w:p>
    <w:p>
      <w:r>
        <w:t>Machine learning models were trained on 80% of the dataset and evaluated on the 20% holdout test set. Below is the empirical evaluation performance summary for both Regression and Classification tasks: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A5276"/>
            <w:tcMar>
              <w:top w:w="120" w:type="dxa"/>
              <w:bottom w:w="120" w:type="dxa"/>
              <w:left w:w="150" w:type="dxa"/>
              <w:right w:w="150" w:type="dxa"/>
            </w:tcMar>
          </w:tcPr>
          <w:p>
            <w:pPr>
              <w:jc w:val="left"/>
            </w:pPr>
            <w:r>
              <w:rPr>
                <w:b/>
                <w:color w:val="FFFFFF"/>
                <w:sz w:val="20"/>
              </w:rPr>
              <w:t>Model Name</w:t>
            </w:r>
          </w:p>
        </w:tc>
        <w:tc>
          <w:tcPr>
            <w:tcW w:type="dxa" w:w="1584"/>
            <w:shd w:fill="1A5276"/>
            <w:tcMar>
              <w:top w:w="120" w:type="dxa"/>
              <w:bottom w:w="120" w:type="dxa"/>
              <w:left w:w="150" w:type="dxa"/>
              <w:right w:w="150" w:type="dxa"/>
            </w:tcMar>
          </w:tcPr>
          <w:p>
            <w:pPr>
              <w:jc w:val="left"/>
            </w:pPr>
            <w:r>
              <w:rPr>
                <w:b/>
                <w:color w:val="FFFFFF"/>
                <w:sz w:val="20"/>
              </w:rPr>
              <w:t>Model Type</w:t>
            </w:r>
          </w:p>
        </w:tc>
        <w:tc>
          <w:tcPr>
            <w:tcW w:type="dxa" w:w="1872"/>
            <w:shd w:fill="1A5276"/>
            <w:tcMar>
              <w:top w:w="120" w:type="dxa"/>
              <w:bottom w:w="120" w:type="dxa"/>
              <w:left w:w="150" w:type="dxa"/>
              <w:right w:w="150" w:type="dxa"/>
            </w:tcMar>
          </w:tcPr>
          <w:p>
            <w:pPr>
              <w:jc w:val="left"/>
            </w:pPr>
            <w:r>
              <w:rPr>
                <w:b/>
                <w:color w:val="FFFFFF"/>
                <w:sz w:val="20"/>
              </w:rPr>
              <w:t>Target Variable</w:t>
            </w:r>
          </w:p>
        </w:tc>
        <w:tc>
          <w:tcPr>
            <w:tcW w:type="dxa" w:w="1584"/>
            <w:shd w:fill="1A5276"/>
            <w:tcMar>
              <w:top w:w="120" w:type="dxa"/>
              <w:bottom w:w="120" w:type="dxa"/>
              <w:left w:w="150" w:type="dxa"/>
              <w:right w:w="150" w:type="dxa"/>
            </w:tcMar>
          </w:tcPr>
          <w:p>
            <w:pPr>
              <w:jc w:val="left"/>
            </w:pPr>
            <w:r>
              <w:rPr>
                <w:b/>
                <w:color w:val="FFFFFF"/>
                <w:sz w:val="20"/>
              </w:rPr>
              <w:t>Primary Metric 1</w:t>
            </w:r>
          </w:p>
        </w:tc>
        <w:tc>
          <w:tcPr>
            <w:tcW w:type="dxa" w:w="1584"/>
            <w:shd w:fill="1A5276"/>
            <w:tcMar>
              <w:top w:w="120" w:type="dxa"/>
              <w:bottom w:w="120" w:type="dxa"/>
              <w:left w:w="150" w:type="dxa"/>
              <w:right w:w="150" w:type="dxa"/>
            </w:tcMar>
          </w:tcPr>
          <w:p>
            <w:pPr>
              <w:jc w:val="left"/>
            </w:pPr>
            <w:r>
              <w:rPr>
                <w:b/>
                <w:color w:val="FFFFFF"/>
                <w:sz w:val="20"/>
              </w:rPr>
              <w:t>Primary Metric 2</w:t>
            </w:r>
          </w:p>
        </w:tc>
        <w:tc>
          <w:tcPr>
            <w:tcW w:type="dxa" w:w="1584"/>
            <w:shd w:fill="1A5276"/>
            <w:tcMar>
              <w:top w:w="120" w:type="dxa"/>
              <w:bottom w:w="120" w:type="dxa"/>
              <w:left w:w="150" w:type="dxa"/>
              <w:right w:w="150" w:type="dxa"/>
            </w:tcMar>
          </w:tcPr>
          <w:p>
            <w:pPr>
              <w:jc w:val="left"/>
            </w:pPr>
            <w:r>
              <w:rPr>
                <w:b/>
                <w:color w:val="FFFFFF"/>
                <w:sz w:val="20"/>
              </w:rPr>
              <w:t>Primary Metric 3</w:t>
            </w:r>
          </w:p>
        </w:tc>
      </w:tr>
      <w:tr>
        <w:tc>
          <w:tcPr>
            <w:tcW w:type="dxa" w:w="2592"/>
            <w:shd w:fill="FFFFFF"/>
            <w:tcMar>
              <w:top w:w="100" w:type="dxa"/>
              <w:bottom w:w="100" w:type="dxa"/>
              <w:left w:w="120" w:type="dxa"/>
              <w:right w:w="120" w:type="dxa"/>
            </w:tcMar>
          </w:tcPr>
          <w:p>
            <w:pPr>
              <w:jc w:val="left"/>
            </w:pPr>
            <w:r>
              <w:rPr>
                <w:color w:val="2C3E50"/>
                <w:sz w:val="19"/>
              </w:rPr>
              <w:t>Linear Regression</w:t>
            </w:r>
          </w:p>
        </w:tc>
        <w:tc>
          <w:tcPr>
            <w:tcW w:type="dxa" w:w="1584"/>
            <w:shd w:fill="FFFFFF"/>
            <w:tcMar>
              <w:top w:w="100" w:type="dxa"/>
              <w:bottom w:w="100" w:type="dxa"/>
              <w:left w:w="120" w:type="dxa"/>
              <w:right w:w="120" w:type="dxa"/>
            </w:tcMar>
          </w:tcPr>
          <w:p>
            <w:pPr>
              <w:jc w:val="left"/>
            </w:pPr>
            <w:r>
              <w:rPr>
                <w:color w:val="2C3E50"/>
                <w:sz w:val="19"/>
              </w:rPr>
              <w:t>Regression</w:t>
            </w:r>
          </w:p>
        </w:tc>
        <w:tc>
          <w:tcPr>
            <w:tcW w:type="dxa" w:w="1872"/>
            <w:shd w:fill="FFFFFF"/>
            <w:tcMar>
              <w:top w:w="100" w:type="dxa"/>
              <w:bottom w:w="100" w:type="dxa"/>
              <w:left w:w="120" w:type="dxa"/>
              <w:right w:w="120" w:type="dxa"/>
            </w:tcMar>
          </w:tcPr>
          <w:p>
            <w:pPr>
              <w:jc w:val="left"/>
            </w:pPr>
            <w:r>
              <w:rPr>
                <w:color w:val="2C3E50"/>
                <w:sz w:val="19"/>
              </w:rPr>
              <w:t>actual_delivery_days</w:t>
            </w:r>
          </w:p>
        </w:tc>
        <w:tc>
          <w:tcPr>
            <w:tcW w:type="dxa" w:w="1584"/>
            <w:shd w:fill="FFFFFF"/>
            <w:tcMar>
              <w:top w:w="100" w:type="dxa"/>
              <w:bottom w:w="100" w:type="dxa"/>
              <w:left w:w="120" w:type="dxa"/>
              <w:right w:w="120" w:type="dxa"/>
            </w:tcMar>
          </w:tcPr>
          <w:p>
            <w:pPr>
              <w:jc w:val="left"/>
            </w:pPr>
            <w:r>
              <w:rPr>
                <w:color w:val="2C3E50"/>
                <w:sz w:val="19"/>
              </w:rPr>
              <w:t>MAE: 0.702</w:t>
            </w:r>
          </w:p>
        </w:tc>
        <w:tc>
          <w:tcPr>
            <w:tcW w:type="dxa" w:w="1584"/>
            <w:shd w:fill="FFFFFF"/>
            <w:tcMar>
              <w:top w:w="100" w:type="dxa"/>
              <w:bottom w:w="100" w:type="dxa"/>
              <w:left w:w="120" w:type="dxa"/>
              <w:right w:w="120" w:type="dxa"/>
            </w:tcMar>
          </w:tcPr>
          <w:p>
            <w:pPr>
              <w:jc w:val="left"/>
            </w:pPr>
            <w:r>
              <w:rPr>
                <w:color w:val="2C3E50"/>
                <w:sz w:val="19"/>
              </w:rPr>
              <w:t>RMSE: 1.046</w:t>
            </w:r>
          </w:p>
        </w:tc>
        <w:tc>
          <w:tcPr>
            <w:tcW w:type="dxa" w:w="1584"/>
            <w:shd w:fill="FFFFFF"/>
            <w:tcMar>
              <w:top w:w="100" w:type="dxa"/>
              <w:bottom w:w="100" w:type="dxa"/>
              <w:left w:w="120" w:type="dxa"/>
              <w:right w:w="120" w:type="dxa"/>
            </w:tcMar>
          </w:tcPr>
          <w:p>
            <w:pPr>
              <w:jc w:val="left"/>
            </w:pPr>
            <w:r>
              <w:rPr>
                <w:color w:val="2C3E50"/>
                <w:sz w:val="19"/>
              </w:rPr>
              <w:t>R²: 0.891</w:t>
            </w:r>
          </w:p>
        </w:tc>
      </w:tr>
      <w:tr>
        <w:tc>
          <w:tcPr>
            <w:tcW w:type="dxa" w:w="2592"/>
            <w:shd w:fill="F9FAFC"/>
            <w:tcMar>
              <w:top w:w="100" w:type="dxa"/>
              <w:bottom w:w="100" w:type="dxa"/>
              <w:left w:w="120" w:type="dxa"/>
              <w:right w:w="120" w:type="dxa"/>
            </w:tcMar>
          </w:tcPr>
          <w:p>
            <w:pPr>
              <w:jc w:val="left"/>
            </w:pPr>
            <w:r>
              <w:rPr>
                <w:color w:val="2C3E50"/>
                <w:sz w:val="19"/>
              </w:rPr>
              <w:t>Random Forest Regressor</w:t>
            </w:r>
          </w:p>
        </w:tc>
        <w:tc>
          <w:tcPr>
            <w:tcW w:type="dxa" w:w="1584"/>
            <w:shd w:fill="F9FAFC"/>
            <w:tcMar>
              <w:top w:w="100" w:type="dxa"/>
              <w:bottom w:w="100" w:type="dxa"/>
              <w:left w:w="120" w:type="dxa"/>
              <w:right w:w="120" w:type="dxa"/>
            </w:tcMar>
          </w:tcPr>
          <w:p>
            <w:pPr>
              <w:jc w:val="left"/>
            </w:pPr>
            <w:r>
              <w:rPr>
                <w:color w:val="2C3E50"/>
                <w:sz w:val="19"/>
              </w:rPr>
              <w:t>Regression</w:t>
            </w:r>
          </w:p>
        </w:tc>
        <w:tc>
          <w:tcPr>
            <w:tcW w:type="dxa" w:w="1872"/>
            <w:shd w:fill="F9FAFC"/>
            <w:tcMar>
              <w:top w:w="100" w:type="dxa"/>
              <w:bottom w:w="100" w:type="dxa"/>
              <w:left w:w="120" w:type="dxa"/>
              <w:right w:w="120" w:type="dxa"/>
            </w:tcMar>
          </w:tcPr>
          <w:p>
            <w:pPr>
              <w:jc w:val="left"/>
            </w:pPr>
            <w:r>
              <w:rPr>
                <w:color w:val="2C3E50"/>
                <w:sz w:val="19"/>
              </w:rPr>
              <w:t>actual_delivery_days</w:t>
            </w:r>
          </w:p>
        </w:tc>
        <w:tc>
          <w:tcPr>
            <w:tcW w:type="dxa" w:w="1584"/>
            <w:shd w:fill="F9FAFC"/>
            <w:tcMar>
              <w:top w:w="100" w:type="dxa"/>
              <w:bottom w:w="100" w:type="dxa"/>
              <w:left w:w="120" w:type="dxa"/>
              <w:right w:w="120" w:type="dxa"/>
            </w:tcMar>
          </w:tcPr>
          <w:p>
            <w:pPr>
              <w:jc w:val="left"/>
            </w:pPr>
            <w:r>
              <w:rPr>
                <w:color w:val="2C3E50"/>
                <w:sz w:val="19"/>
              </w:rPr>
              <w:t>MAE: 0.785</w:t>
            </w:r>
          </w:p>
        </w:tc>
        <w:tc>
          <w:tcPr>
            <w:tcW w:type="dxa" w:w="1584"/>
            <w:shd w:fill="F9FAFC"/>
            <w:tcMar>
              <w:top w:w="100" w:type="dxa"/>
              <w:bottom w:w="100" w:type="dxa"/>
              <w:left w:w="120" w:type="dxa"/>
              <w:right w:w="120" w:type="dxa"/>
            </w:tcMar>
          </w:tcPr>
          <w:p>
            <w:pPr>
              <w:jc w:val="left"/>
            </w:pPr>
            <w:r>
              <w:rPr>
                <w:color w:val="2C3E50"/>
                <w:sz w:val="19"/>
              </w:rPr>
              <w:t>RMSE: 1.174</w:t>
            </w:r>
          </w:p>
        </w:tc>
        <w:tc>
          <w:tcPr>
            <w:tcW w:type="dxa" w:w="1584"/>
            <w:shd w:fill="F9FAFC"/>
            <w:tcMar>
              <w:top w:w="100" w:type="dxa"/>
              <w:bottom w:w="100" w:type="dxa"/>
              <w:left w:w="120" w:type="dxa"/>
              <w:right w:w="120" w:type="dxa"/>
            </w:tcMar>
          </w:tcPr>
          <w:p>
            <w:pPr>
              <w:jc w:val="left"/>
            </w:pPr>
            <w:r>
              <w:rPr>
                <w:color w:val="2C3E50"/>
                <w:sz w:val="19"/>
              </w:rPr>
              <w:t>R²: 0.863</w:t>
            </w:r>
          </w:p>
        </w:tc>
      </w:tr>
      <w:tr>
        <w:tc>
          <w:tcPr>
            <w:tcW w:type="dxa" w:w="2592"/>
            <w:shd w:fill="FFFFFF"/>
            <w:tcMar>
              <w:top w:w="100" w:type="dxa"/>
              <w:bottom w:w="100" w:type="dxa"/>
              <w:left w:w="120" w:type="dxa"/>
              <w:right w:w="120" w:type="dxa"/>
            </w:tcMar>
          </w:tcPr>
          <w:p>
            <w:pPr>
              <w:jc w:val="left"/>
            </w:pPr>
            <w:r>
              <w:rPr>
                <w:color w:val="2C3E50"/>
                <w:sz w:val="19"/>
              </w:rPr>
              <w:t>Logistic Regression</w:t>
            </w:r>
          </w:p>
        </w:tc>
        <w:tc>
          <w:tcPr>
            <w:tcW w:type="dxa" w:w="1584"/>
            <w:shd w:fill="FFFFFF"/>
            <w:tcMar>
              <w:top w:w="100" w:type="dxa"/>
              <w:bottom w:w="100" w:type="dxa"/>
              <w:left w:w="120" w:type="dxa"/>
              <w:right w:w="120" w:type="dxa"/>
            </w:tcMar>
          </w:tcPr>
          <w:p>
            <w:pPr>
              <w:jc w:val="left"/>
            </w:pPr>
            <w:r>
              <w:rPr>
                <w:color w:val="2C3E50"/>
                <w:sz w:val="19"/>
              </w:rPr>
              <w:t>Classification</w:t>
            </w:r>
          </w:p>
        </w:tc>
        <w:tc>
          <w:tcPr>
            <w:tcW w:type="dxa" w:w="1872"/>
            <w:shd w:fill="FFFFFF"/>
            <w:tcMar>
              <w:top w:w="100" w:type="dxa"/>
              <w:bottom w:w="100" w:type="dxa"/>
              <w:left w:w="120" w:type="dxa"/>
              <w:right w:w="120" w:type="dxa"/>
            </w:tcMar>
          </w:tcPr>
          <w:p>
            <w:pPr>
              <w:jc w:val="left"/>
            </w:pPr>
            <w:r>
              <w:rPr>
                <w:color w:val="2C3E50"/>
                <w:sz w:val="19"/>
              </w:rPr>
              <w:t>is_delayed</w:t>
            </w:r>
          </w:p>
        </w:tc>
        <w:tc>
          <w:tcPr>
            <w:tcW w:type="dxa" w:w="1584"/>
            <w:shd w:fill="FFFFFF"/>
            <w:tcMar>
              <w:top w:w="100" w:type="dxa"/>
              <w:bottom w:w="100" w:type="dxa"/>
              <w:left w:w="120" w:type="dxa"/>
              <w:right w:w="120" w:type="dxa"/>
            </w:tcMar>
          </w:tcPr>
          <w:p>
            <w:pPr>
              <w:jc w:val="left"/>
            </w:pPr>
            <w:r>
              <w:rPr>
                <w:color w:val="2C3E50"/>
                <w:sz w:val="19"/>
              </w:rPr>
              <w:t>Accuracy: 76.8%</w:t>
            </w:r>
          </w:p>
        </w:tc>
        <w:tc>
          <w:tcPr>
            <w:tcW w:type="dxa" w:w="1584"/>
            <w:shd w:fill="FFFFFF"/>
            <w:tcMar>
              <w:top w:w="100" w:type="dxa"/>
              <w:bottom w:w="100" w:type="dxa"/>
              <w:left w:w="120" w:type="dxa"/>
              <w:right w:w="120" w:type="dxa"/>
            </w:tcMar>
          </w:tcPr>
          <w:p>
            <w:pPr>
              <w:jc w:val="left"/>
            </w:pPr>
            <w:r>
              <w:rPr>
                <w:color w:val="2C3E50"/>
                <w:sz w:val="19"/>
              </w:rPr>
              <w:t>Precision: 67.5%</w:t>
            </w:r>
          </w:p>
        </w:tc>
        <w:tc>
          <w:tcPr>
            <w:tcW w:type="dxa" w:w="1584"/>
            <w:shd w:fill="FFFFFF"/>
            <w:tcMar>
              <w:top w:w="100" w:type="dxa"/>
              <w:bottom w:w="100" w:type="dxa"/>
              <w:left w:w="120" w:type="dxa"/>
              <w:right w:w="120" w:type="dxa"/>
            </w:tcMar>
          </w:tcPr>
          <w:p>
            <w:pPr>
              <w:jc w:val="left"/>
            </w:pPr>
            <w:r>
              <w:rPr>
                <w:color w:val="2C3E50"/>
                <w:sz w:val="19"/>
              </w:rPr>
              <w:t>Recall: 81.0%</w:t>
            </w:r>
          </w:p>
        </w:tc>
      </w:tr>
      <w:tr>
        <w:tc>
          <w:tcPr>
            <w:tcW w:type="dxa" w:w="2592"/>
            <w:shd w:fill="F9FAFC"/>
            <w:tcMar>
              <w:top w:w="100" w:type="dxa"/>
              <w:bottom w:w="100" w:type="dxa"/>
              <w:left w:w="120" w:type="dxa"/>
              <w:right w:w="120" w:type="dxa"/>
            </w:tcMar>
          </w:tcPr>
          <w:p>
            <w:pPr>
              <w:jc w:val="left"/>
            </w:pPr>
            <w:r>
              <w:rPr>
                <w:color w:val="2C3E50"/>
                <w:sz w:val="19"/>
              </w:rPr>
              <w:t>Random Forest Classifier</w:t>
            </w:r>
          </w:p>
        </w:tc>
        <w:tc>
          <w:tcPr>
            <w:tcW w:type="dxa" w:w="1584"/>
            <w:shd w:fill="F9FAFC"/>
            <w:tcMar>
              <w:top w:w="100" w:type="dxa"/>
              <w:bottom w:w="100" w:type="dxa"/>
              <w:left w:w="120" w:type="dxa"/>
              <w:right w:w="120" w:type="dxa"/>
            </w:tcMar>
          </w:tcPr>
          <w:p>
            <w:pPr>
              <w:jc w:val="left"/>
            </w:pPr>
            <w:r>
              <w:rPr>
                <w:color w:val="2C3E50"/>
                <w:sz w:val="19"/>
              </w:rPr>
              <w:t>Classification</w:t>
            </w:r>
          </w:p>
        </w:tc>
        <w:tc>
          <w:tcPr>
            <w:tcW w:type="dxa" w:w="1872"/>
            <w:shd w:fill="F9FAFC"/>
            <w:tcMar>
              <w:top w:w="100" w:type="dxa"/>
              <w:bottom w:w="100" w:type="dxa"/>
              <w:left w:w="120" w:type="dxa"/>
              <w:right w:w="120" w:type="dxa"/>
            </w:tcMar>
          </w:tcPr>
          <w:p>
            <w:pPr>
              <w:jc w:val="left"/>
            </w:pPr>
            <w:r>
              <w:rPr>
                <w:color w:val="2C3E50"/>
                <w:sz w:val="19"/>
              </w:rPr>
              <w:t>is_delayed</w:t>
            </w:r>
          </w:p>
        </w:tc>
        <w:tc>
          <w:tcPr>
            <w:tcW w:type="dxa" w:w="1584"/>
            <w:shd w:fill="F9FAFC"/>
            <w:tcMar>
              <w:top w:w="100" w:type="dxa"/>
              <w:bottom w:w="100" w:type="dxa"/>
              <w:left w:w="120" w:type="dxa"/>
              <w:right w:w="120" w:type="dxa"/>
            </w:tcMar>
          </w:tcPr>
          <w:p>
            <w:pPr>
              <w:jc w:val="left"/>
            </w:pPr>
            <w:r>
              <w:rPr>
                <w:color w:val="2C3E50"/>
                <w:sz w:val="19"/>
              </w:rPr>
              <w:t>Accuracy: 72.4%</w:t>
            </w:r>
          </w:p>
        </w:tc>
        <w:tc>
          <w:tcPr>
            <w:tcW w:type="dxa" w:w="1584"/>
            <w:shd w:fill="F9FAFC"/>
            <w:tcMar>
              <w:top w:w="100" w:type="dxa"/>
              <w:bottom w:w="100" w:type="dxa"/>
              <w:left w:w="120" w:type="dxa"/>
              <w:right w:w="120" w:type="dxa"/>
            </w:tcMar>
          </w:tcPr>
          <w:p>
            <w:pPr>
              <w:jc w:val="left"/>
            </w:pPr>
            <w:r>
              <w:rPr>
                <w:color w:val="2C3E50"/>
                <w:sz w:val="19"/>
              </w:rPr>
              <w:t>Precision: 65.3%</w:t>
            </w:r>
          </w:p>
        </w:tc>
        <w:tc>
          <w:tcPr>
            <w:tcW w:type="dxa" w:w="1584"/>
            <w:shd w:fill="F9FAFC"/>
            <w:tcMar>
              <w:top w:w="100" w:type="dxa"/>
              <w:bottom w:w="100" w:type="dxa"/>
              <w:left w:w="120" w:type="dxa"/>
              <w:right w:w="120" w:type="dxa"/>
            </w:tcMar>
          </w:tcPr>
          <w:p>
            <w:pPr>
              <w:jc w:val="left"/>
            </w:pPr>
            <w:r>
              <w:rPr>
                <w:color w:val="2C3E50"/>
                <w:sz w:val="19"/>
              </w:rPr>
              <w:t>Recall: 66.0%</w:t>
            </w:r>
          </w:p>
        </w:tc>
      </w:tr>
    </w:tbl>
    <w:p>
      <w:pPr>
        <w:spacing w:after="120"/>
      </w:pPr>
    </w:p>
    <w:p>
      <w:pPr>
        <w:jc w:val="center"/>
      </w:pPr>
      <w:r>
        <w:drawing>
          <wp:inline xmlns:a="http://schemas.openxmlformats.org/drawingml/2006/main" xmlns:pic="http://schemas.openxmlformats.org/drawingml/2006/picture">
            <wp:extent cx="5029200" cy="3565095"/>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029200" cy="3565095"/>
                    </a:xfrm>
                    <a:prstGeom prst="rect"/>
                  </pic:spPr>
                </pic:pic>
              </a:graphicData>
            </a:graphic>
          </wp:inline>
        </w:drawing>
      </w:r>
    </w:p>
    <w:p>
      <w:pPr>
        <w:spacing w:after="240"/>
        <w:jc w:val="center"/>
      </w:pPr>
      <w:r>
        <w:rPr>
          <w:i/>
          <w:color w:val="566573"/>
          <w:sz w:val="19"/>
        </w:rPr>
        <w:t>Figure 6: Confusion Matrix for Random Forest Delay Classifier</w:t>
      </w:r>
    </w:p>
    <w:p>
      <w:pPr>
        <w:jc w:val="center"/>
      </w:pPr>
      <w:r>
        <w:drawing>
          <wp:inline xmlns:a="http://schemas.openxmlformats.org/drawingml/2006/main" xmlns:pic="http://schemas.openxmlformats.org/drawingml/2006/picture">
            <wp:extent cx="5029200" cy="3280804"/>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029200" cy="3280804"/>
                    </a:xfrm>
                    <a:prstGeom prst="rect"/>
                  </pic:spPr>
                </pic:pic>
              </a:graphicData>
            </a:graphic>
          </wp:inline>
        </w:drawing>
      </w:r>
    </w:p>
    <w:p>
      <w:pPr>
        <w:spacing w:after="240"/>
        <w:jc w:val="center"/>
      </w:pPr>
      <w:r>
        <w:rPr>
          <w:i/>
          <w:color w:val="566573"/>
          <w:sz w:val="19"/>
        </w:rPr>
        <w:t>Figure 7: Feature Importance for Delay Prediction</w:t>
      </w:r>
    </w:p>
    <w:p>
      <w:pPr>
        <w:jc w:val="center"/>
      </w:pPr>
      <w:r>
        <w:drawing>
          <wp:inline xmlns:a="http://schemas.openxmlformats.org/drawingml/2006/main" xmlns:pic="http://schemas.openxmlformats.org/drawingml/2006/picture">
            <wp:extent cx="5029200" cy="3103711"/>
            <wp:docPr id="8" name="Picture 8"/>
            <wp:cNvGraphicFramePr>
              <a:graphicFrameLocks noChangeAspect="1"/>
            </wp:cNvGraphicFramePr>
            <a:graphic>
              <a:graphicData uri="http://schemas.openxmlformats.org/drawingml/2006/picture">
                <pic:pic>
                  <pic:nvPicPr>
                    <pic:cNvPr id="0" name="kmeans_elbow_curve.png"/>
                    <pic:cNvPicPr/>
                  </pic:nvPicPr>
                  <pic:blipFill>
                    <a:blip r:embed="rId16"/>
                    <a:stretch>
                      <a:fillRect/>
                    </a:stretch>
                  </pic:blipFill>
                  <pic:spPr>
                    <a:xfrm>
                      <a:off x="0" y="0"/>
                      <a:ext cx="5029200" cy="3103711"/>
                    </a:xfrm>
                    <a:prstGeom prst="rect"/>
                  </pic:spPr>
                </pic:pic>
              </a:graphicData>
            </a:graphic>
          </wp:inline>
        </w:drawing>
      </w:r>
    </w:p>
    <w:p>
      <w:pPr>
        <w:spacing w:after="240"/>
        <w:jc w:val="center"/>
      </w:pPr>
      <w:r>
        <w:rPr>
          <w:i/>
          <w:color w:val="566573"/>
          <w:sz w:val="19"/>
        </w:rPr>
        <w:t>Figure 8: K-Means Elbow Curve for Optimal Cluster Selection</w:t>
      </w:r>
    </w:p>
    <w:p>
      <w:pPr>
        <w:pStyle w:val="Heading1"/>
        <w:keepNext/>
        <w:spacing w:before="280" w:after="120"/>
      </w:pPr>
      <w:r>
        <w:rPr>
          <w:b/>
          <w:color w:val="1A5276"/>
          <w:sz w:val="36"/>
        </w:rPr>
        <w:t>15. Strategic Roadmap</w:t>
      </w:r>
    </w:p>
    <w:p>
      <w:r>
        <w:t>The strategic analytical roadmap illustrates the end-to-end transformation of raw operational data into executive decision-making:</w:t>
      </w:r>
    </w:p>
    <w:tbl>
      <w:tblPr>
        <w:tblW w:type="auto" w:w="0"/>
        <w:jc w:val="center"/>
        <w:tblLook w:firstColumn="1" w:firstRow="1" w:lastColumn="0" w:lastRow="0" w:noHBand="0" w:noVBand="1" w:val="04A0"/>
      </w:tblPr>
      <w:tblGrid>
        <w:gridCol w:w="9360"/>
      </w:tblGrid>
      <w:tr>
        <w:tc>
          <w:tcPr>
            <w:tcW w:type="dxa" w:w="9360"/>
            <w:shd w:fill="F2F4F4"/>
            <w:tcMar>
              <w:top w:w="140" w:type="dxa"/>
              <w:bottom w:w="140" w:type="dxa"/>
              <w:left w:w="200" w:type="dxa"/>
              <w:right w:w="200" w:type="dxa"/>
            </w:tcMar>
          </w:tcPr>
          <w:p>
            <w:pPr>
              <w:spacing w:before="0" w:after="0" w:line="276" w:lineRule="auto"/>
            </w:pPr>
            <w:r>
              <w:rPr>
                <w:rFonts w:ascii="Courier New" w:hAnsi="Courier New"/>
                <w:color w:val="2C3E50"/>
                <w:sz w:val="19"/>
              </w:rPr>
              <w:t>Business Problem  ──&gt;  Data Ingestion  ──&gt;  Data Cleaning  ──&gt;  Feature Engineering</w:t>
              <w:br/>
              <w:t xml:space="preserve">                                                                     │</w:t>
              <w:br/>
              <w:t>Strategic Insights &lt;── Business Impact &lt;── ML Models &amp; Clustering &lt;── Exploratory Data Analysis &amp; KPIs</w:t>
            </w:r>
          </w:p>
        </w:tc>
      </w:tr>
    </w:tbl>
    <w:p>
      <w:pPr>
        <w:spacing w:before="0" w:after="120"/>
      </w:pPr>
    </w:p>
    <w:p>
      <w:pPr>
        <w:pStyle w:val="Heading1"/>
        <w:keepNext/>
        <w:spacing w:before="280" w:after="120"/>
      </w:pPr>
      <w:r>
        <w:rPr>
          <w:b/>
          <w:color w:val="1A5276"/>
          <w:sz w:val="36"/>
        </w:rPr>
        <w:t>16. Four-Week Implementation Plan</w:t>
      </w:r>
    </w:p>
    <w:p>
      <w:r>
        <w:t>The 4-week internship deliverables are structured as follows:</w:t>
      </w:r>
    </w:p>
    <w:tbl>
      <w:tblPr>
        <w:tblW w:type="auto" w:w="0"/>
        <w:jc w:val="center"/>
        <w:tblLook w:firstColumn="1" w:firstRow="1" w:lastColumn="0" w:lastRow="0" w:noHBand="0" w:noVBand="1" w:val="04A0"/>
      </w:tblPr>
      <w:tblGrid>
        <w:gridCol w:w="3120"/>
        <w:gridCol w:w="3120"/>
        <w:gridCol w:w="3120"/>
      </w:tblGrid>
      <w:tr>
        <w:tc>
          <w:tcPr>
            <w:tcW w:type="dxa" w:w="2160"/>
            <w:shd w:fill="1A5276"/>
            <w:tcMar>
              <w:top w:w="120" w:type="dxa"/>
              <w:bottom w:w="120" w:type="dxa"/>
              <w:left w:w="150" w:type="dxa"/>
              <w:right w:w="150" w:type="dxa"/>
            </w:tcMar>
          </w:tcPr>
          <w:p>
            <w:pPr>
              <w:jc w:val="left"/>
            </w:pPr>
            <w:r>
              <w:rPr>
                <w:b/>
                <w:color w:val="FFFFFF"/>
                <w:sz w:val="20"/>
              </w:rPr>
              <w:t>Internship Phase</w:t>
            </w:r>
          </w:p>
        </w:tc>
        <w:tc>
          <w:tcPr>
            <w:tcW w:type="dxa" w:w="2880"/>
            <w:shd w:fill="1A5276"/>
            <w:tcMar>
              <w:top w:w="120" w:type="dxa"/>
              <w:bottom w:w="120" w:type="dxa"/>
              <w:left w:w="150" w:type="dxa"/>
              <w:right w:w="150" w:type="dxa"/>
            </w:tcMar>
          </w:tcPr>
          <w:p>
            <w:pPr>
              <w:jc w:val="left"/>
            </w:pPr>
            <w:r>
              <w:rPr>
                <w:b/>
                <w:color w:val="FFFFFF"/>
                <w:sz w:val="20"/>
              </w:rPr>
              <w:t>Focus Area</w:t>
            </w:r>
          </w:p>
        </w:tc>
        <w:tc>
          <w:tcPr>
            <w:tcW w:type="dxa" w:w="5760"/>
            <w:shd w:fill="1A5276"/>
            <w:tcMar>
              <w:top w:w="120" w:type="dxa"/>
              <w:bottom w:w="120" w:type="dxa"/>
              <w:left w:w="150" w:type="dxa"/>
              <w:right w:w="150" w:type="dxa"/>
            </w:tcMar>
          </w:tcPr>
          <w:p>
            <w:pPr>
              <w:jc w:val="left"/>
            </w:pPr>
            <w:r>
              <w:rPr>
                <w:b/>
                <w:color w:val="FFFFFF"/>
                <w:sz w:val="20"/>
              </w:rPr>
              <w:t>Key Deliverables &amp; Milestones</w:t>
            </w:r>
          </w:p>
        </w:tc>
      </w:tr>
      <w:tr>
        <w:tc>
          <w:tcPr>
            <w:tcW w:type="dxa" w:w="2160"/>
            <w:shd w:fill="FFFFFF"/>
            <w:tcMar>
              <w:top w:w="100" w:type="dxa"/>
              <w:bottom w:w="100" w:type="dxa"/>
              <w:left w:w="120" w:type="dxa"/>
              <w:right w:w="120" w:type="dxa"/>
            </w:tcMar>
          </w:tcPr>
          <w:p>
            <w:pPr>
              <w:jc w:val="left"/>
            </w:pPr>
            <w:r>
              <w:rPr>
                <w:color w:val="2C3E50"/>
                <w:sz w:val="19"/>
              </w:rPr>
              <w:t>Week 1 (Current)</w:t>
            </w:r>
          </w:p>
        </w:tc>
        <w:tc>
          <w:tcPr>
            <w:tcW w:type="dxa" w:w="2880"/>
            <w:shd w:fill="FFFFFF"/>
            <w:tcMar>
              <w:top w:w="100" w:type="dxa"/>
              <w:bottom w:w="100" w:type="dxa"/>
              <w:left w:w="120" w:type="dxa"/>
              <w:right w:w="120" w:type="dxa"/>
            </w:tcMar>
          </w:tcPr>
          <w:p>
            <w:pPr>
              <w:jc w:val="left"/>
            </w:pPr>
            <w:r>
              <w:rPr>
                <w:color w:val="2C3E50"/>
                <w:sz w:val="19"/>
              </w:rPr>
              <w:t>Strategic Planning &amp; EDA</w:t>
            </w:r>
          </w:p>
        </w:tc>
        <w:tc>
          <w:tcPr>
            <w:tcW w:type="dxa" w:w="5760"/>
            <w:shd w:fill="FFFFFF"/>
            <w:tcMar>
              <w:top w:w="100" w:type="dxa"/>
              <w:bottom w:w="100" w:type="dxa"/>
              <w:left w:w="120" w:type="dxa"/>
              <w:right w:w="120" w:type="dxa"/>
            </w:tcMar>
          </w:tcPr>
          <w:p>
            <w:pPr>
              <w:jc w:val="left"/>
            </w:pPr>
            <w:r>
              <w:rPr>
                <w:color w:val="2C3E50"/>
                <w:sz w:val="19"/>
              </w:rPr>
              <w:t>Logistics scenario definition, 11 KPI formulation, raw synthetic data generation (1,250 records), initial data cleaning, EDA charts, ML prototypes, DOCX strategic report.</w:t>
            </w:r>
          </w:p>
        </w:tc>
      </w:tr>
      <w:tr>
        <w:tc>
          <w:tcPr>
            <w:tcW w:type="dxa" w:w="2160"/>
            <w:shd w:fill="F9FAFC"/>
            <w:tcMar>
              <w:top w:w="100" w:type="dxa"/>
              <w:bottom w:w="100" w:type="dxa"/>
              <w:left w:w="120" w:type="dxa"/>
              <w:right w:w="120" w:type="dxa"/>
            </w:tcMar>
          </w:tcPr>
          <w:p>
            <w:pPr>
              <w:jc w:val="left"/>
            </w:pPr>
            <w:r>
              <w:rPr>
                <w:color w:val="2C3E50"/>
                <w:sz w:val="19"/>
              </w:rPr>
              <w:t>Week 2</w:t>
            </w:r>
          </w:p>
        </w:tc>
        <w:tc>
          <w:tcPr>
            <w:tcW w:type="dxa" w:w="2880"/>
            <w:shd w:fill="F9FAFC"/>
            <w:tcMar>
              <w:top w:w="100" w:type="dxa"/>
              <w:bottom w:w="100" w:type="dxa"/>
              <w:left w:w="120" w:type="dxa"/>
              <w:right w:w="120" w:type="dxa"/>
            </w:tcMar>
          </w:tcPr>
          <w:p>
            <w:pPr>
              <w:jc w:val="left"/>
            </w:pPr>
            <w:r>
              <w:rPr>
                <w:color w:val="2C3E50"/>
                <w:sz w:val="19"/>
              </w:rPr>
              <w:t>Data Cleaning &amp; KPI Dashboard</w:t>
            </w:r>
          </w:p>
        </w:tc>
        <w:tc>
          <w:tcPr>
            <w:tcW w:type="dxa" w:w="5760"/>
            <w:shd w:fill="F9FAFC"/>
            <w:tcMar>
              <w:top w:w="100" w:type="dxa"/>
              <w:bottom w:w="100" w:type="dxa"/>
              <w:left w:w="120" w:type="dxa"/>
              <w:right w:w="120" w:type="dxa"/>
            </w:tcMar>
          </w:tcPr>
          <w:p>
            <w:pPr>
              <w:jc w:val="left"/>
            </w:pPr>
            <w:r>
              <w:rPr>
                <w:color w:val="2C3E50"/>
                <w:sz w:val="19"/>
              </w:rPr>
              <w:t>Advanced outlier treatment, automated data quality check pipeline, interactive PowerBI/Streamlit KPI dashboard creation, warehouse capacity heatmaps.</w:t>
            </w:r>
          </w:p>
        </w:tc>
      </w:tr>
      <w:tr>
        <w:tc>
          <w:tcPr>
            <w:tcW w:type="dxa" w:w="2160"/>
            <w:shd w:fill="FFFFFF"/>
            <w:tcMar>
              <w:top w:w="100" w:type="dxa"/>
              <w:bottom w:w="100" w:type="dxa"/>
              <w:left w:w="120" w:type="dxa"/>
              <w:right w:w="120" w:type="dxa"/>
            </w:tcMar>
          </w:tcPr>
          <w:p>
            <w:pPr>
              <w:jc w:val="left"/>
            </w:pPr>
            <w:r>
              <w:rPr>
                <w:color w:val="2C3E50"/>
                <w:sz w:val="19"/>
              </w:rPr>
              <w:t>Week 3</w:t>
            </w:r>
          </w:p>
        </w:tc>
        <w:tc>
          <w:tcPr>
            <w:tcW w:type="dxa" w:w="2880"/>
            <w:shd w:fill="FFFFFF"/>
            <w:tcMar>
              <w:top w:w="100" w:type="dxa"/>
              <w:bottom w:w="100" w:type="dxa"/>
              <w:left w:w="120" w:type="dxa"/>
              <w:right w:w="120" w:type="dxa"/>
            </w:tcMar>
          </w:tcPr>
          <w:p>
            <w:pPr>
              <w:jc w:val="left"/>
            </w:pPr>
            <w:r>
              <w:rPr>
                <w:color w:val="2C3E50"/>
                <w:sz w:val="19"/>
              </w:rPr>
              <w:t>Predictive Modeling &amp; Segmentation</w:t>
            </w:r>
          </w:p>
        </w:tc>
        <w:tc>
          <w:tcPr>
            <w:tcW w:type="dxa" w:w="5760"/>
            <w:shd w:fill="FFFFFF"/>
            <w:tcMar>
              <w:top w:w="100" w:type="dxa"/>
              <w:bottom w:w="100" w:type="dxa"/>
              <w:left w:w="120" w:type="dxa"/>
              <w:right w:w="120" w:type="dxa"/>
            </w:tcMar>
          </w:tcPr>
          <w:p>
            <w:pPr>
              <w:jc w:val="left"/>
            </w:pPr>
            <w:r>
              <w:rPr>
                <w:color w:val="2C3E50"/>
                <w:sz w:val="19"/>
              </w:rPr>
              <w:t>Hyperparameter tuning for XGBoost/RandomForest classifiers, delay prediction API prototype, customer/route K-Means cluster integration.</w:t>
            </w:r>
          </w:p>
        </w:tc>
      </w:tr>
      <w:tr>
        <w:tc>
          <w:tcPr>
            <w:tcW w:type="dxa" w:w="2160"/>
            <w:shd w:fill="F9FAFC"/>
            <w:tcMar>
              <w:top w:w="100" w:type="dxa"/>
              <w:bottom w:w="100" w:type="dxa"/>
              <w:left w:w="120" w:type="dxa"/>
              <w:right w:w="120" w:type="dxa"/>
            </w:tcMar>
          </w:tcPr>
          <w:p>
            <w:pPr>
              <w:jc w:val="left"/>
            </w:pPr>
            <w:r>
              <w:rPr>
                <w:color w:val="2C3E50"/>
                <w:sz w:val="19"/>
              </w:rPr>
              <w:t>Week 4</w:t>
            </w:r>
          </w:p>
        </w:tc>
        <w:tc>
          <w:tcPr>
            <w:tcW w:type="dxa" w:w="2880"/>
            <w:shd w:fill="F9FAFC"/>
            <w:tcMar>
              <w:top w:w="100" w:type="dxa"/>
              <w:bottom w:w="100" w:type="dxa"/>
              <w:left w:w="120" w:type="dxa"/>
              <w:right w:w="120" w:type="dxa"/>
            </w:tcMar>
          </w:tcPr>
          <w:p>
            <w:pPr>
              <w:jc w:val="left"/>
            </w:pPr>
            <w:r>
              <w:rPr>
                <w:color w:val="2C3E50"/>
                <w:sz w:val="19"/>
              </w:rPr>
              <w:t>Optimization &amp; Final Presentation</w:t>
            </w:r>
          </w:p>
        </w:tc>
        <w:tc>
          <w:tcPr>
            <w:tcW w:type="dxa" w:w="5760"/>
            <w:shd w:fill="F9FAFC"/>
            <w:tcMar>
              <w:top w:w="100" w:type="dxa"/>
              <w:bottom w:w="100" w:type="dxa"/>
              <w:left w:w="120" w:type="dxa"/>
              <w:right w:w="120" w:type="dxa"/>
            </w:tcMar>
          </w:tcPr>
          <w:p>
            <w:pPr>
              <w:jc w:val="left"/>
            </w:pPr>
            <w:r>
              <w:rPr>
                <w:color w:val="2C3E50"/>
                <w:sz w:val="19"/>
              </w:rPr>
              <w:t>Linear programming route optimization model (SciPy/PuLP), prescriptive resource allocation engine, final internship presentation deck &amp; executive demo.</w:t>
            </w:r>
          </w:p>
        </w:tc>
      </w:tr>
    </w:tbl>
    <w:p>
      <w:pPr>
        <w:spacing w:after="120"/>
      </w:pPr>
    </w:p>
    <w:p>
      <w:pPr>
        <w:pStyle w:val="Heading1"/>
        <w:keepNext/>
        <w:spacing w:before="280" w:after="120"/>
      </w:pPr>
      <w:r>
        <w:rPr>
          <w:b/>
          <w:color w:val="1A5276"/>
          <w:sz w:val="36"/>
        </w:rPr>
        <w:t>17. Expected Outcomes</w:t>
      </w:r>
    </w:p>
    <w:p>
      <w:pPr>
        <w:pStyle w:val="ListBullet"/>
        <w:spacing w:after="60"/>
      </w:pPr>
      <w:r>
        <w:t>Elevate On-Time Delivery Rate from 60.08% to over 90.0% within 6 months of predictive delay alerts implementation.</w:t>
      </w:r>
    </w:p>
    <w:p>
      <w:pPr>
        <w:pStyle w:val="ListBullet"/>
        <w:spacing w:after="60"/>
      </w:pPr>
      <w:r>
        <w:t>Reduce transportation costs per shipment by 12-15% through optimized modal shifting from Air Cargo to Rail/Express for non-urgent freight.</w:t>
      </w:r>
    </w:p>
    <w:p>
      <w:pPr>
        <w:pStyle w:val="ListBullet"/>
        <w:spacing w:after="60"/>
      </w:pPr>
      <w:r>
        <w:t>Standardize warehouse utilization between 75% and 85%, eliminating over-utilization bottlenecks at WH-North-Delhi.</w:t>
      </w:r>
    </w:p>
    <w:p>
      <w:pPr>
        <w:pStyle w:val="ListBullet"/>
        <w:spacing w:after="60"/>
      </w:pPr>
      <w:r>
        <w:t>Deploy early delay prediction model with &gt;76% accuracy to enable proactive route re-scheduling.</w:t>
      </w:r>
    </w:p>
    <w:p>
      <w:pPr>
        <w:pStyle w:val="Heading1"/>
        <w:keepNext/>
        <w:spacing w:before="280" w:after="120"/>
      </w:pPr>
      <w:r>
        <w:rPr>
          <w:b/>
          <w:color w:val="1A5276"/>
          <w:sz w:val="36"/>
        </w:rPr>
        <w:t>18. Business Impact</w:t>
      </w:r>
    </w:p>
    <w:p>
      <w:r>
        <w:t>Implementing this analytics framework yields tangible business impact: (1) Financial Savings: Potential annual savings of $180,000+ on freight expenditures across 1,200+ annual shipments; (2) SLA Compliance: Significantly reduced SLA breach penalties and improved customer retention; (3) Resource Efficiency: Better driver, truck, and warehouse staff scheduling.</w:t>
      </w:r>
    </w:p>
    <w:p>
      <w:pPr>
        <w:pStyle w:val="Heading1"/>
        <w:keepNext/>
        <w:spacing w:before="280" w:after="120"/>
      </w:pPr>
      <w:r>
        <w:rPr>
          <w:b/>
          <w:color w:val="1A5276"/>
          <w:sz w:val="36"/>
        </w:rPr>
        <w:t>19. Risks and Limitations</w:t>
      </w:r>
    </w:p>
    <w:p>
      <w:pPr>
        <w:pStyle w:val="ListBullet"/>
        <w:spacing w:after="60"/>
      </w:pPr>
      <w:r>
        <w:t>Synthetic Data Limitation: The analysis utilizes simulated data; real-world deployment requires integration with live ERP/TMS feeds.</w:t>
      </w:r>
    </w:p>
    <w:p>
      <w:pPr>
        <w:pStyle w:val="ListBullet"/>
        <w:spacing w:after="60"/>
      </w:pPr>
      <w:r>
        <w:t>External Weather Volatility: Extreme unexpected weather events may introduce delay noise that exceeds historical ML model training distributions.</w:t>
      </w:r>
    </w:p>
    <w:p>
      <w:pPr>
        <w:pStyle w:val="ListBullet"/>
        <w:spacing w:after="60"/>
      </w:pPr>
      <w:r>
        <w:t>Driver &amp; Carrier Compliance: Model recommendations depend on third-party carrier adherence to optimized schedules.</w:t>
      </w:r>
    </w:p>
    <w:p>
      <w:pPr>
        <w:pStyle w:val="Heading1"/>
        <w:keepNext/>
        <w:spacing w:before="280" w:after="120"/>
      </w:pPr>
      <w:r>
        <w:rPr>
          <w:b/>
          <w:color w:val="1A5276"/>
          <w:sz w:val="36"/>
        </w:rPr>
        <w:t>20. Conclusion</w:t>
      </w:r>
    </w:p>
    <w:p>
      <w:r>
        <w:t>Week 1 of the Logistics Data Analyst Internship successfully establishes the foundational strategic planning, KPI framework, data cleaning workflow, exploratory analysis, and predictive ML prototypes for 'Smart Logistics Performance &amp; Delivery Optimization Analytics'. The empirical findings demonstrate that predictive delay modeling and modal optimization offer immediate, high-ROI opportunities for supply chain performance elevation.</w:t>
      </w:r>
    </w:p>
    <w:p>
      <w:pPr>
        <w:pStyle w:val="Heading1"/>
        <w:keepNext/>
        <w:spacing w:before="280" w:after="120"/>
      </w:pPr>
      <w:r>
        <w:rPr>
          <w:b/>
          <w:color w:val="1A5276"/>
          <w:sz w:val="36"/>
        </w:rPr>
        <w:t>21. References</w:t>
      </w:r>
    </w:p>
    <w:p>
      <w:pPr>
        <w:pStyle w:val="ListBullet"/>
        <w:spacing w:after="60"/>
      </w:pPr>
      <w:r>
        <w:t>Gartner Research. (2023). Supply Chain Executive Report: Levering Predictive Analytics for Freight Optimization. https://www.gartner.com/en/supply-chain</w:t>
      </w:r>
    </w:p>
    <w:p>
      <w:pPr>
        <w:pStyle w:val="ListBullet"/>
        <w:spacing w:after="60"/>
      </w:pPr>
      <w:r>
        <w:t>Council of Supply Chain Management Professionals (CSCMP). (2024). State of Logistics Report: Freight Data Science Trends. https://cscmp.org</w:t>
      </w:r>
    </w:p>
    <w:p>
      <w:pPr>
        <w:pStyle w:val="ListBullet"/>
        <w:spacing w:after="60"/>
      </w:pPr>
      <w:r>
        <w:t>Transportation Research Part E: Logistics and Transportation Review. (2022). Machine Learning Applications in Freight Transit Delay Prediction. Elsevier.</w:t>
      </w:r>
    </w:p>
    <w:p>
      <w:pPr>
        <w:pStyle w:val="ListBullet"/>
        <w:spacing w:after="60"/>
      </w:pPr>
      <w:r>
        <w:t>Journal of Business Logistics. (2023). Customer &amp; Route Segmentation in 3PL Operations Using Unsupervised Clustering. Wiley.</w:t>
      </w:r>
    </w:p>
    <w:p>
      <w:pPr>
        <w:pStyle w:val="ListBullet"/>
        <w:spacing w:after="60"/>
      </w:pPr>
      <w:r>
        <w:t>SciKit-Learn Documentation. (2024). Machine Learning in Python: Regression and Classification Pipelines. https://scikit-learn.org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