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D" w:rsidRPr="004B42DD" w:rsidRDefault="004B42DD" w:rsidP="004B42D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IN"/>
        </w:rPr>
      </w:pPr>
      <w:r w:rsidRPr="004B42DD">
        <w:rPr>
          <w:rFonts w:ascii="Times New Roman" w:eastAsia="Times New Roman" w:hAnsi="Times New Roman" w:cs="Times New Roman"/>
          <w:b/>
          <w:bCs/>
          <w:kern w:val="36"/>
          <w:sz w:val="48"/>
          <w:szCs w:val="48"/>
          <w:lang w:eastAsia="en-IN"/>
        </w:rPr>
        <w:t xml:space="preserve">GST Composition Scheme </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Composition Scheme is a simple and easy scheme under GST for taxpayers. Small taxpayers can get rid of tedious GST formalities and pay GST at a fixed rate of turnover. This scheme can be </w:t>
      </w:r>
      <w:proofErr w:type="gramStart"/>
      <w:r w:rsidRPr="004B42DD">
        <w:rPr>
          <w:rFonts w:ascii="Times New Roman" w:eastAsia="Times New Roman" w:hAnsi="Times New Roman" w:cs="Times New Roman"/>
          <w:sz w:val="24"/>
          <w:szCs w:val="24"/>
          <w:lang w:eastAsia="en-IN"/>
        </w:rPr>
        <w:t>opted</w:t>
      </w:r>
      <w:proofErr w:type="gramEnd"/>
      <w:r w:rsidRPr="004B42DD">
        <w:rPr>
          <w:rFonts w:ascii="Times New Roman" w:eastAsia="Times New Roman" w:hAnsi="Times New Roman" w:cs="Times New Roman"/>
          <w:sz w:val="24"/>
          <w:szCs w:val="24"/>
          <w:lang w:eastAsia="en-IN"/>
        </w:rPr>
        <w:t xml:space="preserve"> by any taxpayer whose turnover is less than Rs. 1.5 </w:t>
      </w:r>
      <w:proofErr w:type="spellStart"/>
      <w:r w:rsidRPr="004B42DD">
        <w:rPr>
          <w:rFonts w:ascii="Times New Roman" w:eastAsia="Times New Roman" w:hAnsi="Times New Roman" w:cs="Times New Roman"/>
          <w:sz w:val="24"/>
          <w:szCs w:val="24"/>
          <w:lang w:eastAsia="en-IN"/>
        </w:rPr>
        <w:t>crore</w:t>
      </w:r>
      <w:proofErr w:type="spellEnd"/>
      <w:r w:rsidRPr="004B42DD">
        <w:rPr>
          <w:rFonts w:ascii="Times New Roman" w:eastAsia="Times New Roman" w:hAnsi="Times New Roman" w:cs="Times New Roman"/>
          <w:sz w:val="24"/>
          <w:szCs w:val="24"/>
          <w:lang w:eastAsia="en-IN"/>
        </w:rPr>
        <w:t xml:space="preserve">*. </w:t>
      </w:r>
      <w:r w:rsidRPr="004B42DD">
        <w:rPr>
          <w:rFonts w:ascii="Times New Roman" w:eastAsia="Times New Roman" w:hAnsi="Times New Roman" w:cs="Times New Roman"/>
          <w:sz w:val="24"/>
          <w:szCs w:val="24"/>
          <w:lang w:eastAsia="en-IN"/>
        </w:rPr>
        <w:br/>
      </w:r>
      <w:r w:rsidRPr="004B42DD">
        <w:rPr>
          <w:rFonts w:ascii="Times New Roman" w:eastAsia="Times New Roman" w:hAnsi="Times New Roman" w:cs="Times New Roman"/>
          <w:sz w:val="24"/>
          <w:szCs w:val="24"/>
          <w:lang w:eastAsia="en-IN"/>
        </w:rPr>
        <w:br/>
        <w:t xml:space="preserve">You can know whether a taxpayer opted for a composition scheme or not using the </w:t>
      </w:r>
      <w:hyperlink r:id="rId5" w:tgtFrame="_blank" w:history="1">
        <w:r w:rsidRPr="004B42DD">
          <w:rPr>
            <w:rFonts w:ascii="Times New Roman" w:eastAsia="Times New Roman" w:hAnsi="Times New Roman" w:cs="Times New Roman"/>
            <w:color w:val="0000FF"/>
            <w:sz w:val="24"/>
            <w:szCs w:val="24"/>
            <w:u w:val="single"/>
            <w:lang w:eastAsia="en-IN"/>
          </w:rPr>
          <w:t xml:space="preserve">GST </w:t>
        </w:r>
        <w:proofErr w:type="gramStart"/>
        <w:r w:rsidRPr="004B42DD">
          <w:rPr>
            <w:rFonts w:ascii="Times New Roman" w:eastAsia="Times New Roman" w:hAnsi="Times New Roman" w:cs="Times New Roman"/>
            <w:color w:val="0000FF"/>
            <w:sz w:val="24"/>
            <w:szCs w:val="24"/>
            <w:u w:val="single"/>
            <w:lang w:eastAsia="en-IN"/>
          </w:rPr>
          <w:t>search</w:t>
        </w:r>
        <w:proofErr w:type="gramEnd"/>
      </w:hyperlink>
      <w:r w:rsidRPr="004B42DD">
        <w:rPr>
          <w:rFonts w:ascii="Times New Roman" w:eastAsia="Times New Roman" w:hAnsi="Times New Roman" w:cs="Times New Roman"/>
          <w:sz w:val="24"/>
          <w:szCs w:val="24"/>
          <w:lang w:eastAsia="en-IN"/>
        </w:rPr>
        <w:t xml:space="preserve"> tool. Enter any GSTIN and check the ‘Taxpayer Type’ column in the results to know whether the taxpayer is a regular taxpayer or opted for the composition scheme. </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i/>
          <w:iCs/>
          <w:sz w:val="24"/>
          <w:szCs w:val="24"/>
          <w:lang w:eastAsia="en-IN"/>
        </w:rPr>
        <w:t xml:space="preserve">*CBIC has notified the increase to the threshold limit from Rs 1.0 </w:t>
      </w:r>
      <w:proofErr w:type="spellStart"/>
      <w:r w:rsidRPr="004B42DD">
        <w:rPr>
          <w:rFonts w:ascii="Times New Roman" w:eastAsia="Times New Roman" w:hAnsi="Times New Roman" w:cs="Times New Roman"/>
          <w:i/>
          <w:iCs/>
          <w:sz w:val="24"/>
          <w:szCs w:val="24"/>
          <w:lang w:eastAsia="en-IN"/>
        </w:rPr>
        <w:t>Crore</w:t>
      </w:r>
      <w:proofErr w:type="spellEnd"/>
      <w:r w:rsidRPr="004B42DD">
        <w:rPr>
          <w:rFonts w:ascii="Times New Roman" w:eastAsia="Times New Roman" w:hAnsi="Times New Roman" w:cs="Times New Roman"/>
          <w:i/>
          <w:iCs/>
          <w:sz w:val="24"/>
          <w:szCs w:val="24"/>
          <w:lang w:eastAsia="en-IN"/>
        </w:rPr>
        <w:t xml:space="preserve"> to Rs. 1.5 </w:t>
      </w:r>
      <w:proofErr w:type="spellStart"/>
      <w:r w:rsidRPr="004B42DD">
        <w:rPr>
          <w:rFonts w:ascii="Times New Roman" w:eastAsia="Times New Roman" w:hAnsi="Times New Roman" w:cs="Times New Roman"/>
          <w:i/>
          <w:iCs/>
          <w:sz w:val="24"/>
          <w:szCs w:val="24"/>
          <w:lang w:eastAsia="en-IN"/>
        </w:rPr>
        <w:t>Crores</w:t>
      </w:r>
      <w:proofErr w:type="spellEnd"/>
      <w:r w:rsidRPr="004B42DD">
        <w:rPr>
          <w:rFonts w:ascii="Times New Roman" w:eastAsia="Times New Roman" w:hAnsi="Times New Roman" w:cs="Times New Roman"/>
          <w:i/>
          <w:iCs/>
          <w:sz w:val="24"/>
          <w:szCs w:val="24"/>
          <w:lang w:eastAsia="en-IN"/>
        </w:rPr>
        <w:t xml:space="preserve">. </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Who can opt for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A taxpayer whose turnover is below Rs 1.5 </w:t>
      </w:r>
      <w:proofErr w:type="spellStart"/>
      <w:r w:rsidRPr="004B42DD">
        <w:rPr>
          <w:rFonts w:ascii="Times New Roman" w:eastAsia="Times New Roman" w:hAnsi="Times New Roman" w:cs="Times New Roman"/>
          <w:sz w:val="24"/>
          <w:szCs w:val="24"/>
          <w:lang w:eastAsia="en-IN"/>
        </w:rPr>
        <w:t>crore</w:t>
      </w:r>
      <w:proofErr w:type="spellEnd"/>
      <w:r w:rsidRPr="004B42DD">
        <w:rPr>
          <w:rFonts w:ascii="Times New Roman" w:eastAsia="Times New Roman" w:hAnsi="Times New Roman" w:cs="Times New Roman"/>
          <w:sz w:val="24"/>
          <w:szCs w:val="24"/>
          <w:lang w:eastAsia="en-IN"/>
        </w:rPr>
        <w:t xml:space="preserve">* can opt for Composition Scheme. In case of North-Eastern states and Himachal Pradesh, the limit is now Rs 75* </w:t>
      </w:r>
      <w:proofErr w:type="spellStart"/>
      <w:r w:rsidRPr="004B42DD">
        <w:rPr>
          <w:rFonts w:ascii="Times New Roman" w:eastAsia="Times New Roman" w:hAnsi="Times New Roman" w:cs="Times New Roman"/>
          <w:sz w:val="24"/>
          <w:szCs w:val="24"/>
          <w:lang w:eastAsia="en-IN"/>
        </w:rPr>
        <w:t>lakh</w:t>
      </w:r>
      <w:proofErr w:type="spellEnd"/>
      <w:r w:rsidRPr="004B42DD">
        <w:rPr>
          <w:rFonts w:ascii="Times New Roman" w:eastAsia="Times New Roman" w:hAnsi="Times New Roman" w:cs="Times New Roman"/>
          <w:sz w:val="24"/>
          <w:szCs w:val="24"/>
          <w:lang w:eastAsia="en-IN"/>
        </w:rPr>
        <w:t xml:space="preserve">. As per the CGST (Amendment) Act, 2018, a composition dealer can also supply services to an extent of ten percent of turnover, or Rs.5 </w:t>
      </w:r>
      <w:proofErr w:type="spellStart"/>
      <w:r w:rsidRPr="004B42DD">
        <w:rPr>
          <w:rFonts w:ascii="Times New Roman" w:eastAsia="Times New Roman" w:hAnsi="Times New Roman" w:cs="Times New Roman"/>
          <w:sz w:val="24"/>
          <w:szCs w:val="24"/>
          <w:lang w:eastAsia="en-IN"/>
        </w:rPr>
        <w:t>lakhs</w:t>
      </w:r>
      <w:proofErr w:type="spellEnd"/>
      <w:r w:rsidRPr="004B42DD">
        <w:rPr>
          <w:rFonts w:ascii="Times New Roman" w:eastAsia="Times New Roman" w:hAnsi="Times New Roman" w:cs="Times New Roman"/>
          <w:sz w:val="24"/>
          <w:szCs w:val="24"/>
          <w:lang w:eastAsia="en-IN"/>
        </w:rPr>
        <w:t xml:space="preserve">, whichever is higher. This amendment will be applicable from the 1st of Feb, 2019. Further, GST Council in its 32nd meeting proposed an increase to this limit for service providers on 10th Jan 2019*. Turnover of all businesses registered with the same PAN should be taken into consideration to calculate turnover. </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i/>
          <w:iCs/>
          <w:sz w:val="24"/>
          <w:szCs w:val="24"/>
          <w:lang w:eastAsia="en-IN"/>
        </w:rPr>
        <w:t xml:space="preserve">*CBIC has notified the increase to the threshold limit from Rs 1.0 </w:t>
      </w:r>
      <w:proofErr w:type="spellStart"/>
      <w:r w:rsidRPr="004B42DD">
        <w:rPr>
          <w:rFonts w:ascii="Times New Roman" w:eastAsia="Times New Roman" w:hAnsi="Times New Roman" w:cs="Times New Roman"/>
          <w:i/>
          <w:iCs/>
          <w:sz w:val="24"/>
          <w:szCs w:val="24"/>
          <w:lang w:eastAsia="en-IN"/>
        </w:rPr>
        <w:t>Crore</w:t>
      </w:r>
      <w:proofErr w:type="spellEnd"/>
      <w:r w:rsidRPr="004B42DD">
        <w:rPr>
          <w:rFonts w:ascii="Times New Roman" w:eastAsia="Times New Roman" w:hAnsi="Times New Roman" w:cs="Times New Roman"/>
          <w:i/>
          <w:iCs/>
          <w:sz w:val="24"/>
          <w:szCs w:val="24"/>
          <w:lang w:eastAsia="en-IN"/>
        </w:rPr>
        <w:t xml:space="preserve"> to Rs. 1.5 </w:t>
      </w:r>
      <w:proofErr w:type="spellStart"/>
      <w:r w:rsidRPr="004B42DD">
        <w:rPr>
          <w:rFonts w:ascii="Times New Roman" w:eastAsia="Times New Roman" w:hAnsi="Times New Roman" w:cs="Times New Roman"/>
          <w:i/>
          <w:iCs/>
          <w:sz w:val="24"/>
          <w:szCs w:val="24"/>
          <w:lang w:eastAsia="en-IN"/>
        </w:rPr>
        <w:t>Crores</w:t>
      </w:r>
      <w:proofErr w:type="spellEnd"/>
      <w:r w:rsidRPr="004B42DD">
        <w:rPr>
          <w:rFonts w:ascii="Times New Roman" w:eastAsia="Times New Roman" w:hAnsi="Times New Roman" w:cs="Times New Roman"/>
          <w:i/>
          <w:iCs/>
          <w:sz w:val="24"/>
          <w:szCs w:val="24"/>
          <w:lang w:eastAsia="en-IN"/>
        </w:rPr>
        <w:t>.  </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Who cannot opt for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The following people cannot opt for the scheme-</w:t>
      </w:r>
    </w:p>
    <w:p w:rsidR="004B42DD" w:rsidRPr="004B42DD" w:rsidRDefault="004B42DD" w:rsidP="004B42D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Manufacturer of ice cream, pan </w:t>
      </w:r>
      <w:proofErr w:type="spellStart"/>
      <w:r w:rsidRPr="004B42DD">
        <w:rPr>
          <w:rFonts w:ascii="Times New Roman" w:eastAsia="Times New Roman" w:hAnsi="Times New Roman" w:cs="Times New Roman"/>
          <w:sz w:val="24"/>
          <w:szCs w:val="24"/>
          <w:lang w:eastAsia="en-IN"/>
        </w:rPr>
        <w:t>masala</w:t>
      </w:r>
      <w:proofErr w:type="spellEnd"/>
      <w:r w:rsidRPr="004B42DD">
        <w:rPr>
          <w:rFonts w:ascii="Times New Roman" w:eastAsia="Times New Roman" w:hAnsi="Times New Roman" w:cs="Times New Roman"/>
          <w:sz w:val="24"/>
          <w:szCs w:val="24"/>
          <w:lang w:eastAsia="en-IN"/>
        </w:rPr>
        <w:t>, or tobacco</w:t>
      </w:r>
    </w:p>
    <w:p w:rsidR="004B42DD" w:rsidRPr="004B42DD" w:rsidRDefault="004B42DD" w:rsidP="004B42D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A person making inter-state supplies</w:t>
      </w:r>
    </w:p>
    <w:p w:rsidR="004B42DD" w:rsidRPr="004B42DD" w:rsidRDefault="004B42DD" w:rsidP="004B42D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A casual taxable person or a non-resident taxable person</w:t>
      </w:r>
    </w:p>
    <w:p w:rsidR="004B42DD" w:rsidRPr="004B42DD" w:rsidRDefault="004B42DD" w:rsidP="004B42DD">
      <w:pPr>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Businesses which supply goods through an e-commerce operator</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What are the conditions for availing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The following </w:t>
      </w:r>
      <w:hyperlink r:id="rId6" w:tgtFrame="_blank" w:history="1">
        <w:r w:rsidRPr="004B42DD">
          <w:rPr>
            <w:rFonts w:ascii="Times New Roman" w:eastAsia="Times New Roman" w:hAnsi="Times New Roman" w:cs="Times New Roman"/>
            <w:color w:val="0000FF"/>
            <w:sz w:val="24"/>
            <w:szCs w:val="24"/>
            <w:u w:val="single"/>
            <w:lang w:eastAsia="en-IN"/>
          </w:rPr>
          <w:t>conditions</w:t>
        </w:r>
      </w:hyperlink>
      <w:r w:rsidRPr="004B42DD">
        <w:rPr>
          <w:rFonts w:ascii="Times New Roman" w:eastAsia="Times New Roman" w:hAnsi="Times New Roman" w:cs="Times New Roman"/>
          <w:sz w:val="24"/>
          <w:szCs w:val="24"/>
          <w:lang w:eastAsia="en-IN"/>
        </w:rPr>
        <w:t xml:space="preserve"> must be satisfied in order to opt for composition scheme:</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No Input Tax Credit can be claimed by a dealer opting for composition scheme</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proofErr w:type="gramStart"/>
      <w:r w:rsidRPr="004B42DD">
        <w:rPr>
          <w:rFonts w:ascii="Times New Roman" w:eastAsia="Times New Roman" w:hAnsi="Times New Roman" w:cs="Times New Roman"/>
          <w:sz w:val="24"/>
          <w:szCs w:val="24"/>
          <w:lang w:eastAsia="en-IN"/>
        </w:rPr>
        <w:t>The dealer cannot supply goods not taxable under GST such as alcohol.</w:t>
      </w:r>
      <w:proofErr w:type="gramEnd"/>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The taxpayer has to pay tax at normal rates for transactions under the Reverse Charge Mechanism</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If a taxable person has different segments of businesses (such as textile, electronic accessories, groceries, etc.) under the same PAN, they must register all such businesses under the scheme collectively or opt out of the scheme.</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The taxpayer has to mention the words ‘composition taxable person’ on every notice or signboard displayed prominently at their place of business.</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lastRenderedPageBreak/>
        <w:t>The taxpayer has to mention the words ‘composition taxable person’ on every bill of supply issued by him.</w:t>
      </w:r>
    </w:p>
    <w:p w:rsidR="004B42DD" w:rsidRPr="004B42DD" w:rsidRDefault="004B42DD" w:rsidP="004B42DD">
      <w:pPr>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As per the CGST (Amendment) Act, 2018, a manufacturer or trader can now also supply services to an extent of ten percent of turnover, or Rs.5 </w:t>
      </w:r>
      <w:proofErr w:type="spellStart"/>
      <w:r w:rsidRPr="004B42DD">
        <w:rPr>
          <w:rFonts w:ascii="Times New Roman" w:eastAsia="Times New Roman" w:hAnsi="Times New Roman" w:cs="Times New Roman"/>
          <w:sz w:val="24"/>
          <w:szCs w:val="24"/>
          <w:lang w:eastAsia="en-IN"/>
        </w:rPr>
        <w:t>lakhs</w:t>
      </w:r>
      <w:proofErr w:type="spellEnd"/>
      <w:r w:rsidRPr="004B42DD">
        <w:rPr>
          <w:rFonts w:ascii="Times New Roman" w:eastAsia="Times New Roman" w:hAnsi="Times New Roman" w:cs="Times New Roman"/>
          <w:sz w:val="24"/>
          <w:szCs w:val="24"/>
          <w:lang w:eastAsia="en-IN"/>
        </w:rPr>
        <w:t>, whichever is higher. This amendment will be applicable from the 1st of Feb, 2019.</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How can a taxpayer opt for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To opt for composition scheme a taxpayer has to file GST CMP-02 with the government. This can be done online by logging into the </w:t>
      </w:r>
      <w:hyperlink r:id="rId7" w:tgtFrame="_blank" w:history="1">
        <w:r w:rsidRPr="004B42DD">
          <w:rPr>
            <w:rFonts w:ascii="Times New Roman" w:eastAsia="Times New Roman" w:hAnsi="Times New Roman" w:cs="Times New Roman"/>
            <w:color w:val="0000FF"/>
            <w:sz w:val="24"/>
            <w:szCs w:val="24"/>
            <w:u w:val="single"/>
            <w:lang w:eastAsia="en-IN"/>
          </w:rPr>
          <w:t>GST Portal</w:t>
        </w:r>
      </w:hyperlink>
      <w:r w:rsidRPr="004B42DD">
        <w:rPr>
          <w:rFonts w:ascii="Times New Roman" w:eastAsia="Times New Roman" w:hAnsi="Times New Roman" w:cs="Times New Roman"/>
          <w:sz w:val="24"/>
          <w:szCs w:val="24"/>
          <w:lang w:eastAsia="en-IN"/>
        </w:rPr>
        <w:t xml:space="preserve">. This intimation should be given at the beginning of every Financial Year by a dealer wanting to opt for Composition Scheme. Here is a step by step </w:t>
      </w:r>
      <w:hyperlink r:id="rId8" w:tgtFrame="_blank" w:history="1">
        <w:r w:rsidRPr="004B42DD">
          <w:rPr>
            <w:rFonts w:ascii="Times New Roman" w:eastAsia="Times New Roman" w:hAnsi="Times New Roman" w:cs="Times New Roman"/>
            <w:color w:val="0000FF"/>
            <w:sz w:val="24"/>
            <w:szCs w:val="24"/>
            <w:u w:val="single"/>
            <w:lang w:eastAsia="en-IN"/>
          </w:rPr>
          <w:t>Guide to File CMP-02 on GST Portal</w:t>
        </w:r>
      </w:hyperlink>
      <w:r w:rsidRPr="004B42DD">
        <w:rPr>
          <w:rFonts w:ascii="Times New Roman" w:eastAsia="Times New Roman" w:hAnsi="Times New Roman" w:cs="Times New Roman"/>
          <w:sz w:val="24"/>
          <w:szCs w:val="24"/>
          <w:lang w:eastAsia="en-IN"/>
        </w:rPr>
        <w:t>.</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How Should a Composition Dealer raise bill?</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A composition dealer cannot issue a tax invoice. This is because a composition dealer cannot charge tax from their customers. They need to pay tax out of their own pocket. Hence, the dealer has to issue a </w:t>
      </w:r>
      <w:hyperlink r:id="rId9" w:tgtFrame="_blank" w:history="1">
        <w:r w:rsidRPr="004B42DD">
          <w:rPr>
            <w:rFonts w:ascii="Times New Roman" w:eastAsia="Times New Roman" w:hAnsi="Times New Roman" w:cs="Times New Roman"/>
            <w:color w:val="0000FF"/>
            <w:sz w:val="24"/>
            <w:szCs w:val="24"/>
            <w:u w:val="single"/>
            <w:lang w:eastAsia="en-IN"/>
          </w:rPr>
          <w:t>Bill of Supply</w:t>
        </w:r>
      </w:hyperlink>
      <w:r w:rsidRPr="004B42DD">
        <w:rPr>
          <w:rFonts w:ascii="Times New Roman" w:eastAsia="Times New Roman" w:hAnsi="Times New Roman" w:cs="Times New Roman"/>
          <w:sz w:val="24"/>
          <w:szCs w:val="24"/>
          <w:lang w:eastAsia="en-IN"/>
        </w:rPr>
        <w:t>. The dealer should also mention “composition taxable person, not eligible to collect tax on supplies</w:t>
      </w:r>
      <w:proofErr w:type="gramStart"/>
      <w:r w:rsidRPr="004B42DD">
        <w:rPr>
          <w:rFonts w:ascii="Times New Roman" w:eastAsia="Times New Roman" w:hAnsi="Times New Roman" w:cs="Times New Roman"/>
          <w:sz w:val="24"/>
          <w:szCs w:val="24"/>
          <w:lang w:eastAsia="en-IN"/>
        </w:rPr>
        <w:t>”  at</w:t>
      </w:r>
      <w:proofErr w:type="gramEnd"/>
      <w:r w:rsidRPr="004B42DD">
        <w:rPr>
          <w:rFonts w:ascii="Times New Roman" w:eastAsia="Times New Roman" w:hAnsi="Times New Roman" w:cs="Times New Roman"/>
          <w:sz w:val="24"/>
          <w:szCs w:val="24"/>
          <w:lang w:eastAsia="en-IN"/>
        </w:rPr>
        <w:t xml:space="preserve"> the top of the Bill of Supply.</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6. What are the GST rates for a composition dealer?</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Following chart explains the rate of tax on turnover applicable for composition </w:t>
      </w:r>
      <w:proofErr w:type="gramStart"/>
      <w:r w:rsidRPr="004B42DD">
        <w:rPr>
          <w:rFonts w:ascii="Times New Roman" w:eastAsia="Times New Roman" w:hAnsi="Times New Roman" w:cs="Times New Roman"/>
          <w:sz w:val="24"/>
          <w:szCs w:val="24"/>
          <w:lang w:eastAsia="en-IN"/>
        </w:rPr>
        <w:t>dealers :</w:t>
      </w:r>
      <w:proofErr w:type="gramEnd"/>
      <w:r w:rsidRPr="004B42DD">
        <w:rPr>
          <w:rFonts w:ascii="Times New Roman" w:eastAsia="Times New Roman" w:hAnsi="Times New Roman" w:cs="Times New Roman"/>
          <w:sz w:val="24"/>
          <w:szCs w:val="24"/>
          <w:lang w:eastAsia="en-IN"/>
        </w:rPr>
        <w:t xml:space="preserve"> </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i/>
          <w:iCs/>
          <w:sz w:val="24"/>
          <w:szCs w:val="24"/>
          <w:lang w:eastAsia="en-IN"/>
        </w:rPr>
        <w:t xml:space="preserve">As per notification dated 01.01.2018, turnover in case of traders has been defined as </w:t>
      </w:r>
      <w:proofErr w:type="gramStart"/>
      <w:r w:rsidRPr="004B42DD">
        <w:rPr>
          <w:rFonts w:ascii="Times New Roman" w:eastAsia="Times New Roman" w:hAnsi="Times New Roman" w:cs="Times New Roman"/>
          <w:i/>
          <w:iCs/>
          <w:sz w:val="24"/>
          <w:szCs w:val="24"/>
          <w:lang w:eastAsia="en-IN"/>
        </w:rPr>
        <w:t>‘ Turnover</w:t>
      </w:r>
      <w:proofErr w:type="gramEnd"/>
      <w:r w:rsidRPr="004B42DD">
        <w:rPr>
          <w:rFonts w:ascii="Times New Roman" w:eastAsia="Times New Roman" w:hAnsi="Times New Roman" w:cs="Times New Roman"/>
          <w:i/>
          <w:iCs/>
          <w:sz w:val="24"/>
          <w:szCs w:val="24"/>
          <w:lang w:eastAsia="en-IN"/>
        </w:rPr>
        <w:t xml:space="preserve"> of taxable supplies of goods’.</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How should GST payment be made by a composition dealer?</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0" w:anchor="payment" w:tgtFrame="_blank" w:history="1">
        <w:r w:rsidRPr="004B42DD">
          <w:rPr>
            <w:rFonts w:ascii="Times New Roman" w:eastAsia="Times New Roman" w:hAnsi="Times New Roman" w:cs="Times New Roman"/>
            <w:color w:val="0000FF"/>
            <w:sz w:val="24"/>
            <w:szCs w:val="24"/>
            <w:u w:val="single"/>
            <w:lang w:eastAsia="en-IN"/>
          </w:rPr>
          <w:t xml:space="preserve">GST Payment </w:t>
        </w:r>
      </w:hyperlink>
      <w:r w:rsidRPr="004B42DD">
        <w:rPr>
          <w:rFonts w:ascii="Times New Roman" w:eastAsia="Times New Roman" w:hAnsi="Times New Roman" w:cs="Times New Roman"/>
          <w:sz w:val="24"/>
          <w:szCs w:val="24"/>
          <w:lang w:eastAsia="en-IN"/>
        </w:rPr>
        <w:t>has to be made out of pocket for the supplies made. The GST payment to be made by a composition dealer comprises of the following:</w:t>
      </w:r>
    </w:p>
    <w:p w:rsidR="004B42DD" w:rsidRPr="004B42DD" w:rsidRDefault="004B42DD" w:rsidP="004B42DD">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GST on supplies made.</w:t>
      </w:r>
    </w:p>
    <w:p w:rsidR="004B42DD" w:rsidRPr="004B42DD" w:rsidRDefault="004B42DD" w:rsidP="004B42DD">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Tax on reverse charge</w:t>
      </w:r>
    </w:p>
    <w:p w:rsidR="004B42DD" w:rsidRPr="004B42DD" w:rsidRDefault="004B42DD" w:rsidP="004B42DD">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Tax on purchase from an unregistered dealer*</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i/>
          <w:iCs/>
          <w:sz w:val="24"/>
          <w:szCs w:val="24"/>
          <w:lang w:eastAsia="en-IN"/>
        </w:rPr>
        <w:t xml:space="preserve">*Only on the specified categories of goods and services and well as the notified class of registered persons with effect from 1st Feb 2019 but is yet to be notified. </w:t>
      </w:r>
      <w:proofErr w:type="gramStart"/>
      <w:r w:rsidRPr="004B42DD">
        <w:rPr>
          <w:rFonts w:ascii="Times New Roman" w:eastAsia="Times New Roman" w:hAnsi="Times New Roman" w:cs="Times New Roman"/>
          <w:i/>
          <w:iCs/>
          <w:sz w:val="24"/>
          <w:szCs w:val="24"/>
          <w:lang w:eastAsia="en-IN"/>
        </w:rPr>
        <w:t>Hence, not applicable until then.</w:t>
      </w:r>
      <w:proofErr w:type="gramEnd"/>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What are the returns to be filed by a composition dealer?</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A dealer is required to pay tax in a quarterly statement </w:t>
      </w:r>
      <w:hyperlink r:id="rId11" w:history="1">
        <w:r w:rsidRPr="004B42DD">
          <w:rPr>
            <w:rFonts w:ascii="Times New Roman" w:eastAsia="Times New Roman" w:hAnsi="Times New Roman" w:cs="Times New Roman"/>
            <w:color w:val="0000FF"/>
            <w:sz w:val="24"/>
            <w:szCs w:val="24"/>
            <w:u w:val="single"/>
            <w:lang w:eastAsia="en-IN"/>
          </w:rPr>
          <w:t>CMP-08</w:t>
        </w:r>
      </w:hyperlink>
      <w:r w:rsidRPr="004B42DD">
        <w:rPr>
          <w:rFonts w:ascii="Times New Roman" w:eastAsia="Times New Roman" w:hAnsi="Times New Roman" w:cs="Times New Roman"/>
          <w:sz w:val="24"/>
          <w:szCs w:val="24"/>
          <w:lang w:eastAsia="en-IN"/>
        </w:rPr>
        <w:t xml:space="preserve"> by 18th of the month after the end of the quarter. Also, a return in form GSTR-4 has to be filed annually by 30th April of next financial year from FY 2019-20 onwards. GSTR-9A is an annual return to be filed by 31st December of the next financial year. It was waived off for FY 2017-18 and FY 2019-20. </w:t>
      </w:r>
      <w:r w:rsidRPr="004B42DD">
        <w:rPr>
          <w:rFonts w:ascii="Times New Roman" w:eastAsia="Times New Roman" w:hAnsi="Times New Roman" w:cs="Times New Roman"/>
          <w:sz w:val="24"/>
          <w:szCs w:val="24"/>
          <w:lang w:eastAsia="en-IN"/>
        </w:rPr>
        <w:lastRenderedPageBreak/>
        <w:t>Also, note that a dealer registered under composition scheme is not required to maintain detailed records.</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What are the advantages of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The following are the </w:t>
      </w:r>
      <w:hyperlink r:id="rId12" w:tgtFrame="_blank" w:history="1">
        <w:r w:rsidRPr="004B42DD">
          <w:rPr>
            <w:rFonts w:ascii="Times New Roman" w:eastAsia="Times New Roman" w:hAnsi="Times New Roman" w:cs="Times New Roman"/>
            <w:color w:val="0000FF"/>
            <w:sz w:val="24"/>
            <w:szCs w:val="24"/>
            <w:u w:val="single"/>
            <w:lang w:eastAsia="en-IN"/>
          </w:rPr>
          <w:t xml:space="preserve">advantages </w:t>
        </w:r>
      </w:hyperlink>
      <w:r w:rsidRPr="004B42DD">
        <w:rPr>
          <w:rFonts w:ascii="Times New Roman" w:eastAsia="Times New Roman" w:hAnsi="Times New Roman" w:cs="Times New Roman"/>
          <w:sz w:val="24"/>
          <w:szCs w:val="24"/>
          <w:lang w:eastAsia="en-IN"/>
        </w:rPr>
        <w:t>of registering under composition scheme:</w:t>
      </w:r>
    </w:p>
    <w:p w:rsidR="004B42DD" w:rsidRPr="004B42DD" w:rsidRDefault="004B42DD" w:rsidP="004B42DD">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Lesser compliance (returns, maintaining books of record, issuance of invoices)</w:t>
      </w:r>
    </w:p>
    <w:p w:rsidR="004B42DD" w:rsidRPr="004B42DD" w:rsidRDefault="004B42DD" w:rsidP="004B42DD">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Limited tax liability</w:t>
      </w:r>
    </w:p>
    <w:p w:rsidR="004B42DD" w:rsidRPr="004B42DD" w:rsidRDefault="004B42DD" w:rsidP="004B42DD">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High liquidity as taxes are at a lower rate</w:t>
      </w:r>
    </w:p>
    <w:p w:rsidR="004B42DD" w:rsidRPr="004B42DD" w:rsidRDefault="004B42DD" w:rsidP="004B42DD">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4B42DD">
        <w:rPr>
          <w:rFonts w:ascii="Times New Roman" w:eastAsia="Times New Roman" w:hAnsi="Times New Roman" w:cs="Times New Roman"/>
          <w:b/>
          <w:bCs/>
          <w:sz w:val="36"/>
          <w:szCs w:val="36"/>
          <w:lang w:eastAsia="en-IN"/>
        </w:rPr>
        <w:t>What are the disadvantages of Composition Scheme?</w:t>
      </w:r>
    </w:p>
    <w:p w:rsidR="004B42DD" w:rsidRPr="004B42DD" w:rsidRDefault="004B42DD" w:rsidP="004B42D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 xml:space="preserve">Let us now see the </w:t>
      </w:r>
      <w:hyperlink r:id="rId13" w:tgtFrame="_blank" w:history="1">
        <w:r w:rsidRPr="004B42DD">
          <w:rPr>
            <w:rFonts w:ascii="Times New Roman" w:eastAsia="Times New Roman" w:hAnsi="Times New Roman" w:cs="Times New Roman"/>
            <w:color w:val="0000FF"/>
            <w:sz w:val="24"/>
            <w:szCs w:val="24"/>
            <w:u w:val="single"/>
            <w:lang w:eastAsia="en-IN"/>
          </w:rPr>
          <w:t xml:space="preserve">disadvantages </w:t>
        </w:r>
      </w:hyperlink>
      <w:r w:rsidRPr="004B42DD">
        <w:rPr>
          <w:rFonts w:ascii="Times New Roman" w:eastAsia="Times New Roman" w:hAnsi="Times New Roman" w:cs="Times New Roman"/>
          <w:sz w:val="24"/>
          <w:szCs w:val="24"/>
          <w:lang w:eastAsia="en-IN"/>
        </w:rPr>
        <w:t>of registering under GST composition scheme:</w:t>
      </w:r>
    </w:p>
    <w:p w:rsidR="004B42DD" w:rsidRPr="004B42DD" w:rsidRDefault="004B42DD" w:rsidP="004B42DD">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A limited territory of business. The dealer is barred from carrying out inter-state transactions</w:t>
      </w:r>
    </w:p>
    <w:p w:rsidR="004B42DD" w:rsidRPr="004B42DD" w:rsidRDefault="004B42DD" w:rsidP="004B42DD">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No Input Tax Credit available to composition dealers</w:t>
      </w:r>
    </w:p>
    <w:p w:rsidR="004B42DD" w:rsidRPr="004B42DD" w:rsidRDefault="004B42DD" w:rsidP="004B42DD">
      <w:pPr>
        <w:numPr>
          <w:ilvl w:val="0"/>
          <w:numId w:val="5"/>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4B42DD">
        <w:rPr>
          <w:rFonts w:ascii="Times New Roman" w:eastAsia="Times New Roman" w:hAnsi="Times New Roman" w:cs="Times New Roman"/>
          <w:sz w:val="24"/>
          <w:szCs w:val="24"/>
          <w:lang w:eastAsia="en-IN"/>
        </w:rPr>
        <w:t>The taxpayer will not be eligible to supply non-taxable goods under GST such as alcohol and goods through an e-commerce portal.</w:t>
      </w:r>
    </w:p>
    <w:p w:rsidR="005A47F9" w:rsidRDefault="00790F2C"/>
    <w:sectPr w:rsidR="005A47F9" w:rsidSect="00D215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50CE3"/>
    <w:multiLevelType w:val="multilevel"/>
    <w:tmpl w:val="4E7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F3C03"/>
    <w:multiLevelType w:val="multilevel"/>
    <w:tmpl w:val="214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F020C"/>
    <w:multiLevelType w:val="multilevel"/>
    <w:tmpl w:val="548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B0BAA"/>
    <w:multiLevelType w:val="multilevel"/>
    <w:tmpl w:val="65E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86686E"/>
    <w:multiLevelType w:val="multilevel"/>
    <w:tmpl w:val="477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4B42DD"/>
    <w:rsid w:val="00011A19"/>
    <w:rsid w:val="00013646"/>
    <w:rsid w:val="00042A26"/>
    <w:rsid w:val="00045BF7"/>
    <w:rsid w:val="00057182"/>
    <w:rsid w:val="00070563"/>
    <w:rsid w:val="0009035C"/>
    <w:rsid w:val="000A3226"/>
    <w:rsid w:val="000A7180"/>
    <w:rsid w:val="000D0CDE"/>
    <w:rsid w:val="000E42AD"/>
    <w:rsid w:val="000F6279"/>
    <w:rsid w:val="00110AF0"/>
    <w:rsid w:val="0011366C"/>
    <w:rsid w:val="00123C23"/>
    <w:rsid w:val="00132CC7"/>
    <w:rsid w:val="00140AED"/>
    <w:rsid w:val="0015160D"/>
    <w:rsid w:val="00155D89"/>
    <w:rsid w:val="00160647"/>
    <w:rsid w:val="00175B9F"/>
    <w:rsid w:val="00185961"/>
    <w:rsid w:val="001C43DD"/>
    <w:rsid w:val="001E5054"/>
    <w:rsid w:val="00220B4F"/>
    <w:rsid w:val="00230BB3"/>
    <w:rsid w:val="0023645D"/>
    <w:rsid w:val="0024159E"/>
    <w:rsid w:val="00264FEA"/>
    <w:rsid w:val="0027253A"/>
    <w:rsid w:val="002740D4"/>
    <w:rsid w:val="002804E5"/>
    <w:rsid w:val="0028791D"/>
    <w:rsid w:val="0029725F"/>
    <w:rsid w:val="002B22F5"/>
    <w:rsid w:val="002C098D"/>
    <w:rsid w:val="002C241F"/>
    <w:rsid w:val="002D6676"/>
    <w:rsid w:val="002D6687"/>
    <w:rsid w:val="002E727A"/>
    <w:rsid w:val="002F2243"/>
    <w:rsid w:val="00303585"/>
    <w:rsid w:val="00311D47"/>
    <w:rsid w:val="003373F7"/>
    <w:rsid w:val="00366EC7"/>
    <w:rsid w:val="00371555"/>
    <w:rsid w:val="003871C1"/>
    <w:rsid w:val="00390D23"/>
    <w:rsid w:val="003B7486"/>
    <w:rsid w:val="003E5ECD"/>
    <w:rsid w:val="003F45B0"/>
    <w:rsid w:val="00464F14"/>
    <w:rsid w:val="004708FC"/>
    <w:rsid w:val="00474C7E"/>
    <w:rsid w:val="004831B5"/>
    <w:rsid w:val="004A166A"/>
    <w:rsid w:val="004B42DD"/>
    <w:rsid w:val="004B6AC8"/>
    <w:rsid w:val="004D1A18"/>
    <w:rsid w:val="004D7EB2"/>
    <w:rsid w:val="004F2403"/>
    <w:rsid w:val="00500637"/>
    <w:rsid w:val="00507BAE"/>
    <w:rsid w:val="00511F7F"/>
    <w:rsid w:val="00520B6B"/>
    <w:rsid w:val="0053425A"/>
    <w:rsid w:val="005679DD"/>
    <w:rsid w:val="00580056"/>
    <w:rsid w:val="005A2C15"/>
    <w:rsid w:val="005A2E9A"/>
    <w:rsid w:val="005A5AE9"/>
    <w:rsid w:val="005B081C"/>
    <w:rsid w:val="005D272D"/>
    <w:rsid w:val="005E3D6F"/>
    <w:rsid w:val="00633E74"/>
    <w:rsid w:val="00643963"/>
    <w:rsid w:val="0066558A"/>
    <w:rsid w:val="006720DC"/>
    <w:rsid w:val="006A2E86"/>
    <w:rsid w:val="006D5AB2"/>
    <w:rsid w:val="006E3E91"/>
    <w:rsid w:val="00716FFC"/>
    <w:rsid w:val="00717EF8"/>
    <w:rsid w:val="00727533"/>
    <w:rsid w:val="00727C75"/>
    <w:rsid w:val="00745C4E"/>
    <w:rsid w:val="007578CE"/>
    <w:rsid w:val="007703EC"/>
    <w:rsid w:val="00781BE7"/>
    <w:rsid w:val="00790F2C"/>
    <w:rsid w:val="00792953"/>
    <w:rsid w:val="007A06AF"/>
    <w:rsid w:val="007A22DB"/>
    <w:rsid w:val="007B4409"/>
    <w:rsid w:val="007E1F06"/>
    <w:rsid w:val="007F001D"/>
    <w:rsid w:val="007F1BAE"/>
    <w:rsid w:val="007F3F61"/>
    <w:rsid w:val="007F480F"/>
    <w:rsid w:val="00816D03"/>
    <w:rsid w:val="0087030A"/>
    <w:rsid w:val="00870670"/>
    <w:rsid w:val="00874D84"/>
    <w:rsid w:val="00891CAF"/>
    <w:rsid w:val="008A4A98"/>
    <w:rsid w:val="008B208D"/>
    <w:rsid w:val="008D302C"/>
    <w:rsid w:val="008E35EE"/>
    <w:rsid w:val="009173AB"/>
    <w:rsid w:val="00936996"/>
    <w:rsid w:val="00946092"/>
    <w:rsid w:val="00950247"/>
    <w:rsid w:val="00996263"/>
    <w:rsid w:val="009A544C"/>
    <w:rsid w:val="009C6588"/>
    <w:rsid w:val="009D186B"/>
    <w:rsid w:val="00A32765"/>
    <w:rsid w:val="00A432D8"/>
    <w:rsid w:val="00A4737F"/>
    <w:rsid w:val="00A87346"/>
    <w:rsid w:val="00AA38E5"/>
    <w:rsid w:val="00AB18F5"/>
    <w:rsid w:val="00AD22D0"/>
    <w:rsid w:val="00AE0BC9"/>
    <w:rsid w:val="00AE29CE"/>
    <w:rsid w:val="00B142FA"/>
    <w:rsid w:val="00B21B2C"/>
    <w:rsid w:val="00B477AE"/>
    <w:rsid w:val="00B525D4"/>
    <w:rsid w:val="00B755DB"/>
    <w:rsid w:val="00B77A66"/>
    <w:rsid w:val="00B94A97"/>
    <w:rsid w:val="00BB3FC0"/>
    <w:rsid w:val="00BC2972"/>
    <w:rsid w:val="00BE7DAE"/>
    <w:rsid w:val="00BF20A7"/>
    <w:rsid w:val="00C33403"/>
    <w:rsid w:val="00C50223"/>
    <w:rsid w:val="00C600DF"/>
    <w:rsid w:val="00C60A1C"/>
    <w:rsid w:val="00C80B7E"/>
    <w:rsid w:val="00C83777"/>
    <w:rsid w:val="00C84877"/>
    <w:rsid w:val="00C95B61"/>
    <w:rsid w:val="00CB318F"/>
    <w:rsid w:val="00CB5771"/>
    <w:rsid w:val="00CB676D"/>
    <w:rsid w:val="00CD2903"/>
    <w:rsid w:val="00CE273A"/>
    <w:rsid w:val="00CE5592"/>
    <w:rsid w:val="00CF0FD4"/>
    <w:rsid w:val="00D0035C"/>
    <w:rsid w:val="00D073EC"/>
    <w:rsid w:val="00D20196"/>
    <w:rsid w:val="00D2150B"/>
    <w:rsid w:val="00D32325"/>
    <w:rsid w:val="00D3405C"/>
    <w:rsid w:val="00D36B79"/>
    <w:rsid w:val="00D63876"/>
    <w:rsid w:val="00D6752B"/>
    <w:rsid w:val="00D86953"/>
    <w:rsid w:val="00D95B8C"/>
    <w:rsid w:val="00DA2FCF"/>
    <w:rsid w:val="00DA56B3"/>
    <w:rsid w:val="00DF070C"/>
    <w:rsid w:val="00E008B0"/>
    <w:rsid w:val="00E140BF"/>
    <w:rsid w:val="00E15BA4"/>
    <w:rsid w:val="00E7116A"/>
    <w:rsid w:val="00E75C6E"/>
    <w:rsid w:val="00E82567"/>
    <w:rsid w:val="00EA2BFF"/>
    <w:rsid w:val="00EC7C77"/>
    <w:rsid w:val="00F0231A"/>
    <w:rsid w:val="00F13E2D"/>
    <w:rsid w:val="00F1683C"/>
    <w:rsid w:val="00F2231E"/>
    <w:rsid w:val="00F63487"/>
    <w:rsid w:val="00F920AF"/>
    <w:rsid w:val="00F93E51"/>
    <w:rsid w:val="00FB3056"/>
    <w:rsid w:val="00FE0E1D"/>
    <w:rsid w:val="00FF1F45"/>
    <w:rsid w:val="00FF613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50B"/>
    <w:rPr>
      <w:rFonts w:cs="Mangal"/>
    </w:rPr>
  </w:style>
  <w:style w:type="paragraph" w:styleId="Heading1">
    <w:name w:val="heading 1"/>
    <w:basedOn w:val="Normal"/>
    <w:link w:val="Heading1Char"/>
    <w:uiPriority w:val="9"/>
    <w:qFormat/>
    <w:rsid w:val="004B42D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42DD"/>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42DD"/>
    <w:rPr>
      <w:rFonts w:ascii="Times New Roman" w:eastAsia="Times New Roman" w:hAnsi="Times New Roman" w:cs="Times New Roman"/>
      <w:b/>
      <w:bCs/>
      <w:sz w:val="36"/>
      <w:szCs w:val="36"/>
      <w:lang w:eastAsia="en-IN"/>
    </w:rPr>
  </w:style>
  <w:style w:type="paragraph" w:customStyle="1" w:styleId="timestamp">
    <w:name w:val="timestamp"/>
    <w:basedOn w:val="Normal"/>
    <w:rsid w:val="004B42D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42DD"/>
    <w:rPr>
      <w:color w:val="0000FF"/>
      <w:u w:val="single"/>
    </w:rPr>
  </w:style>
  <w:style w:type="paragraph" w:styleId="NormalWeb">
    <w:name w:val="Normal (Web)"/>
    <w:basedOn w:val="Normal"/>
    <w:uiPriority w:val="99"/>
    <w:semiHidden/>
    <w:unhideWhenUsed/>
    <w:rsid w:val="004B42D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42DD"/>
    <w:rPr>
      <w:i/>
      <w:iCs/>
    </w:rPr>
  </w:style>
  <w:style w:type="character" w:styleId="Strong">
    <w:name w:val="Strong"/>
    <w:basedOn w:val="DefaultParagraphFont"/>
    <w:uiPriority w:val="22"/>
    <w:qFormat/>
    <w:rsid w:val="004B42DD"/>
    <w:rPr>
      <w:b/>
      <w:bCs/>
    </w:rPr>
  </w:style>
  <w:style w:type="paragraph" w:customStyle="1" w:styleId="grey-block">
    <w:name w:val="grey-block"/>
    <w:basedOn w:val="Normal"/>
    <w:rsid w:val="004B42D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B42D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B42D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10473026">
      <w:bodyDiv w:val="1"/>
      <w:marLeft w:val="0"/>
      <w:marRight w:val="0"/>
      <w:marTop w:val="0"/>
      <w:marBottom w:val="0"/>
      <w:divBdr>
        <w:top w:val="none" w:sz="0" w:space="0" w:color="auto"/>
        <w:left w:val="none" w:sz="0" w:space="0" w:color="auto"/>
        <w:bottom w:val="none" w:sz="0" w:space="0" w:color="auto"/>
        <w:right w:val="none" w:sz="0" w:space="0" w:color="auto"/>
      </w:divBdr>
      <w:divsChild>
        <w:div w:id="822741276">
          <w:marLeft w:val="0"/>
          <w:marRight w:val="0"/>
          <w:marTop w:val="0"/>
          <w:marBottom w:val="0"/>
          <w:divBdr>
            <w:top w:val="none" w:sz="0" w:space="0" w:color="auto"/>
            <w:left w:val="none" w:sz="0" w:space="0" w:color="auto"/>
            <w:bottom w:val="none" w:sz="0" w:space="0" w:color="auto"/>
            <w:right w:val="none" w:sz="0" w:space="0" w:color="auto"/>
          </w:divBdr>
        </w:div>
        <w:div w:id="1592156267">
          <w:marLeft w:val="0"/>
          <w:marRight w:val="0"/>
          <w:marTop w:val="0"/>
          <w:marBottom w:val="0"/>
          <w:divBdr>
            <w:top w:val="none" w:sz="0" w:space="0" w:color="auto"/>
            <w:left w:val="none" w:sz="0" w:space="0" w:color="auto"/>
            <w:bottom w:val="none" w:sz="0" w:space="0" w:color="auto"/>
            <w:right w:val="none" w:sz="0" w:space="0" w:color="auto"/>
          </w:divBdr>
          <w:divsChild>
            <w:div w:id="58359332">
              <w:marLeft w:val="0"/>
              <w:marRight w:val="0"/>
              <w:marTop w:val="0"/>
              <w:marBottom w:val="0"/>
              <w:divBdr>
                <w:top w:val="none" w:sz="0" w:space="0" w:color="auto"/>
                <w:left w:val="none" w:sz="0" w:space="0" w:color="auto"/>
                <w:bottom w:val="none" w:sz="0" w:space="0" w:color="auto"/>
                <w:right w:val="none" w:sz="0" w:space="0" w:color="auto"/>
              </w:divBdr>
              <w:divsChild>
                <w:div w:id="1806653816">
                  <w:marLeft w:val="0"/>
                  <w:marRight w:val="0"/>
                  <w:marTop w:val="0"/>
                  <w:marBottom w:val="0"/>
                  <w:divBdr>
                    <w:top w:val="none" w:sz="0" w:space="0" w:color="auto"/>
                    <w:left w:val="none" w:sz="0" w:space="0" w:color="auto"/>
                    <w:bottom w:val="none" w:sz="0" w:space="0" w:color="auto"/>
                    <w:right w:val="none" w:sz="0" w:space="0" w:color="auto"/>
                  </w:divBdr>
                  <w:divsChild>
                    <w:div w:id="18552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eartax.in/s/gst-cmp-02-filing" TargetMode="External"/><Relationship Id="rId13" Type="http://schemas.openxmlformats.org/officeDocument/2006/relationships/hyperlink" Target="https://cleartax.in/s/benefits-of-gst-advantages-disadvantages" TargetMode="External"/><Relationship Id="rId3" Type="http://schemas.openxmlformats.org/officeDocument/2006/relationships/settings" Target="settings.xml"/><Relationship Id="rId7" Type="http://schemas.openxmlformats.org/officeDocument/2006/relationships/hyperlink" Target="https://cleartax.in/s/file-cmp-02-gst-portal/" TargetMode="External"/><Relationship Id="rId12" Type="http://schemas.openxmlformats.org/officeDocument/2006/relationships/hyperlink" Target="https://cleartax.in/s/benefits-of-gst-advantages-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eartax.in/s/composition-scheme-rules-gst" TargetMode="External"/><Relationship Id="rId11" Type="http://schemas.openxmlformats.org/officeDocument/2006/relationships/hyperlink" Target="https://cleartax.in/s/form-cmp-08?forceCacheReload=1" TargetMode="External"/><Relationship Id="rId5" Type="http://schemas.openxmlformats.org/officeDocument/2006/relationships/hyperlink" Target="https://cleartax.in/s/gst-number-search" TargetMode="External"/><Relationship Id="rId15" Type="http://schemas.openxmlformats.org/officeDocument/2006/relationships/theme" Target="theme/theme1.xml"/><Relationship Id="rId10" Type="http://schemas.openxmlformats.org/officeDocument/2006/relationships/hyperlink" Target="https://cleartax.in/s/gst-payments-and-refunds" TargetMode="External"/><Relationship Id="rId4" Type="http://schemas.openxmlformats.org/officeDocument/2006/relationships/webSettings" Target="webSettings.xml"/><Relationship Id="rId9" Type="http://schemas.openxmlformats.org/officeDocument/2006/relationships/hyperlink" Target="https://cleartax.in/s/gst-bill-of-supp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2</cp:revision>
  <dcterms:created xsi:type="dcterms:W3CDTF">2022-09-01T04:25:00Z</dcterms:created>
  <dcterms:modified xsi:type="dcterms:W3CDTF">2022-09-01T04:27:00Z</dcterms:modified>
</cp:coreProperties>
</file>