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DE11F" w14:textId="77777777" w:rsidR="00E26F7B" w:rsidRPr="000409ED" w:rsidRDefault="00E26F7B" w:rsidP="00E26F7B">
      <w:pPr>
        <w:pStyle w:val="Heading1"/>
        <w:spacing w:before="360" w:after="80"/>
        <w:rPr>
          <w:rFonts w:ascii="Arial" w:eastAsia="Times New Roman" w:hAnsi="Arial" w:cs="Arial"/>
          <w:b/>
          <w:bCs/>
          <w:kern w:val="0"/>
          <w:sz w:val="40"/>
          <w:szCs w:val="40"/>
          <w:lang w:val="en"/>
        </w:rPr>
      </w:pPr>
      <w:r w:rsidRPr="000409ED">
        <w:rPr>
          <w:rFonts w:ascii="Arial" w:eastAsia="Times New Roman" w:hAnsi="Arial" w:cs="Arial"/>
          <w:kern w:val="0"/>
          <w:sz w:val="40"/>
          <w:szCs w:val="40"/>
          <w:lang w:val="en"/>
        </w:rPr>
        <w:t>Project: Summarizing and Analyzing Research Papers</w:t>
      </w:r>
    </w:p>
    <w:p w14:paraId="56CD4E56" w14:textId="77777777" w:rsidR="00E26F7B" w:rsidRDefault="00E26F7B" w:rsidP="00995CB5">
      <w:pPr>
        <w:rPr>
          <w:rFonts w:ascii="Arial" w:hAnsi="Arial" w:cs="Arial"/>
          <w:lang w:val="en"/>
        </w:rPr>
      </w:pPr>
      <w:r>
        <w:rPr>
          <w:rStyle w:val="Strong"/>
          <w:rFonts w:ascii="Arial" w:hAnsi="Arial" w:cs="Arial"/>
          <w:lang w:val="en"/>
        </w:rPr>
        <w:t>Learner Name</w:t>
      </w:r>
      <w:r>
        <w:rPr>
          <w:rFonts w:ascii="Arial" w:hAnsi="Arial" w:cs="Arial"/>
          <w:lang w:val="en"/>
        </w:rPr>
        <w:t>:</w:t>
      </w:r>
      <w:r>
        <w:rPr>
          <w:rFonts w:ascii="Arial" w:hAnsi="Arial" w:cs="Arial"/>
          <w:lang w:val="en"/>
        </w:rPr>
        <w:t xml:space="preserve"> Aman Dhiman</w:t>
      </w:r>
    </w:p>
    <w:p w14:paraId="6EC4EFF9" w14:textId="7A9C3C96" w:rsidR="00E26F7B" w:rsidRPr="00E26F7B" w:rsidRDefault="00E26F7B" w:rsidP="00995CB5">
      <w:pPr>
        <w:rPr>
          <w:rFonts w:ascii="Arial" w:hAnsi="Arial" w:cs="Arial"/>
          <w:lang w:val="en"/>
        </w:rPr>
      </w:pPr>
      <w:r>
        <w:rPr>
          <w:rStyle w:val="Strong"/>
          <w:rFonts w:ascii="Arial" w:hAnsi="Arial" w:cs="Arial"/>
          <w:lang w:val="en"/>
        </w:rPr>
        <w:t>Learner Email</w:t>
      </w:r>
      <w:r>
        <w:rPr>
          <w:rFonts w:ascii="Arial" w:hAnsi="Arial" w:cs="Arial"/>
          <w:lang w:val="en"/>
        </w:rPr>
        <w:t>:</w:t>
      </w:r>
      <w:r>
        <w:rPr>
          <w:rFonts w:ascii="Arial" w:hAnsi="Arial" w:cs="Arial"/>
          <w:lang w:val="en"/>
        </w:rPr>
        <w:t xml:space="preserve"> dhimanaman1685@gmail.com</w:t>
      </w:r>
    </w:p>
    <w:p w14:paraId="1BFEC3DC" w14:textId="5B5B018C" w:rsidR="00E26F7B" w:rsidRDefault="00E26F7B" w:rsidP="00995CB5">
      <w:pPr>
        <w:rPr>
          <w:sz w:val="32"/>
          <w:szCs w:val="32"/>
        </w:rPr>
      </w:pPr>
      <w:r>
        <w:rPr>
          <w:rStyle w:val="Strong"/>
          <w:rFonts w:ascii="Arial" w:hAnsi="Arial" w:cs="Arial"/>
          <w:lang w:val="en"/>
        </w:rPr>
        <w:t>Topic</w:t>
      </w:r>
      <w:r>
        <w:rPr>
          <w:rFonts w:ascii="Arial" w:hAnsi="Arial" w:cs="Arial"/>
          <w:lang w:val="en"/>
        </w:rPr>
        <w:t>:</w:t>
      </w:r>
      <w:r>
        <w:rPr>
          <w:rFonts w:ascii="Arial" w:hAnsi="Arial" w:cs="Arial"/>
          <w:lang w:val="en"/>
        </w:rPr>
        <w:t xml:space="preserve"> </w:t>
      </w:r>
      <w:r w:rsidRPr="00E26F7B">
        <w:rPr>
          <w:rFonts w:ascii="Arial" w:hAnsi="Arial" w:cs="Arial"/>
        </w:rPr>
        <w:t>Agricultural Science: Summarize and analyze research on sustainable farming practices.</w:t>
      </w:r>
    </w:p>
    <w:p w14:paraId="6D3B3612" w14:textId="77777777" w:rsidR="00E26F7B" w:rsidRDefault="00E26F7B" w:rsidP="00E26F7B">
      <w:r>
        <w:rPr>
          <w:rStyle w:val="Strong"/>
          <w:rFonts w:ascii="Arial" w:hAnsi="Arial" w:cs="Arial"/>
          <w:lang w:val="en"/>
        </w:rPr>
        <w:t>Research Paper</w:t>
      </w:r>
      <w:r>
        <w:rPr>
          <w:rFonts w:ascii="Arial" w:hAnsi="Arial" w:cs="Arial"/>
          <w:lang w:val="en"/>
        </w:rPr>
        <w:t xml:space="preserve">: </w:t>
      </w:r>
      <w:hyperlink r:id="rId8" w:history="1">
        <w:r w:rsidR="00995CB5" w:rsidRPr="00412526">
          <w:rPr>
            <w:rStyle w:val="Hyperlink"/>
          </w:rPr>
          <w:t>https://mdpi-res.com/d_attachment/sustainability/sustainability-12-09719/article_deploy/sustainability-12-09719.pdf?version=1605950681</w:t>
        </w:r>
      </w:hyperlink>
    </w:p>
    <w:p w14:paraId="2E5FD8C9" w14:textId="139633E6" w:rsidR="00642238" w:rsidRPr="00E26F7B" w:rsidRDefault="00642238" w:rsidP="00E26F7B">
      <w:pPr>
        <w:jc w:val="center"/>
      </w:pPr>
    </w:p>
    <w:p w14:paraId="1A0D5619" w14:textId="6DDB0DBA" w:rsidR="0076770B" w:rsidRPr="00774E7B" w:rsidRDefault="008F6BF0" w:rsidP="00995CB5">
      <w:pPr>
        <w:rPr>
          <w:b/>
          <w:bCs/>
          <w:sz w:val="28"/>
          <w:szCs w:val="28"/>
        </w:rPr>
      </w:pPr>
      <w:r w:rsidRPr="00774E7B">
        <w:rPr>
          <w:b/>
          <w:bCs/>
          <w:sz w:val="28"/>
          <w:szCs w:val="28"/>
        </w:rPr>
        <w:t>Initial prompt</w:t>
      </w:r>
      <w:r w:rsidR="00E26F7B">
        <w:rPr>
          <w:b/>
          <w:bCs/>
          <w:sz w:val="28"/>
          <w:szCs w:val="28"/>
        </w:rPr>
        <w:t>:</w:t>
      </w:r>
    </w:p>
    <w:p w14:paraId="35AD35A8" w14:textId="2308E149" w:rsidR="00A57DCE" w:rsidRPr="0076770B" w:rsidRDefault="0076770B" w:rsidP="00995CB5">
      <w:pPr>
        <w:rPr>
          <w:sz w:val="28"/>
          <w:szCs w:val="28"/>
        </w:rPr>
      </w:pPr>
      <w:r>
        <w:rPr>
          <w:sz w:val="28"/>
          <w:szCs w:val="28"/>
        </w:rPr>
        <w:t xml:space="preserve">     </w:t>
      </w:r>
      <w:r w:rsidR="00A57DCE" w:rsidRPr="00A57DCE">
        <w:rPr>
          <w:noProof/>
        </w:rPr>
        <w:drawing>
          <wp:inline distT="0" distB="0" distL="0" distR="0" wp14:anchorId="01891649" wp14:editId="0328B196">
            <wp:extent cx="5370398" cy="1303020"/>
            <wp:effectExtent l="0" t="0" r="1905" b="0"/>
            <wp:docPr id="15357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5781" name=""/>
                    <pic:cNvPicPr/>
                  </pic:nvPicPr>
                  <pic:blipFill rotWithShape="1">
                    <a:blip r:embed="rId9"/>
                    <a:srcRect l="5542" t="2563" r="13264" b="3846"/>
                    <a:stretch/>
                  </pic:blipFill>
                  <pic:spPr bwMode="auto">
                    <a:xfrm>
                      <a:off x="0" y="0"/>
                      <a:ext cx="5448911" cy="1322070"/>
                    </a:xfrm>
                    <a:prstGeom prst="rect">
                      <a:avLst/>
                    </a:prstGeom>
                    <a:ln>
                      <a:noFill/>
                    </a:ln>
                    <a:extLst>
                      <a:ext uri="{53640926-AAD7-44D8-BBD7-CCE9431645EC}">
                        <a14:shadowObscured xmlns:a14="http://schemas.microsoft.com/office/drawing/2010/main"/>
                      </a:ext>
                    </a:extLst>
                  </pic:spPr>
                </pic:pic>
              </a:graphicData>
            </a:graphic>
          </wp:inline>
        </w:drawing>
      </w:r>
    </w:p>
    <w:p w14:paraId="1738820A" w14:textId="3543C63B" w:rsidR="00743535" w:rsidRPr="00774E7B" w:rsidRDefault="00743535" w:rsidP="00995CB5">
      <w:pPr>
        <w:rPr>
          <w:b/>
          <w:bCs/>
          <w:sz w:val="28"/>
          <w:szCs w:val="28"/>
        </w:rPr>
      </w:pPr>
      <w:r w:rsidRPr="00774E7B">
        <w:rPr>
          <w:b/>
          <w:bCs/>
          <w:sz w:val="28"/>
          <w:szCs w:val="28"/>
        </w:rPr>
        <w:t>Description</w:t>
      </w:r>
      <w:r w:rsidR="00E26F7B">
        <w:rPr>
          <w:b/>
          <w:bCs/>
          <w:sz w:val="28"/>
          <w:szCs w:val="28"/>
        </w:rPr>
        <w:t>:</w:t>
      </w:r>
    </w:p>
    <w:p w14:paraId="2685A135" w14:textId="37EA2FB4" w:rsidR="00743535" w:rsidRPr="00743535" w:rsidRDefault="00743535" w:rsidP="00995CB5">
      <w:r>
        <w:t>The initial prompt generates a general summary of the research paper</w:t>
      </w:r>
      <w:r w:rsidR="00A57DCE">
        <w:t xml:space="preserve"> within 100 words</w:t>
      </w:r>
      <w:r>
        <w:t>.</w:t>
      </w:r>
    </w:p>
    <w:p w14:paraId="6BC652B2" w14:textId="2E4E3A7C" w:rsidR="00A57DCE" w:rsidRPr="00774E7B" w:rsidRDefault="00A57DCE" w:rsidP="00995CB5">
      <w:pPr>
        <w:rPr>
          <w:b/>
          <w:bCs/>
          <w:sz w:val="28"/>
          <w:szCs w:val="28"/>
        </w:rPr>
      </w:pPr>
      <w:r w:rsidRPr="00774E7B">
        <w:rPr>
          <w:b/>
          <w:bCs/>
          <w:sz w:val="28"/>
          <w:szCs w:val="28"/>
        </w:rPr>
        <w:t>Generated summary</w:t>
      </w:r>
      <w:r w:rsidR="00E26F7B">
        <w:rPr>
          <w:b/>
          <w:bCs/>
          <w:sz w:val="28"/>
          <w:szCs w:val="28"/>
        </w:rPr>
        <w:t>:</w:t>
      </w:r>
    </w:p>
    <w:p w14:paraId="1398266B" w14:textId="0F8B3D96" w:rsidR="00A57DCE" w:rsidRPr="00A57DCE" w:rsidRDefault="00A57DCE" w:rsidP="00995CB5">
      <w:pPr>
        <w:rPr>
          <w:b/>
          <w:bCs/>
          <w:sz w:val="32"/>
          <w:szCs w:val="32"/>
        </w:rPr>
      </w:pPr>
      <w:r w:rsidRPr="00A57DCE">
        <w:t>The document reviews factors influencing the adoption of sustainable farming practices in Europe, focusing on organic farming, manure treatment technologies, and soil and water conservation. The systemic review of 23 peer-reviewed studies, covering the period from 2003 to 2019, reveals that farmers' environmental and economic attitudes, along with their sources of information, significantly impact the adoption of organic farming. However, evidence for the adoption of manure treatment and conservation measures is less clear. Factors such as age and education also influence adoption, but more research is needed to provide clear guidelines for policymakers.</w:t>
      </w:r>
    </w:p>
    <w:p w14:paraId="6C5F73B4" w14:textId="77777777" w:rsidR="00E12A82" w:rsidRPr="00E12A82" w:rsidRDefault="00E12A82" w:rsidP="00995CB5">
      <w:pPr>
        <w:rPr>
          <w:sz w:val="28"/>
          <w:szCs w:val="28"/>
        </w:rPr>
      </w:pPr>
    </w:p>
    <w:p w14:paraId="7A5B81FF" w14:textId="7E2EE40B" w:rsidR="00A57DCE" w:rsidRPr="00774E7B" w:rsidRDefault="00E12A82" w:rsidP="0076770B">
      <w:pPr>
        <w:rPr>
          <w:b/>
          <w:bCs/>
          <w:sz w:val="28"/>
          <w:szCs w:val="28"/>
        </w:rPr>
      </w:pPr>
      <w:r w:rsidRPr="00774E7B">
        <w:rPr>
          <w:b/>
          <w:bCs/>
          <w:sz w:val="28"/>
          <w:szCs w:val="28"/>
        </w:rPr>
        <w:t xml:space="preserve">Iteration </w:t>
      </w:r>
      <w:r w:rsidR="00743535" w:rsidRPr="00774E7B">
        <w:rPr>
          <w:b/>
          <w:bCs/>
          <w:sz w:val="28"/>
          <w:szCs w:val="28"/>
        </w:rPr>
        <w:t>1</w:t>
      </w:r>
      <w:r w:rsidR="00E26F7B">
        <w:rPr>
          <w:b/>
          <w:bCs/>
          <w:sz w:val="28"/>
          <w:szCs w:val="28"/>
        </w:rPr>
        <w:t>:</w:t>
      </w:r>
    </w:p>
    <w:p w14:paraId="62AF4BA9" w14:textId="0D28DA2F" w:rsidR="00E12A82" w:rsidRPr="00A57DCE" w:rsidRDefault="00A57DCE" w:rsidP="00A57DCE">
      <w:pPr>
        <w:ind w:left="360"/>
        <w:rPr>
          <w:sz w:val="28"/>
          <w:szCs w:val="28"/>
        </w:rPr>
      </w:pPr>
      <w:r w:rsidRPr="00E12A82">
        <w:rPr>
          <w:noProof/>
        </w:rPr>
        <w:drawing>
          <wp:inline distT="0" distB="0" distL="0" distR="0" wp14:anchorId="084FC013" wp14:editId="76885B53">
            <wp:extent cx="5477510" cy="1196340"/>
            <wp:effectExtent l="0" t="0" r="8890" b="3810"/>
            <wp:docPr id="99405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55460" name=""/>
                    <pic:cNvPicPr/>
                  </pic:nvPicPr>
                  <pic:blipFill>
                    <a:blip r:embed="rId10"/>
                    <a:stretch>
                      <a:fillRect/>
                    </a:stretch>
                  </pic:blipFill>
                  <pic:spPr>
                    <a:xfrm>
                      <a:off x="0" y="0"/>
                      <a:ext cx="5499255" cy="1201089"/>
                    </a:xfrm>
                    <a:prstGeom prst="rect">
                      <a:avLst/>
                    </a:prstGeom>
                  </pic:spPr>
                </pic:pic>
              </a:graphicData>
            </a:graphic>
          </wp:inline>
        </w:drawing>
      </w:r>
    </w:p>
    <w:p w14:paraId="733EEBDF" w14:textId="69E4E033" w:rsidR="00A57DCE" w:rsidRPr="00774E7B" w:rsidRDefault="00A57DCE" w:rsidP="00A57DCE">
      <w:pPr>
        <w:rPr>
          <w:b/>
          <w:bCs/>
          <w:sz w:val="28"/>
          <w:szCs w:val="28"/>
        </w:rPr>
      </w:pPr>
      <w:r w:rsidRPr="00774E7B">
        <w:rPr>
          <w:b/>
          <w:bCs/>
          <w:sz w:val="28"/>
          <w:szCs w:val="28"/>
        </w:rPr>
        <w:t>Description</w:t>
      </w:r>
      <w:r w:rsidR="00E26F7B">
        <w:rPr>
          <w:b/>
          <w:bCs/>
          <w:sz w:val="28"/>
          <w:szCs w:val="28"/>
        </w:rPr>
        <w:t>:</w:t>
      </w:r>
    </w:p>
    <w:p w14:paraId="7F80765D" w14:textId="77777777" w:rsidR="0076770B" w:rsidRDefault="00A57DCE" w:rsidP="0076770B">
      <w:pPr>
        <w:rPr>
          <w:rFonts w:cstheme="minorHAnsi"/>
        </w:rPr>
      </w:pPr>
      <w:r>
        <w:rPr>
          <w:rFonts w:cstheme="minorHAnsi"/>
        </w:rPr>
        <w:lastRenderedPageBreak/>
        <w:t>This prompt</w:t>
      </w:r>
      <w:r w:rsidR="0076770B">
        <w:rPr>
          <w:rFonts w:cstheme="minorHAnsi"/>
        </w:rPr>
        <w:t xml:space="preserve"> asks the</w:t>
      </w:r>
      <w:r>
        <w:rPr>
          <w:rFonts w:cstheme="minorHAnsi"/>
        </w:rPr>
        <w:t xml:space="preserve"> </w:t>
      </w:r>
      <w:r w:rsidR="0076770B" w:rsidRPr="0076770B">
        <w:rPr>
          <w:rFonts w:cstheme="minorHAnsi"/>
        </w:rPr>
        <w:t>summary of the key findings related to the adoption of manure treatment technologies in European farming. The user is requesting a concise overview of the research or review findings on this specific topic within the context of sustainable farming practices in Europe.</w:t>
      </w:r>
    </w:p>
    <w:p w14:paraId="41347E36" w14:textId="3DB00727" w:rsidR="0076770B" w:rsidRPr="00774E7B" w:rsidRDefault="0076770B" w:rsidP="0076770B">
      <w:pPr>
        <w:rPr>
          <w:rFonts w:cstheme="minorHAnsi"/>
          <w:sz w:val="28"/>
          <w:szCs w:val="28"/>
        </w:rPr>
      </w:pPr>
      <w:r w:rsidRPr="00774E7B">
        <w:rPr>
          <w:b/>
          <w:bCs/>
          <w:sz w:val="28"/>
          <w:szCs w:val="28"/>
        </w:rPr>
        <w:t>Generated summary</w:t>
      </w:r>
      <w:r w:rsidR="00E26F7B">
        <w:rPr>
          <w:b/>
          <w:bCs/>
          <w:sz w:val="28"/>
          <w:szCs w:val="28"/>
        </w:rPr>
        <w:t>:</w:t>
      </w:r>
    </w:p>
    <w:p w14:paraId="0C774023" w14:textId="0F38E067" w:rsidR="0076770B" w:rsidRDefault="0076770B" w:rsidP="00E12A82">
      <w:pPr>
        <w:rPr>
          <w:rFonts w:cstheme="minorHAnsi"/>
        </w:rPr>
      </w:pPr>
      <w:r w:rsidRPr="0076770B">
        <w:rPr>
          <w:rFonts w:cstheme="minorHAnsi"/>
        </w:rPr>
        <w:t>The adoption of manure treatment technologies in European farming is driven by the need for improved nutrient management, environmental protection, and compliance with regulations. Key findings indicate that while technologies like anaerobic digestion and composting are effective in reducing greenhouse gas emissions and improving nutrient recycling, their adoption is uneven across Europe due to factors like cost, farm size, and regional policies. Larger farms with more resources are more likely to adopt these technologies, while smaller farms face financial and logistical challenges. The effectiveness of adoption is also influenced by governmental incentives, technical support, and market demand for organic products.</w:t>
      </w:r>
    </w:p>
    <w:p w14:paraId="21B588F1" w14:textId="53E3B010" w:rsidR="00276322" w:rsidRPr="00774E7B" w:rsidRDefault="00276322" w:rsidP="0076770B">
      <w:pPr>
        <w:rPr>
          <w:rFonts w:cstheme="minorHAnsi"/>
          <w:b/>
          <w:bCs/>
        </w:rPr>
      </w:pPr>
      <w:r w:rsidRPr="00774E7B">
        <w:rPr>
          <w:rFonts w:cstheme="minorHAnsi"/>
          <w:b/>
          <w:bCs/>
          <w:sz w:val="28"/>
          <w:szCs w:val="28"/>
        </w:rPr>
        <w:t>Iteration</w:t>
      </w:r>
      <w:r w:rsidR="00743535" w:rsidRPr="00774E7B">
        <w:rPr>
          <w:rFonts w:cstheme="minorHAnsi"/>
          <w:b/>
          <w:bCs/>
          <w:sz w:val="28"/>
          <w:szCs w:val="28"/>
        </w:rPr>
        <w:t xml:space="preserve"> 2</w:t>
      </w:r>
      <w:r w:rsidR="00E26F7B">
        <w:rPr>
          <w:rFonts w:cstheme="minorHAnsi"/>
          <w:b/>
          <w:bCs/>
          <w:sz w:val="28"/>
          <w:szCs w:val="28"/>
        </w:rPr>
        <w:t>:</w:t>
      </w:r>
    </w:p>
    <w:p w14:paraId="0873342C" w14:textId="5C91FC89" w:rsidR="00276322" w:rsidRDefault="00276322" w:rsidP="00276322">
      <w:pPr>
        <w:ind w:left="360"/>
        <w:rPr>
          <w:rFonts w:cstheme="minorHAnsi"/>
        </w:rPr>
      </w:pPr>
      <w:r w:rsidRPr="00276322">
        <w:rPr>
          <w:rFonts w:cstheme="minorHAnsi"/>
          <w:noProof/>
        </w:rPr>
        <w:drawing>
          <wp:inline distT="0" distB="0" distL="0" distR="0" wp14:anchorId="6791F181" wp14:editId="451E6E68">
            <wp:extent cx="5731510" cy="1196340"/>
            <wp:effectExtent l="0" t="0" r="2540" b="3810"/>
            <wp:docPr id="148374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43502" name=""/>
                    <pic:cNvPicPr/>
                  </pic:nvPicPr>
                  <pic:blipFill>
                    <a:blip r:embed="rId11"/>
                    <a:stretch>
                      <a:fillRect/>
                    </a:stretch>
                  </pic:blipFill>
                  <pic:spPr>
                    <a:xfrm>
                      <a:off x="0" y="0"/>
                      <a:ext cx="5731510" cy="1196340"/>
                    </a:xfrm>
                    <a:prstGeom prst="rect">
                      <a:avLst/>
                    </a:prstGeom>
                  </pic:spPr>
                </pic:pic>
              </a:graphicData>
            </a:graphic>
          </wp:inline>
        </w:drawing>
      </w:r>
    </w:p>
    <w:p w14:paraId="060A4B3E" w14:textId="7ACFFF0D" w:rsidR="0076770B" w:rsidRPr="00774E7B" w:rsidRDefault="0076770B" w:rsidP="0076770B">
      <w:pPr>
        <w:rPr>
          <w:b/>
          <w:bCs/>
          <w:sz w:val="28"/>
          <w:szCs w:val="28"/>
        </w:rPr>
      </w:pPr>
      <w:r w:rsidRPr="00774E7B">
        <w:rPr>
          <w:b/>
          <w:bCs/>
          <w:sz w:val="28"/>
          <w:szCs w:val="28"/>
        </w:rPr>
        <w:t>Description</w:t>
      </w:r>
      <w:r w:rsidR="00E26F7B">
        <w:rPr>
          <w:b/>
          <w:bCs/>
          <w:sz w:val="28"/>
          <w:szCs w:val="28"/>
        </w:rPr>
        <w:t>:</w:t>
      </w:r>
      <w:r w:rsidRPr="00774E7B">
        <w:rPr>
          <w:b/>
          <w:bCs/>
          <w:sz w:val="28"/>
          <w:szCs w:val="28"/>
        </w:rPr>
        <w:t xml:space="preserve"> </w:t>
      </w:r>
    </w:p>
    <w:p w14:paraId="7E8947A1" w14:textId="45E98AB9" w:rsidR="00276322" w:rsidRDefault="0076770B" w:rsidP="0076770B">
      <w:r w:rsidRPr="0076770B">
        <w:t>“What are the barriers to the adoption of mature treatment technologies, as identified in the document?” It prompts discussion about challenges in implementing established treatment methods</w:t>
      </w:r>
      <w:r w:rsidR="00E26F7B">
        <w:t>.</w:t>
      </w:r>
    </w:p>
    <w:p w14:paraId="0ED91B53" w14:textId="42D7CACD" w:rsidR="0076770B" w:rsidRPr="00774E7B" w:rsidRDefault="0076770B" w:rsidP="0076770B">
      <w:pPr>
        <w:rPr>
          <w:rFonts w:cstheme="minorHAnsi"/>
          <w:sz w:val="28"/>
          <w:szCs w:val="28"/>
        </w:rPr>
      </w:pPr>
      <w:r w:rsidRPr="00774E7B">
        <w:rPr>
          <w:b/>
          <w:bCs/>
          <w:sz w:val="28"/>
          <w:szCs w:val="28"/>
        </w:rPr>
        <w:t>Generated summary</w:t>
      </w:r>
      <w:r w:rsidR="00E26F7B">
        <w:rPr>
          <w:b/>
          <w:bCs/>
          <w:sz w:val="28"/>
          <w:szCs w:val="28"/>
        </w:rPr>
        <w:t>:</w:t>
      </w:r>
    </w:p>
    <w:p w14:paraId="005AC75D" w14:textId="691612B8" w:rsidR="0076770B" w:rsidRDefault="0076770B" w:rsidP="0076770B">
      <w:r w:rsidRPr="0076770B">
        <w:t>The document identifies several barriers to the adoption of manure treatment technologies in European farming. Key obstacles include high initial investment costs and ongoing operational expenses, which are particularly challenging for small to medium-sized farms. Additionally, a lack of technical knowledge and expertise among farmers hinders the effective implementation of these technologies. Regulatory complexities and inconsistent government support across regions further complicate adoption efforts. Moreover, limited market incentives and unclear economic benefits reduce farmers' motivation to invest in such technologies. These factors collectively contribute to the slow and uneven uptake of manure treatment solutions in European agriculture.</w:t>
      </w:r>
    </w:p>
    <w:p w14:paraId="0ADFCC9A" w14:textId="71CCA261" w:rsidR="00774E7B" w:rsidRDefault="00774E7B" w:rsidP="0076770B">
      <w:pPr>
        <w:rPr>
          <w:b/>
          <w:bCs/>
          <w:sz w:val="28"/>
          <w:szCs w:val="28"/>
        </w:rPr>
      </w:pPr>
      <w:r>
        <w:rPr>
          <w:b/>
          <w:bCs/>
          <w:sz w:val="28"/>
          <w:szCs w:val="28"/>
        </w:rPr>
        <w:t>Final prompt</w:t>
      </w:r>
      <w:r w:rsidR="00E26F7B">
        <w:rPr>
          <w:b/>
          <w:bCs/>
          <w:sz w:val="28"/>
          <w:szCs w:val="28"/>
        </w:rPr>
        <w:t>:</w:t>
      </w:r>
    </w:p>
    <w:p w14:paraId="527B9276" w14:textId="2CD1D2BD" w:rsidR="00774E7B" w:rsidRDefault="00774E7B" w:rsidP="0076770B">
      <w:pPr>
        <w:rPr>
          <w:rFonts w:cstheme="minorHAnsi"/>
          <w:b/>
          <w:bCs/>
          <w:sz w:val="28"/>
          <w:szCs w:val="28"/>
        </w:rPr>
      </w:pPr>
      <w:r w:rsidRPr="00774E7B">
        <w:rPr>
          <w:rFonts w:cstheme="minorHAnsi"/>
          <w:b/>
          <w:bCs/>
          <w:noProof/>
          <w:sz w:val="28"/>
          <w:szCs w:val="28"/>
        </w:rPr>
        <w:drawing>
          <wp:inline distT="0" distB="0" distL="0" distR="0" wp14:anchorId="088E75FA" wp14:editId="7879D528">
            <wp:extent cx="5731510" cy="1163320"/>
            <wp:effectExtent l="0" t="0" r="2540" b="0"/>
            <wp:docPr id="13451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8145" name=""/>
                    <pic:cNvPicPr/>
                  </pic:nvPicPr>
                  <pic:blipFill>
                    <a:blip r:embed="rId12"/>
                    <a:stretch>
                      <a:fillRect/>
                    </a:stretch>
                  </pic:blipFill>
                  <pic:spPr>
                    <a:xfrm>
                      <a:off x="0" y="0"/>
                      <a:ext cx="5731510" cy="1163320"/>
                    </a:xfrm>
                    <a:prstGeom prst="rect">
                      <a:avLst/>
                    </a:prstGeom>
                  </pic:spPr>
                </pic:pic>
              </a:graphicData>
            </a:graphic>
          </wp:inline>
        </w:drawing>
      </w:r>
    </w:p>
    <w:p w14:paraId="3F0E5CC1" w14:textId="55A87893" w:rsidR="00774E7B" w:rsidRPr="00774E7B" w:rsidRDefault="00774E7B" w:rsidP="00774E7B">
      <w:pPr>
        <w:rPr>
          <w:b/>
          <w:bCs/>
          <w:sz w:val="28"/>
          <w:szCs w:val="28"/>
        </w:rPr>
      </w:pPr>
      <w:r w:rsidRPr="00774E7B">
        <w:rPr>
          <w:b/>
          <w:bCs/>
          <w:sz w:val="28"/>
          <w:szCs w:val="28"/>
        </w:rPr>
        <w:t>Description</w:t>
      </w:r>
      <w:r w:rsidR="00E26F7B">
        <w:rPr>
          <w:b/>
          <w:bCs/>
          <w:sz w:val="28"/>
          <w:szCs w:val="28"/>
        </w:rPr>
        <w:t>:</w:t>
      </w:r>
    </w:p>
    <w:p w14:paraId="29C2A767" w14:textId="24491652" w:rsidR="00774E7B" w:rsidRDefault="00774E7B" w:rsidP="00774E7B">
      <w:pPr>
        <w:tabs>
          <w:tab w:val="left" w:pos="910"/>
        </w:tabs>
        <w:rPr>
          <w:rFonts w:cstheme="minorHAnsi"/>
        </w:rPr>
      </w:pPr>
      <w:r w:rsidRPr="00774E7B">
        <w:rPr>
          <w:rFonts w:cstheme="minorHAnsi"/>
        </w:rPr>
        <w:lastRenderedPageBreak/>
        <w:t>The prompt instructs the chatbot to summarize an article and highlight key findings related to the adoption of manure treatment technologies and barriers faced in European farming</w:t>
      </w:r>
      <w:r>
        <w:rPr>
          <w:rFonts w:cstheme="minorHAnsi"/>
        </w:rPr>
        <w:t>.</w:t>
      </w:r>
    </w:p>
    <w:p w14:paraId="64A6BC5F" w14:textId="4CF4FD7B" w:rsidR="00774E7B" w:rsidRDefault="00774E7B" w:rsidP="00774E7B">
      <w:pPr>
        <w:rPr>
          <w:b/>
          <w:bCs/>
          <w:sz w:val="28"/>
          <w:szCs w:val="28"/>
        </w:rPr>
      </w:pPr>
      <w:r w:rsidRPr="00774E7B">
        <w:rPr>
          <w:b/>
          <w:bCs/>
          <w:sz w:val="28"/>
          <w:szCs w:val="28"/>
        </w:rPr>
        <w:t>Generated summary</w:t>
      </w:r>
      <w:r w:rsidR="00E26F7B">
        <w:rPr>
          <w:b/>
          <w:bCs/>
          <w:sz w:val="28"/>
          <w:szCs w:val="28"/>
        </w:rPr>
        <w:t>:</w:t>
      </w:r>
    </w:p>
    <w:p w14:paraId="5EED7137" w14:textId="23D05295" w:rsidR="00774E7B" w:rsidRDefault="00774E7B" w:rsidP="00774E7B">
      <w:pPr>
        <w:rPr>
          <w:rFonts w:cstheme="minorHAnsi"/>
        </w:rPr>
      </w:pPr>
      <w:r w:rsidRPr="00774E7B">
        <w:rPr>
          <w:rFonts w:cstheme="minorHAnsi"/>
        </w:rPr>
        <w:t>The article reviews sustainable farming practices in Europe, focusing on manure treatment technologies. It highlights that while technologies like anaerobic digestion and composting are crucial for nutrient management and environmental compliance, their adoption is uneven. Larger farms are more likely to adopt these technologies, but barriers such as high costs, lack of technical expertise, regulatory complexities, and inconsistent government support hinder broader adoption. Small and medium-sized farms particularly struggle with these challenges, leading to a slow uptake. The findings emphasize the need for targeted policies, financial incentives, and technical support to enhance the adoption of manure treatment technologies in European farming.</w:t>
      </w:r>
    </w:p>
    <w:p w14:paraId="0A0C45BA" w14:textId="46350D6B" w:rsidR="009D2748" w:rsidRPr="009D2748" w:rsidRDefault="009D2748" w:rsidP="00774E7B">
      <w:pPr>
        <w:rPr>
          <w:rFonts w:cstheme="minorHAnsi"/>
          <w:b/>
          <w:bCs/>
          <w:sz w:val="32"/>
          <w:szCs w:val="32"/>
        </w:rPr>
      </w:pPr>
      <w:r w:rsidRPr="009D2748">
        <w:rPr>
          <w:rFonts w:cstheme="minorHAnsi"/>
          <w:b/>
          <w:bCs/>
          <w:sz w:val="32"/>
          <w:szCs w:val="32"/>
        </w:rPr>
        <w:t>Insight</w:t>
      </w:r>
      <w:r>
        <w:rPr>
          <w:rFonts w:cstheme="minorHAnsi"/>
          <w:b/>
          <w:bCs/>
          <w:sz w:val="32"/>
          <w:szCs w:val="32"/>
        </w:rPr>
        <w:t>s</w:t>
      </w:r>
      <w:r w:rsidRPr="009D2748">
        <w:rPr>
          <w:rFonts w:cstheme="minorHAnsi"/>
          <w:b/>
          <w:bCs/>
          <w:sz w:val="32"/>
          <w:szCs w:val="32"/>
        </w:rPr>
        <w:t xml:space="preserve"> and application</w:t>
      </w:r>
      <w:r>
        <w:rPr>
          <w:rFonts w:cstheme="minorHAnsi"/>
          <w:b/>
          <w:bCs/>
          <w:sz w:val="32"/>
          <w:szCs w:val="32"/>
        </w:rPr>
        <w:t>s</w:t>
      </w:r>
    </w:p>
    <w:p w14:paraId="6D5B44F0" w14:textId="77777777" w:rsidR="009D2748" w:rsidRDefault="009D2748" w:rsidP="00774E7B">
      <w:pPr>
        <w:tabs>
          <w:tab w:val="left" w:pos="910"/>
        </w:tabs>
        <w:rPr>
          <w:rStyle w:val="Strong"/>
          <w:rFonts w:ascii="Arial" w:hAnsi="Arial" w:cs="Arial"/>
          <w:lang w:val="en"/>
        </w:rPr>
      </w:pPr>
      <w:r>
        <w:rPr>
          <w:rStyle w:val="Strong"/>
          <w:rFonts w:ascii="Arial" w:hAnsi="Arial" w:cs="Arial"/>
          <w:lang w:val="en"/>
        </w:rPr>
        <w:t>Key Insights</w:t>
      </w:r>
      <w:r>
        <w:rPr>
          <w:rStyle w:val="Strong"/>
          <w:rFonts w:ascii="Arial" w:hAnsi="Arial" w:cs="Arial"/>
          <w:lang w:val="en"/>
        </w:rPr>
        <w:t>:</w:t>
      </w:r>
    </w:p>
    <w:p w14:paraId="7DD380A0" w14:textId="3CC85B17" w:rsidR="00774E7B" w:rsidRDefault="009D2748" w:rsidP="00774E7B">
      <w:pPr>
        <w:tabs>
          <w:tab w:val="left" w:pos="910"/>
        </w:tabs>
        <w:rPr>
          <w:rStyle w:val="Strong"/>
          <w:rFonts w:cstheme="minorHAnsi"/>
          <w:b w:val="0"/>
          <w:bCs w:val="0"/>
          <w:lang w:val="en"/>
        </w:rPr>
      </w:pPr>
      <w:r w:rsidRPr="009D2748">
        <w:rPr>
          <w:rStyle w:val="Strong"/>
          <w:rFonts w:cstheme="minorHAnsi"/>
          <w:b w:val="0"/>
          <w:bCs w:val="0"/>
          <w:lang w:val="en"/>
        </w:rPr>
        <w:t>The document highlights that the adoption of sustainable farming practices in Europe, such as organic farming, manure treatment technologies, and soil and water conservation methods, is significantly influenced by a combination of environmental and economic attitudes, access to information, and demographic factors like age and education. However, the influence of these factors varies depending on the specific technology being adopted. Organic farming shows the strongest correlation with these factors, suggesting that attitudes and education play a critical role in its adoption. This insight underscores the importance of tailored policy interventions that consider these diverse factors to effectively promote sustainable practices. Policymakers should focus on improving access to information, enhancing educational efforts, and addressing specific economic and environmental attitudes among farmers to increase the adoption of these technologies and practices across the agricultural sector.</w:t>
      </w:r>
    </w:p>
    <w:p w14:paraId="26A3E09A" w14:textId="77777777" w:rsidR="009D2748" w:rsidRDefault="009D2748" w:rsidP="00774E7B">
      <w:pPr>
        <w:tabs>
          <w:tab w:val="left" w:pos="910"/>
        </w:tabs>
        <w:rPr>
          <w:rStyle w:val="Strong"/>
          <w:rFonts w:ascii="Arial" w:hAnsi="Arial" w:cs="Arial"/>
          <w:lang w:val="en"/>
        </w:rPr>
      </w:pPr>
    </w:p>
    <w:p w14:paraId="768C4BA5" w14:textId="137C67B9" w:rsidR="009D2748" w:rsidRDefault="009D2748" w:rsidP="00774E7B">
      <w:pPr>
        <w:tabs>
          <w:tab w:val="left" w:pos="910"/>
        </w:tabs>
        <w:rPr>
          <w:rStyle w:val="Strong"/>
          <w:rFonts w:ascii="Arial" w:hAnsi="Arial" w:cs="Arial"/>
          <w:lang w:val="en"/>
        </w:rPr>
      </w:pPr>
      <w:r>
        <w:rPr>
          <w:rStyle w:val="Strong"/>
          <w:rFonts w:ascii="Arial" w:hAnsi="Arial" w:cs="Arial"/>
          <w:lang w:val="en"/>
        </w:rPr>
        <w:t>Potential Applications</w:t>
      </w:r>
      <w:r>
        <w:rPr>
          <w:rStyle w:val="Strong"/>
          <w:rFonts w:ascii="Arial" w:hAnsi="Arial" w:cs="Arial"/>
          <w:lang w:val="en"/>
        </w:rPr>
        <w:t>:</w:t>
      </w:r>
    </w:p>
    <w:p w14:paraId="41461B5B" w14:textId="77777777" w:rsidR="004E3F25" w:rsidRDefault="009D2748" w:rsidP="004E3F25">
      <w:pPr>
        <w:tabs>
          <w:tab w:val="left" w:pos="910"/>
        </w:tabs>
        <w:rPr>
          <w:rFonts w:cstheme="minorHAnsi"/>
          <w:lang w:val="en"/>
        </w:rPr>
      </w:pPr>
      <w:r w:rsidRPr="009D2748">
        <w:rPr>
          <w:rFonts w:cstheme="minorHAnsi"/>
          <w:lang w:val="en"/>
        </w:rPr>
        <w:t>The insights from the document can be applied to design targeted policies and programs that promote sustainable farming practices more effectively. For instance, increasing access to agricultural education and information could help farmers better understand the benefits of organic farming, manure treatment, and conservation techniques, leading to higher adoption rates. Tailored training programs could be developed to address specific demographic groups, such as younger or less-educated farmers, who may be less likely to adopt these practices. Additionally, economic incentives could be provided to align with farmers' financial goals, encouraging them to invest in sustainable technologies. Policies could also be designed to address environmental attitudes, perhaps through awareness campaigns that highlight the ecological and long-term economic benefits of sustainable farming. By considering the varied influences on adoption, policymakers can create more nuanced and effective strategies to promote sustainability in agriculture.</w:t>
      </w:r>
    </w:p>
    <w:p w14:paraId="034D8502" w14:textId="77777777" w:rsidR="004E3F25" w:rsidRDefault="004E3F25" w:rsidP="004E3F25">
      <w:pPr>
        <w:tabs>
          <w:tab w:val="left" w:pos="910"/>
        </w:tabs>
        <w:rPr>
          <w:rFonts w:eastAsia="Times New Roman" w:cstheme="minorHAnsi"/>
          <w:b/>
          <w:bCs/>
          <w:sz w:val="32"/>
          <w:szCs w:val="32"/>
          <w:lang w:val="en"/>
        </w:rPr>
      </w:pPr>
    </w:p>
    <w:p w14:paraId="12A202D6" w14:textId="0FB3E464" w:rsidR="004E3F25" w:rsidRDefault="004E3F25" w:rsidP="004E3F25">
      <w:pPr>
        <w:tabs>
          <w:tab w:val="left" w:pos="910"/>
        </w:tabs>
        <w:rPr>
          <w:rFonts w:eastAsia="Times New Roman" w:cstheme="minorHAnsi"/>
          <w:b/>
          <w:bCs/>
          <w:sz w:val="32"/>
          <w:szCs w:val="32"/>
          <w:lang w:val="en"/>
        </w:rPr>
      </w:pPr>
      <w:r w:rsidRPr="004E3F25">
        <w:rPr>
          <w:rFonts w:eastAsia="Times New Roman" w:cstheme="minorHAnsi"/>
          <w:b/>
          <w:bCs/>
          <w:sz w:val="32"/>
          <w:szCs w:val="32"/>
          <w:lang w:val="en"/>
        </w:rPr>
        <w:t>Evaluation</w:t>
      </w:r>
    </w:p>
    <w:p w14:paraId="1D985116" w14:textId="77777777" w:rsidR="004E3F25" w:rsidRDefault="004E3F25" w:rsidP="004E3F25">
      <w:pPr>
        <w:tabs>
          <w:tab w:val="left" w:pos="910"/>
        </w:tabs>
        <w:rPr>
          <w:rFonts w:eastAsia="Times New Roman" w:cstheme="minorHAnsi"/>
          <w:b/>
          <w:bCs/>
          <w:sz w:val="28"/>
          <w:szCs w:val="28"/>
          <w:lang w:val="en"/>
        </w:rPr>
      </w:pPr>
      <w:r w:rsidRPr="004E3F25">
        <w:rPr>
          <w:rFonts w:ascii="Arial" w:hAnsi="Arial" w:cs="Arial"/>
          <w:b/>
          <w:bCs/>
          <w:sz w:val="28"/>
          <w:szCs w:val="28"/>
          <w:lang w:val="en"/>
        </w:rPr>
        <w:t>Clarity</w:t>
      </w:r>
      <w:r>
        <w:rPr>
          <w:rFonts w:eastAsia="Times New Roman" w:cstheme="minorHAnsi"/>
          <w:b/>
          <w:bCs/>
          <w:sz w:val="28"/>
          <w:szCs w:val="28"/>
          <w:lang w:val="en"/>
        </w:rPr>
        <w:t>:</w:t>
      </w:r>
    </w:p>
    <w:p w14:paraId="39256CA8" w14:textId="77777777" w:rsidR="004E3F25" w:rsidRDefault="004E3F25" w:rsidP="004E3F25">
      <w:pPr>
        <w:tabs>
          <w:tab w:val="left" w:pos="910"/>
        </w:tabs>
        <w:rPr>
          <w:rFonts w:eastAsia="Times New Roman" w:cstheme="minorHAnsi"/>
          <w:b/>
          <w:bCs/>
          <w:sz w:val="28"/>
          <w:szCs w:val="28"/>
          <w:lang w:val="en"/>
        </w:rPr>
      </w:pPr>
      <w:r w:rsidRPr="004E3F25">
        <w:rPr>
          <w:rFonts w:cstheme="minorHAnsi"/>
          <w:lang w:val="en"/>
        </w:rPr>
        <w:lastRenderedPageBreak/>
        <w:t>The clarity of the summary and insight provided is generally high. The key points are communicated effectively, and the language used is straightforward, making the information accessible. However, the insight could benefit from slightly more concise wording to improve readability.</w:t>
      </w:r>
    </w:p>
    <w:p w14:paraId="420A9EE5" w14:textId="77777777" w:rsidR="004E3F25" w:rsidRDefault="004E3F25" w:rsidP="004E3F25">
      <w:pPr>
        <w:tabs>
          <w:tab w:val="left" w:pos="910"/>
        </w:tabs>
        <w:rPr>
          <w:rFonts w:eastAsia="Times New Roman" w:cstheme="minorHAnsi"/>
          <w:b/>
          <w:bCs/>
          <w:sz w:val="28"/>
          <w:szCs w:val="28"/>
          <w:lang w:val="en"/>
        </w:rPr>
      </w:pPr>
      <w:r w:rsidRPr="004E3F25">
        <w:rPr>
          <w:rFonts w:ascii="Arial" w:hAnsi="Arial" w:cs="Arial"/>
          <w:b/>
          <w:bCs/>
          <w:sz w:val="28"/>
          <w:szCs w:val="28"/>
          <w:lang w:val="en"/>
        </w:rPr>
        <w:t>A</w:t>
      </w:r>
      <w:r w:rsidRPr="004E3F25">
        <w:rPr>
          <w:rFonts w:ascii="Arial" w:hAnsi="Arial" w:cs="Arial"/>
          <w:b/>
          <w:bCs/>
          <w:sz w:val="28"/>
          <w:szCs w:val="28"/>
          <w:lang w:val="en"/>
        </w:rPr>
        <w:t>ccuracy</w:t>
      </w:r>
      <w:r>
        <w:rPr>
          <w:rFonts w:ascii="Arial" w:hAnsi="Arial" w:cs="Arial"/>
          <w:b/>
          <w:bCs/>
          <w:sz w:val="28"/>
          <w:szCs w:val="28"/>
          <w:lang w:val="en"/>
        </w:rPr>
        <w:t>:</w:t>
      </w:r>
    </w:p>
    <w:p w14:paraId="2046BB73" w14:textId="1ADA415F" w:rsidR="004E3F25" w:rsidRPr="004E3F25" w:rsidRDefault="004E3F25" w:rsidP="004E3F25">
      <w:pPr>
        <w:tabs>
          <w:tab w:val="left" w:pos="910"/>
        </w:tabs>
        <w:rPr>
          <w:rFonts w:eastAsia="Times New Roman" w:cstheme="minorHAnsi"/>
          <w:b/>
          <w:bCs/>
          <w:sz w:val="28"/>
          <w:szCs w:val="28"/>
          <w:lang w:val="en"/>
        </w:rPr>
      </w:pPr>
      <w:r w:rsidRPr="004E3F25">
        <w:rPr>
          <w:rFonts w:cstheme="minorHAnsi"/>
          <w:lang w:val="en"/>
        </w:rPr>
        <w:t>The accuracy of the summary and insight is strong. They correctly reflect the findings and conclusions of the document, particularly regarding the varying factors influencing the adoption of different sustainable farming practices. The emphasis on the importance of tailored policy interventions is well-founded.</w:t>
      </w:r>
    </w:p>
    <w:p w14:paraId="7C1948FF" w14:textId="2C7E98AD" w:rsidR="004E3F25" w:rsidRPr="004E3F25" w:rsidRDefault="004E3F25" w:rsidP="004E3F25">
      <w:pPr>
        <w:tabs>
          <w:tab w:val="left" w:pos="910"/>
        </w:tabs>
        <w:rPr>
          <w:rFonts w:ascii="Arial" w:hAnsi="Arial" w:cs="Arial"/>
          <w:b/>
          <w:bCs/>
          <w:sz w:val="28"/>
          <w:szCs w:val="28"/>
          <w:lang w:val="en"/>
        </w:rPr>
      </w:pPr>
      <w:r w:rsidRPr="004E3F25">
        <w:rPr>
          <w:rFonts w:ascii="Arial" w:hAnsi="Arial" w:cs="Arial"/>
          <w:b/>
          <w:bCs/>
          <w:sz w:val="28"/>
          <w:szCs w:val="28"/>
          <w:lang w:val="en"/>
        </w:rPr>
        <w:t>Relevance</w:t>
      </w:r>
      <w:r>
        <w:rPr>
          <w:rFonts w:ascii="Arial" w:hAnsi="Arial" w:cs="Arial"/>
          <w:b/>
          <w:bCs/>
          <w:sz w:val="28"/>
          <w:szCs w:val="28"/>
          <w:lang w:val="en"/>
        </w:rPr>
        <w:t>:</w:t>
      </w:r>
    </w:p>
    <w:p w14:paraId="00C76A23" w14:textId="77777777" w:rsidR="004E3F25" w:rsidRDefault="004E3F25" w:rsidP="004E3F25">
      <w:pPr>
        <w:tabs>
          <w:tab w:val="left" w:pos="910"/>
        </w:tabs>
        <w:rPr>
          <w:rFonts w:cstheme="minorHAnsi"/>
          <w:lang w:val="en"/>
        </w:rPr>
      </w:pPr>
      <w:r w:rsidRPr="004E3F25">
        <w:rPr>
          <w:rFonts w:cstheme="minorHAnsi"/>
          <w:lang w:val="en"/>
        </w:rPr>
        <w:t>The relevance of the summary and insight is well-aligned with the original document's focus. They address the central themes of sustainable farming practice adoption, making them pertinent to policymakers and researchers interested in this field. The insights provided are directly applicable to real-world policy development and implementation.</w:t>
      </w:r>
    </w:p>
    <w:p w14:paraId="1F15339D" w14:textId="77777777" w:rsidR="004E3F25" w:rsidRDefault="004E3F25" w:rsidP="004E3F25">
      <w:pPr>
        <w:tabs>
          <w:tab w:val="left" w:pos="910"/>
        </w:tabs>
        <w:rPr>
          <w:rFonts w:ascii="Arial" w:eastAsia="Times New Roman" w:hAnsi="Arial" w:cs="Arial"/>
          <w:b/>
          <w:bCs/>
          <w:sz w:val="32"/>
          <w:szCs w:val="32"/>
          <w:lang w:val="en"/>
        </w:rPr>
      </w:pPr>
    </w:p>
    <w:p w14:paraId="4CCD118F" w14:textId="1DF36FD0" w:rsidR="004E3F25" w:rsidRPr="004E3F25" w:rsidRDefault="004E3F25" w:rsidP="004E3F25">
      <w:pPr>
        <w:tabs>
          <w:tab w:val="left" w:pos="910"/>
        </w:tabs>
        <w:rPr>
          <w:rFonts w:cstheme="minorHAnsi"/>
          <w:b/>
          <w:bCs/>
          <w:sz w:val="32"/>
          <w:szCs w:val="32"/>
          <w:lang w:val="en"/>
        </w:rPr>
      </w:pPr>
      <w:r w:rsidRPr="004E3F25">
        <w:rPr>
          <w:rFonts w:ascii="Arial" w:eastAsia="Times New Roman" w:hAnsi="Arial" w:cs="Arial"/>
          <w:b/>
          <w:bCs/>
          <w:sz w:val="32"/>
          <w:szCs w:val="32"/>
          <w:lang w:val="en"/>
        </w:rPr>
        <w:t>Reflection</w:t>
      </w:r>
    </w:p>
    <w:p w14:paraId="01FDC0DC" w14:textId="18B7588E" w:rsidR="004E3F25" w:rsidRPr="004E3F25" w:rsidRDefault="004E3F25" w:rsidP="004E3F25">
      <w:pPr>
        <w:tabs>
          <w:tab w:val="left" w:pos="910"/>
        </w:tabs>
        <w:rPr>
          <w:rFonts w:cstheme="minorHAnsi"/>
          <w:lang w:val="en"/>
        </w:rPr>
      </w:pPr>
      <w:r w:rsidRPr="004E3F25">
        <w:rPr>
          <w:rFonts w:cstheme="minorHAnsi"/>
          <w:lang w:val="en"/>
        </w:rPr>
        <w:t>Reflecting on my learning experience from the</w:t>
      </w:r>
      <w:r>
        <w:rPr>
          <w:rFonts w:cstheme="minorHAnsi"/>
          <w:lang w:val="en"/>
        </w:rPr>
        <w:t xml:space="preserve"> research paper and project</w:t>
      </w:r>
      <w:r w:rsidRPr="004E3F25">
        <w:rPr>
          <w:rFonts w:cstheme="minorHAnsi"/>
          <w:lang w:val="en"/>
        </w:rPr>
        <w:t>, I gained a deeper understanding of the complex factors influencing the adoption of sustainable farming practices in Europe. The review of various peer-reviewed studies provided a nuanced view of how environmental and economic attitudes, access to information, and demographic factors like age and education impact farmers' decisions. This learning reinforced the importance of considering these variables in designing effective policies and interventions.</w:t>
      </w:r>
    </w:p>
    <w:p w14:paraId="7EDC6852" w14:textId="77777777" w:rsidR="004E3F25" w:rsidRPr="004E3F25" w:rsidRDefault="004E3F25" w:rsidP="004E3F25">
      <w:pPr>
        <w:tabs>
          <w:tab w:val="left" w:pos="910"/>
        </w:tabs>
        <w:rPr>
          <w:rFonts w:cstheme="minorHAnsi"/>
          <w:lang w:val="en"/>
        </w:rPr>
      </w:pPr>
    </w:p>
    <w:p w14:paraId="689B1F07" w14:textId="77777777" w:rsidR="004E3F25" w:rsidRPr="004E3F25" w:rsidRDefault="004E3F25" w:rsidP="004E3F25">
      <w:pPr>
        <w:tabs>
          <w:tab w:val="left" w:pos="910"/>
        </w:tabs>
        <w:rPr>
          <w:rFonts w:cstheme="minorHAnsi"/>
          <w:lang w:val="en"/>
        </w:rPr>
      </w:pPr>
      <w:r w:rsidRPr="004E3F25">
        <w:rPr>
          <w:rFonts w:cstheme="minorHAnsi"/>
          <w:lang w:val="en"/>
        </w:rPr>
        <w:t>One of the challenges I faced was synthesizing the information from multiple iterations of summaries and insights. Each iteration provided a slightly different perspective, which required careful analysis to ensure that the final summary was accurate, clear, and comprehensive. Balancing the inclusion of detailed findings with the need for conciseness was another challenge, especially in communicating technical information in an accessible manner.</w:t>
      </w:r>
    </w:p>
    <w:p w14:paraId="22024F73" w14:textId="77777777" w:rsidR="004E3F25" w:rsidRPr="004E3F25" w:rsidRDefault="004E3F25" w:rsidP="004E3F25">
      <w:pPr>
        <w:tabs>
          <w:tab w:val="left" w:pos="910"/>
        </w:tabs>
        <w:rPr>
          <w:rFonts w:cstheme="minorHAnsi"/>
          <w:lang w:val="en"/>
        </w:rPr>
      </w:pPr>
    </w:p>
    <w:p w14:paraId="4DAEA493" w14:textId="77777777" w:rsidR="004E3F25" w:rsidRPr="004E3F25" w:rsidRDefault="004E3F25" w:rsidP="004E3F25">
      <w:pPr>
        <w:tabs>
          <w:tab w:val="left" w:pos="910"/>
        </w:tabs>
        <w:rPr>
          <w:rFonts w:cstheme="minorHAnsi"/>
          <w:lang w:val="en"/>
        </w:rPr>
      </w:pPr>
      <w:r w:rsidRPr="004E3F25">
        <w:rPr>
          <w:rFonts w:cstheme="minorHAnsi"/>
          <w:lang w:val="en"/>
        </w:rPr>
        <w:t>The insights gained from this process were significant. I realized that while organic farming has a strong correlation with the factors studied, other sustainable practices like manure treatment technologies require more targeted approaches due to their unique challenges. This understanding highlighted the need for tailored policy interventions that are adaptable to the specific needs and circumstances of different farming practices and regions.</w:t>
      </w:r>
    </w:p>
    <w:p w14:paraId="3FEC8547" w14:textId="77777777" w:rsidR="004E3F25" w:rsidRPr="004E3F25" w:rsidRDefault="004E3F25" w:rsidP="004E3F25">
      <w:pPr>
        <w:tabs>
          <w:tab w:val="left" w:pos="910"/>
        </w:tabs>
        <w:rPr>
          <w:rFonts w:cstheme="minorHAnsi"/>
          <w:lang w:val="en"/>
        </w:rPr>
      </w:pPr>
    </w:p>
    <w:p w14:paraId="2AC48E68" w14:textId="6FC1C184" w:rsidR="004E3F25" w:rsidRPr="009D2748" w:rsidRDefault="004E3F25" w:rsidP="004E3F25">
      <w:pPr>
        <w:tabs>
          <w:tab w:val="left" w:pos="910"/>
        </w:tabs>
        <w:rPr>
          <w:rFonts w:cstheme="minorHAnsi"/>
          <w:lang w:val="en"/>
        </w:rPr>
      </w:pPr>
      <w:r w:rsidRPr="004E3F25">
        <w:rPr>
          <w:rFonts w:cstheme="minorHAnsi"/>
          <w:lang w:val="en"/>
        </w:rPr>
        <w:t>Overall, this exercise improved my ability to critically evaluate and summarize complex research, while also enhancing my understanding of the practical applications of such research in policymaking. It underscored the importance of clarity and precision in communication, especially when dealing with intricate subjects that have real-world implications.</w:t>
      </w:r>
    </w:p>
    <w:sectPr w:rsidR="004E3F25" w:rsidRPr="009D2748" w:rsidSect="008F6BF0">
      <w:headerReference w:type="default" r:id="rId13"/>
      <w:headerReference w:type="first" r:id="rId14"/>
      <w:pgSz w:w="11906" w:h="16838" w:code="9"/>
      <w:pgMar w:top="720" w:right="1440" w:bottom="720" w:left="1440" w:header="576"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CDE52" w14:textId="77777777" w:rsidR="00565568" w:rsidRDefault="00565568" w:rsidP="00995CB5">
      <w:pPr>
        <w:spacing w:after="0" w:line="240" w:lineRule="auto"/>
      </w:pPr>
      <w:r>
        <w:separator/>
      </w:r>
    </w:p>
  </w:endnote>
  <w:endnote w:type="continuationSeparator" w:id="0">
    <w:p w14:paraId="4F8D20A8" w14:textId="77777777" w:rsidR="00565568" w:rsidRDefault="00565568" w:rsidP="0099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71E34" w14:textId="77777777" w:rsidR="00565568" w:rsidRDefault="00565568" w:rsidP="00995CB5">
      <w:pPr>
        <w:spacing w:after="0" w:line="240" w:lineRule="auto"/>
      </w:pPr>
      <w:r>
        <w:separator/>
      </w:r>
    </w:p>
  </w:footnote>
  <w:footnote w:type="continuationSeparator" w:id="0">
    <w:p w14:paraId="2BF4D660" w14:textId="77777777" w:rsidR="00565568" w:rsidRDefault="00565568" w:rsidP="0099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A8DB4" w14:textId="5ADDB0A5" w:rsidR="00995CB5" w:rsidRPr="00995CB5" w:rsidRDefault="00995CB5" w:rsidP="00995CB5">
    <w:pPr>
      <w:pStyle w:val="Header"/>
      <w:tabs>
        <w:tab w:val="left" w:pos="972"/>
      </w:tabs>
      <w:rPr>
        <w:sz w:val="72"/>
        <w:szCs w:val="7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30B8D" w14:textId="00E82B20" w:rsidR="008F6BF0" w:rsidRPr="004E3F25" w:rsidRDefault="008F6BF0" w:rsidP="004E3F25">
    <w:pPr>
      <w:pStyle w:val="Heading1"/>
      <w:spacing w:before="360" w:after="80"/>
      <w:rPr>
        <w:rFonts w:ascii="Arial" w:eastAsia="Times New Roman" w:hAnsi="Arial" w:cs="Arial"/>
        <w:b/>
        <w:bCs/>
        <w:kern w:val="0"/>
        <w:sz w:val="40"/>
        <w:szCs w:val="40"/>
        <w:lang w:val="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1A61"/>
    <w:multiLevelType w:val="hybridMultilevel"/>
    <w:tmpl w:val="C9B497DA"/>
    <w:lvl w:ilvl="0" w:tplc="0EE6F72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D790A"/>
    <w:multiLevelType w:val="multilevel"/>
    <w:tmpl w:val="9DF6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668131">
    <w:abstractNumId w:val="0"/>
  </w:num>
  <w:num w:numId="2" w16cid:durableId="393432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B5"/>
    <w:rsid w:val="000324A7"/>
    <w:rsid w:val="00276322"/>
    <w:rsid w:val="002C0BEA"/>
    <w:rsid w:val="003A12D3"/>
    <w:rsid w:val="003B398D"/>
    <w:rsid w:val="003D510D"/>
    <w:rsid w:val="004E3F25"/>
    <w:rsid w:val="00565568"/>
    <w:rsid w:val="005A00D2"/>
    <w:rsid w:val="00642238"/>
    <w:rsid w:val="00743535"/>
    <w:rsid w:val="00751B8C"/>
    <w:rsid w:val="0076770B"/>
    <w:rsid w:val="00774E7B"/>
    <w:rsid w:val="008315F5"/>
    <w:rsid w:val="008B61B4"/>
    <w:rsid w:val="008F6BF0"/>
    <w:rsid w:val="00995CB5"/>
    <w:rsid w:val="009A51BB"/>
    <w:rsid w:val="009D2748"/>
    <w:rsid w:val="00A24FC4"/>
    <w:rsid w:val="00A57DCE"/>
    <w:rsid w:val="00BA36B6"/>
    <w:rsid w:val="00CD5A4B"/>
    <w:rsid w:val="00DD2EB5"/>
    <w:rsid w:val="00E12A82"/>
    <w:rsid w:val="00E26F7B"/>
    <w:rsid w:val="00EA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39F9B"/>
  <w15:chartTrackingRefBased/>
  <w15:docId w15:val="{55F95CCB-478A-4FD4-ABEA-CCED5A17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3F25"/>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val="en-IN"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CB5"/>
    <w:rPr>
      <w:color w:val="0563C1" w:themeColor="hyperlink"/>
      <w:u w:val="single"/>
    </w:rPr>
  </w:style>
  <w:style w:type="character" w:styleId="UnresolvedMention">
    <w:name w:val="Unresolved Mention"/>
    <w:basedOn w:val="DefaultParagraphFont"/>
    <w:uiPriority w:val="99"/>
    <w:semiHidden/>
    <w:unhideWhenUsed/>
    <w:rsid w:val="00995CB5"/>
    <w:rPr>
      <w:color w:val="605E5C"/>
      <w:shd w:val="clear" w:color="auto" w:fill="E1DFDD"/>
    </w:rPr>
  </w:style>
  <w:style w:type="character" w:styleId="FollowedHyperlink">
    <w:name w:val="FollowedHyperlink"/>
    <w:basedOn w:val="DefaultParagraphFont"/>
    <w:uiPriority w:val="99"/>
    <w:semiHidden/>
    <w:unhideWhenUsed/>
    <w:rsid w:val="00995CB5"/>
    <w:rPr>
      <w:color w:val="954F72" w:themeColor="followedHyperlink"/>
      <w:u w:val="single"/>
    </w:rPr>
  </w:style>
  <w:style w:type="paragraph" w:styleId="Header">
    <w:name w:val="header"/>
    <w:basedOn w:val="Normal"/>
    <w:link w:val="HeaderChar"/>
    <w:uiPriority w:val="99"/>
    <w:unhideWhenUsed/>
    <w:rsid w:val="00995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CB5"/>
  </w:style>
  <w:style w:type="paragraph" w:styleId="Footer">
    <w:name w:val="footer"/>
    <w:basedOn w:val="Normal"/>
    <w:link w:val="FooterChar"/>
    <w:uiPriority w:val="99"/>
    <w:unhideWhenUsed/>
    <w:rsid w:val="00995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CB5"/>
  </w:style>
  <w:style w:type="paragraph" w:styleId="ListParagraph">
    <w:name w:val="List Paragraph"/>
    <w:basedOn w:val="Normal"/>
    <w:uiPriority w:val="34"/>
    <w:qFormat/>
    <w:rsid w:val="008F6BF0"/>
    <w:pPr>
      <w:ind w:left="720"/>
      <w:contextualSpacing/>
    </w:pPr>
  </w:style>
  <w:style w:type="character" w:styleId="Strong">
    <w:name w:val="Strong"/>
    <w:basedOn w:val="DefaultParagraphFont"/>
    <w:uiPriority w:val="22"/>
    <w:qFormat/>
    <w:rsid w:val="00E12A82"/>
    <w:rPr>
      <w:b/>
      <w:bCs/>
    </w:rPr>
  </w:style>
  <w:style w:type="character" w:styleId="CommentReference">
    <w:name w:val="annotation reference"/>
    <w:basedOn w:val="DefaultParagraphFont"/>
    <w:uiPriority w:val="99"/>
    <w:semiHidden/>
    <w:unhideWhenUsed/>
    <w:rsid w:val="00E12A82"/>
    <w:rPr>
      <w:sz w:val="16"/>
      <w:szCs w:val="16"/>
    </w:rPr>
  </w:style>
  <w:style w:type="paragraph" w:styleId="CommentText">
    <w:name w:val="annotation text"/>
    <w:basedOn w:val="Normal"/>
    <w:link w:val="CommentTextChar"/>
    <w:uiPriority w:val="99"/>
    <w:semiHidden/>
    <w:unhideWhenUsed/>
    <w:rsid w:val="00E12A82"/>
    <w:pPr>
      <w:spacing w:line="240" w:lineRule="auto"/>
    </w:pPr>
    <w:rPr>
      <w:sz w:val="20"/>
      <w:szCs w:val="20"/>
    </w:rPr>
  </w:style>
  <w:style w:type="character" w:customStyle="1" w:styleId="CommentTextChar">
    <w:name w:val="Comment Text Char"/>
    <w:basedOn w:val="DefaultParagraphFont"/>
    <w:link w:val="CommentText"/>
    <w:uiPriority w:val="99"/>
    <w:semiHidden/>
    <w:rsid w:val="00E12A82"/>
    <w:rPr>
      <w:sz w:val="20"/>
      <w:szCs w:val="20"/>
    </w:rPr>
  </w:style>
  <w:style w:type="paragraph" w:styleId="CommentSubject">
    <w:name w:val="annotation subject"/>
    <w:basedOn w:val="CommentText"/>
    <w:next w:val="CommentText"/>
    <w:link w:val="CommentSubjectChar"/>
    <w:uiPriority w:val="99"/>
    <w:semiHidden/>
    <w:unhideWhenUsed/>
    <w:rsid w:val="00E12A82"/>
    <w:rPr>
      <w:b/>
      <w:bCs/>
    </w:rPr>
  </w:style>
  <w:style w:type="character" w:customStyle="1" w:styleId="CommentSubjectChar">
    <w:name w:val="Comment Subject Char"/>
    <w:basedOn w:val="CommentTextChar"/>
    <w:link w:val="CommentSubject"/>
    <w:uiPriority w:val="99"/>
    <w:semiHidden/>
    <w:rsid w:val="00E12A82"/>
    <w:rPr>
      <w:b/>
      <w:bCs/>
      <w:sz w:val="20"/>
      <w:szCs w:val="20"/>
    </w:rPr>
  </w:style>
  <w:style w:type="character" w:customStyle="1" w:styleId="Heading3Char">
    <w:name w:val="Heading 3 Char"/>
    <w:basedOn w:val="DefaultParagraphFont"/>
    <w:link w:val="Heading3"/>
    <w:uiPriority w:val="9"/>
    <w:rsid w:val="004E3F25"/>
    <w:rPr>
      <w:rFonts w:ascii="Times New Roman" w:eastAsiaTheme="minorEastAsia" w:hAnsi="Times New Roman" w:cs="Times New Roman"/>
      <w:b/>
      <w:bCs/>
      <w:color w:val="333333"/>
      <w:kern w:val="0"/>
      <w:sz w:val="27"/>
      <w:szCs w:val="27"/>
      <w:lang w:val="en-IN" w:eastAsia="en-GB"/>
      <w14:ligatures w14:val="none"/>
    </w:rPr>
  </w:style>
  <w:style w:type="character" w:customStyle="1" w:styleId="Heading1Char">
    <w:name w:val="Heading 1 Char"/>
    <w:basedOn w:val="DefaultParagraphFont"/>
    <w:link w:val="Heading1"/>
    <w:uiPriority w:val="9"/>
    <w:rsid w:val="004E3F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99554">
      <w:bodyDiv w:val="1"/>
      <w:marLeft w:val="0"/>
      <w:marRight w:val="0"/>
      <w:marTop w:val="0"/>
      <w:marBottom w:val="0"/>
      <w:divBdr>
        <w:top w:val="none" w:sz="0" w:space="0" w:color="auto"/>
        <w:left w:val="none" w:sz="0" w:space="0" w:color="auto"/>
        <w:bottom w:val="none" w:sz="0" w:space="0" w:color="auto"/>
        <w:right w:val="none" w:sz="0" w:space="0" w:color="auto"/>
      </w:divBdr>
    </w:div>
    <w:div w:id="557327270">
      <w:bodyDiv w:val="1"/>
      <w:marLeft w:val="0"/>
      <w:marRight w:val="0"/>
      <w:marTop w:val="0"/>
      <w:marBottom w:val="0"/>
      <w:divBdr>
        <w:top w:val="none" w:sz="0" w:space="0" w:color="auto"/>
        <w:left w:val="none" w:sz="0" w:space="0" w:color="auto"/>
        <w:bottom w:val="none" w:sz="0" w:space="0" w:color="auto"/>
        <w:right w:val="none" w:sz="0" w:space="0" w:color="auto"/>
      </w:divBdr>
    </w:div>
    <w:div w:id="887105902">
      <w:bodyDiv w:val="1"/>
      <w:marLeft w:val="0"/>
      <w:marRight w:val="0"/>
      <w:marTop w:val="0"/>
      <w:marBottom w:val="0"/>
      <w:divBdr>
        <w:top w:val="none" w:sz="0" w:space="0" w:color="auto"/>
        <w:left w:val="none" w:sz="0" w:space="0" w:color="auto"/>
        <w:bottom w:val="none" w:sz="0" w:space="0" w:color="auto"/>
        <w:right w:val="none" w:sz="0" w:space="0" w:color="auto"/>
      </w:divBdr>
    </w:div>
    <w:div w:id="1682394736">
      <w:bodyDiv w:val="1"/>
      <w:marLeft w:val="0"/>
      <w:marRight w:val="0"/>
      <w:marTop w:val="0"/>
      <w:marBottom w:val="0"/>
      <w:divBdr>
        <w:top w:val="none" w:sz="0" w:space="0" w:color="auto"/>
        <w:left w:val="none" w:sz="0" w:space="0" w:color="auto"/>
        <w:bottom w:val="none" w:sz="0" w:space="0" w:color="auto"/>
        <w:right w:val="none" w:sz="0" w:space="0" w:color="auto"/>
      </w:divBdr>
    </w:div>
    <w:div w:id="1882860498">
      <w:bodyDiv w:val="1"/>
      <w:marLeft w:val="0"/>
      <w:marRight w:val="0"/>
      <w:marTop w:val="0"/>
      <w:marBottom w:val="0"/>
      <w:divBdr>
        <w:top w:val="none" w:sz="0" w:space="0" w:color="auto"/>
        <w:left w:val="none" w:sz="0" w:space="0" w:color="auto"/>
        <w:bottom w:val="none" w:sz="0" w:space="0" w:color="auto"/>
        <w:right w:val="none" w:sz="0" w:space="0" w:color="auto"/>
      </w:divBdr>
    </w:div>
    <w:div w:id="20694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pi-res.com/d_attachment/sustainability/sustainability-12-09719/article_deploy/sustainability-12-09719.pdf?version=160595068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FDC5-E4E2-4114-8BB8-82FD9E94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DHIMAN</dc:creator>
  <cp:keywords/>
  <dc:description/>
  <cp:lastModifiedBy>AMAN DHIMAN</cp:lastModifiedBy>
  <cp:revision>16</cp:revision>
  <dcterms:created xsi:type="dcterms:W3CDTF">2024-08-16T08:38:00Z</dcterms:created>
  <dcterms:modified xsi:type="dcterms:W3CDTF">2024-08-19T05:24:00Z</dcterms:modified>
</cp:coreProperties>
</file>