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ReportTitle"/>
        <w:jc w:val="center"/>
      </w:pPr>
      <w:r>
        <w:t>FINAL YEAR CAPSTONE PROJECT REPORT</w:t>
      </w:r>
    </w:p>
    <w:p>
      <w:pPr>
        <w:pStyle w:val="ReportHeading1"/>
        <w:jc w:val="center"/>
      </w:pPr>
      <w:r>
        <w:t>ON</w:t>
      </w:r>
    </w:p>
    <w:p>
      <w:pPr>
        <w:pStyle w:val="ReportTitle"/>
        <w:jc w:val="center"/>
      </w:pPr>
      <w:r>
        <w:t>FRAUDSENTINEL V3.0:</w:t>
        <w:br/>
        <w:t>AN ADVANCED ENSEMBLE-BASED FINANCIAL THREAT DETECTION ECOSYSTEM</w:t>
      </w:r>
    </w:p>
    <w:p/>
    <w:p/>
    <w:p/>
    <w:p/>
    <w:p/>
    <w:p/>
    <w:p>
      <w:pPr>
        <w:pStyle w:val="ReportNormal"/>
        <w:jc w:val="center"/>
      </w:pPr>
      <w:r>
        <w:t>Submitted in partial fulfillment of the requirements for the degree of</w:t>
        <w:br/>
        <w:t>BACHELOR OF TECHNOLOGY</w:t>
      </w:r>
    </w:p>
    <w:p/>
    <w:p/>
    <w:p/>
    <w:p>
      <w:pPr>
        <w:pStyle w:val="ReportHeading2"/>
        <w:jc w:val="center"/>
      </w:pPr>
      <w:r>
        <w:t>Submitted By:</w:t>
        <w:br/>
        <w:t>Group 01</w:t>
        <w:br/>
        <w:t>Abhishek Kumar Saroj, Aman Kumar, Amit, Ankit</w:t>
      </w:r>
    </w:p>
    <w:p/>
    <w:p/>
    <w:p/>
    <w:p>
      <w:pPr>
        <w:pStyle w:val="ReportNormal"/>
        <w:jc w:val="center"/>
      </w:pPr>
      <w:r>
        <w:t>Department of Computer Science / Machine Learning</w:t>
        <w:br/>
        <w:t>[Year: 2026]</w:t>
      </w:r>
    </w:p>
    <w:p>
      <w:r>
        <w:br w:type="page"/>
      </w:r>
    </w:p>
    <w:p>
      <w:pPr>
        <w:pStyle w:val="ReportHeading1"/>
        <w:jc w:val="center"/>
      </w:pPr>
      <w:r>
        <w:t>ABSTRACT</w:t>
      </w:r>
    </w:p>
    <w:p>
      <w:pPr>
        <w:pStyle w:val="ReportNormal"/>
      </w:pPr>
      <w:r>
        <w:t>Financial fraud remains one of the most persistent and devastating threats in the modern digital economy. Traditional rule-based systems and basic machine learning models often fail to adapt to sophisticated, rapidly evolving adversarial attack vectors. This project introduces FraudSentinel v3.0, a production-grade, state-of-the-art cyber-defense ecosystem designed to intercept, analyze, and neutralize financial threats in real-time.</w:t>
      </w:r>
    </w:p>
    <w:p>
      <w:pPr>
        <w:pStyle w:val="ReportNormal"/>
      </w:pPr>
      <w:r>
        <w:t>At the core of FraudSentinel is the 'Supreme Court' Consensus Engine, an ensemble architecture comprising 8 distinct machine learning algorithms (XGBoost, LightGBM, CatBoost, Random Forest, Logistic Regression, SVM, Multilayer Perceptron, and Isolation Forest). By aggregating predictions through a majority voting mechanism, the system achieves unprecedented accuracy, minimizing both false positives and false negatives.</w:t>
      </w:r>
    </w:p>
    <w:p>
      <w:pPr>
        <w:pStyle w:val="ReportNormal"/>
      </w:pPr>
      <w:r>
        <w:t>Beyond predictive modeling, FraudSentinel pioneers several industry-first features for academic projects. It incorporates an AI Reasoner utilizing SHAP (SHapley Additive exPlanations) to provide natural language justifications for every flagged transaction. To address model degradation, a Concept Drift Monitor continuously evaluates the divergence between training data and live data streams. Furthermore, an integrated Adversarial Sandbox allows researchers to stress-test the models against crafted malicious inputs.</w:t>
      </w:r>
    </w:p>
    <w:p>
      <w:pPr>
        <w:pStyle w:val="ReportNormal"/>
      </w:pPr>
      <w:r>
        <w:t>The ecosystem is fully deployable via Docker and Render, featuring a Universal Data Engine capable of ingesting CSV, Excel, JSON, and live external APIs. All persistent data is ledgered securely in an SQLite database. Wrapped in a highly responsive, cyberpunk-themed Command Center UI, FraudSentinel represents a quantum leap in deployable, transparent, and robust financial security applications.</w:t>
      </w:r>
    </w:p>
    <w:p>
      <w:r>
        <w:br w:type="page"/>
      </w:r>
    </w:p>
    <w:p>
      <w:pPr>
        <w:pStyle w:val="ReportHeading1"/>
        <w:jc w:val="center"/>
      </w:pPr>
      <w:r>
        <w:t>TABLE OF CONTENTS</w:t>
      </w:r>
    </w:p>
    <w:p>
      <w:pPr>
        <w:pStyle w:val="ReportNormal"/>
      </w:pPr>
      <w:r>
        <w:t>1. Introduction</w:t>
      </w:r>
    </w:p>
    <w:p>
      <w:pPr>
        <w:pStyle w:val="ReportNormal"/>
      </w:pPr>
      <w:r>
        <w:t xml:space="preserve">   1.1 Background</w:t>
      </w:r>
    </w:p>
    <w:p>
      <w:pPr>
        <w:pStyle w:val="ReportNormal"/>
      </w:pPr>
      <w:r>
        <w:t xml:space="preserve">   1.2 Problem Statement</w:t>
      </w:r>
    </w:p>
    <w:p>
      <w:pPr>
        <w:pStyle w:val="ReportNormal"/>
      </w:pPr>
      <w:r>
        <w:t xml:space="preserve">   1.3 Objectives</w:t>
      </w:r>
    </w:p>
    <w:p>
      <w:pPr>
        <w:pStyle w:val="ReportNormal"/>
      </w:pPr>
      <w:r>
        <w:t xml:space="preserve">   1.4 Scope of the Project</w:t>
      </w:r>
    </w:p>
    <w:p>
      <w:pPr>
        <w:pStyle w:val="ReportNormal"/>
      </w:pPr>
      <w:r>
        <w:t>2. Literature Review</w:t>
      </w:r>
    </w:p>
    <w:p>
      <w:pPr>
        <w:pStyle w:val="ReportNormal"/>
      </w:pPr>
      <w:r>
        <w:t xml:space="preserve">   2.1 Evolution of Fraud Detection</w:t>
      </w:r>
    </w:p>
    <w:p>
      <w:pPr>
        <w:pStyle w:val="ReportNormal"/>
      </w:pPr>
      <w:r>
        <w:t xml:space="preserve">   2.2 Machine Learning in Cyber Security</w:t>
      </w:r>
    </w:p>
    <w:p>
      <w:pPr>
        <w:pStyle w:val="ReportNormal"/>
      </w:pPr>
      <w:r>
        <w:t xml:space="preserve">   2.3 Gaps in Existing Systems</w:t>
      </w:r>
    </w:p>
    <w:p>
      <w:pPr>
        <w:pStyle w:val="ReportNormal"/>
      </w:pPr>
      <w:r>
        <w:t>3. System Architecture</w:t>
      </w:r>
    </w:p>
    <w:p>
      <w:pPr>
        <w:pStyle w:val="ReportNormal"/>
      </w:pPr>
      <w:r>
        <w:t xml:space="preserve">   3.1 The 8-Model Supreme Court Consensus</w:t>
      </w:r>
    </w:p>
    <w:p>
      <w:pPr>
        <w:pStyle w:val="ReportNormal"/>
      </w:pPr>
      <w:r>
        <w:t xml:space="preserve">   3.2 Universal Data Engine &amp; API Bridge</w:t>
      </w:r>
    </w:p>
    <w:p>
      <w:pPr>
        <w:pStyle w:val="ReportNormal"/>
      </w:pPr>
      <w:r>
        <w:t xml:space="preserve">   3.3 Persistent Ledger</w:t>
      </w:r>
    </w:p>
    <w:p>
      <w:pPr>
        <w:pStyle w:val="ReportNormal"/>
      </w:pPr>
      <w:r>
        <w:t>4. Methodology &amp; Implementation</w:t>
      </w:r>
    </w:p>
    <w:p>
      <w:pPr>
        <w:pStyle w:val="ReportNormal"/>
      </w:pPr>
      <w:r>
        <w:t xml:space="preserve">   4.1 Data Preprocessing &amp; SMOTE</w:t>
      </w:r>
    </w:p>
    <w:p>
      <w:pPr>
        <w:pStyle w:val="ReportNormal"/>
      </w:pPr>
      <w:r>
        <w:t xml:space="preserve">   4.2 Algorithm Definitions (XGBoost, LightGBM, etc.)</w:t>
      </w:r>
    </w:p>
    <w:p>
      <w:pPr>
        <w:pStyle w:val="ReportNormal"/>
      </w:pPr>
      <w:r>
        <w:t xml:space="preserve">   4.3 Explainable AI (SHAP &amp; Reasoner)</w:t>
      </w:r>
    </w:p>
    <w:p>
      <w:pPr>
        <w:pStyle w:val="ReportNormal"/>
      </w:pPr>
      <w:r>
        <w:t xml:space="preserve">   4.4 Concept Drift Monitoring</w:t>
      </w:r>
    </w:p>
    <w:p>
      <w:pPr>
        <w:pStyle w:val="ReportNormal"/>
      </w:pPr>
      <w:r>
        <w:t xml:space="preserve">   4.5 Adversarial Sandbox</w:t>
      </w:r>
    </w:p>
    <w:p>
      <w:pPr>
        <w:pStyle w:val="ReportNormal"/>
      </w:pPr>
      <w:r>
        <w:t>5. Results and Evaluation</w:t>
      </w:r>
    </w:p>
    <w:p>
      <w:pPr>
        <w:pStyle w:val="ReportNormal"/>
      </w:pPr>
      <w:r>
        <w:t xml:space="preserve">   5.1 Performance Metrics (PR-AUC, F1-Score)</w:t>
      </w:r>
    </w:p>
    <w:p>
      <w:pPr>
        <w:pStyle w:val="ReportNormal"/>
      </w:pPr>
      <w:r>
        <w:t xml:space="preserve">   5.2 Leaderboard Analysis</w:t>
      </w:r>
    </w:p>
    <w:p>
      <w:pPr>
        <w:pStyle w:val="ReportNormal"/>
      </w:pPr>
      <w:r>
        <w:t xml:space="preserve">   5.3 Real-time Latency and TPS</w:t>
      </w:r>
    </w:p>
    <w:p>
      <w:pPr>
        <w:pStyle w:val="ReportNormal"/>
      </w:pPr>
      <w:r>
        <w:t>6. User Interface &amp; Experience</w:t>
      </w:r>
    </w:p>
    <w:p>
      <w:pPr>
        <w:pStyle w:val="ReportNormal"/>
      </w:pPr>
      <w:r>
        <w:t xml:space="preserve">   6.1 Cyber Command Center</w:t>
      </w:r>
    </w:p>
    <w:p>
      <w:pPr>
        <w:pStyle w:val="ReportNormal"/>
      </w:pPr>
      <w:r>
        <w:t xml:space="preserve">   6.2 Mobile Progressive Web App (PWA) Integration</w:t>
      </w:r>
    </w:p>
    <w:p>
      <w:pPr>
        <w:pStyle w:val="ReportNormal"/>
      </w:pPr>
      <w:r>
        <w:t>7. Conclusion and Future Scope</w:t>
      </w:r>
    </w:p>
    <w:p>
      <w:pPr>
        <w:pStyle w:val="ReportNormal"/>
      </w:pPr>
      <w:r>
        <w:t>8. References</w:t>
      </w:r>
    </w:p>
    <w:p>
      <w:r>
        <w:br w:type="page"/>
      </w:r>
    </w:p>
    <w:p>
      <w:pPr>
        <w:pStyle w:val="ReportHeading1"/>
      </w:pPr>
      <w:r>
        <w:t>CHAPTER 1: INTRODUCTION</w:t>
      </w:r>
    </w:p>
    <w:p>
      <w:pPr>
        <w:pStyle w:val="ReportHeading2"/>
      </w:pPr>
      <w:r>
        <w:t>1.1 Background</w:t>
      </w:r>
    </w:p>
    <w:p>
      <w:pPr>
        <w:pStyle w:val="ReportNormal"/>
      </w:pPr>
      <w:r>
        <w:t>The digitization of financial services has exponentially increased the volume and velocity of transactions globally. While this provides immense convenience, it has simultaneously expanded the attack surface for malicious actors. Credit card fraud, identity theft, and synthetic transaction generation cost the global economy billions of dollars annually. Conventional fraud detection mechanisms primarily rely on static, rule-based systems. These systems are rigid, require constant manual updates, and struggle to identify novel patterns or zero-day attacks.</w:t>
      </w:r>
    </w:p>
    <w:p>
      <w:pPr>
        <w:pStyle w:val="ReportNormal"/>
      </w:pPr>
      <w:r>
        <w:t>To combat this, the industry has turned to Machine Learning (ML). However, basic ML models deployed in isolation often suffer from high false-positive rates (declining legitimate transactions) or fail to maintain accuracy over time due to shifting data patterns.</w:t>
      </w:r>
    </w:p>
    <w:p>
      <w:pPr>
        <w:pStyle w:val="ReportHeading2"/>
      </w:pPr>
      <w:r>
        <w:t>1.2 Problem Statement</w:t>
      </w:r>
    </w:p>
    <w:p>
      <w:pPr>
        <w:pStyle w:val="ReportNormal"/>
      </w:pPr>
      <w:r>
        <w:t>Current academic and entry-level fraud detection systems face four critical limitations:</w:t>
      </w:r>
    </w:p>
    <w:p>
      <w:pPr>
        <w:pStyle w:val="ReportNormal"/>
      </w:pPr>
      <w:r>
        <w:t>1. Lack of Robustness: Single-model architectures are easily bypassed by adversarial inputs.</w:t>
        <w:br/>
        <w:t>2. Black-Box Nature: Neural networks and complex ensemble methods offer high accuracy but provide no explanation for their decisions, violating compliance requirements.</w:t>
        <w:br/>
        <w:t>3. Model Stagnation: Systems do not monitor 'Concept Drift,' meaning they degrade silently as consumer behavior changes over time.</w:t>
        <w:br/>
        <w:t>4. Poor Integration: Most projects are static scripts that cannot handle live APIs, persistent databases, or real-time visualization.</w:t>
      </w:r>
    </w:p>
    <w:p>
      <w:pPr>
        <w:pStyle w:val="ReportHeading2"/>
      </w:pPr>
      <w:r>
        <w:t>1.3 Objectives</w:t>
      </w:r>
    </w:p>
    <w:p>
      <w:pPr>
        <w:pStyle w:val="ReportNormal"/>
      </w:pPr>
      <w:r>
        <w:t>The primary objective of FraudSentinel v3.0 is to solve these limitations by engineering a holistic platform rather than a simple script. The specific goals include:</w:t>
      </w:r>
    </w:p>
    <w:p>
      <w:pPr>
        <w:pStyle w:val="ReportNormal"/>
      </w:pPr>
      <w:r>
        <w:t>- Developing an 8-model consensus engine to maximize Precision-Recall Area Under Curve (PR-AUC).</w:t>
        <w:br/>
        <w:t>- Integrating SHAP (SHapley Additive exPlanations) to translate complex mathematical boundaries into human-readable English via an 'AI Reasoner'.</w:t>
        <w:br/>
        <w:t>- Building a continuous Concept Drift Monitor to track the health of the model against live data.</w:t>
        <w:br/>
        <w:t>- Creating an Adversarial Sandbox for vulnerability testing.</w:t>
        <w:br/>
        <w:t>- Deploying the system as a real-time web application with an immersive Cyber-Terminal interface.</w:t>
      </w:r>
    </w:p>
    <w:p>
      <w:r>
        <w:br w:type="page"/>
      </w:r>
    </w:p>
    <w:p>
      <w:pPr>
        <w:pStyle w:val="ReportHeading1"/>
      </w:pPr>
      <w:r>
        <w:t>CHAPTER 2: LITERATURE REVIEW</w:t>
      </w:r>
    </w:p>
    <w:p>
      <w:pPr>
        <w:pStyle w:val="ReportHeading2"/>
      </w:pPr>
      <w:r>
        <w:t>2.1 Evolution of Fraud Detection</w:t>
      </w:r>
    </w:p>
    <w:p>
      <w:pPr>
        <w:pStyle w:val="ReportNormal"/>
      </w:pPr>
      <w:r>
        <w:t>Historically, financial institutions utilized Expert Systems where human analysts defined strict parameters (e.g., 'If transaction amount &gt; $5000 and location is foreign, flag as fraud'). While highly interpretable, these systems generated massive alert fatigue and required immense manpower to maintain.</w:t>
      </w:r>
    </w:p>
    <w:p>
      <w:pPr>
        <w:pStyle w:val="ReportHeading2"/>
      </w:pPr>
      <w:r>
        <w:t>2.2 Machine Learning in Cyber Security</w:t>
      </w:r>
    </w:p>
    <w:p>
      <w:pPr>
        <w:pStyle w:val="ReportNormal"/>
      </w:pPr>
      <w:r>
        <w:t>The adoption of ML shifted the paradigm from deterministic to probabilistic detection. Early systems used Logistic Regression and Support Vector Machines (SVM). However, financial data is notoriously imbalanced (frauds constitute less than 0.17% of all transactions). This led to the adoption of advanced techniques like SMOTE (Synthetic Minority Over-sampling Technique) and powerful Gradient Boosting frameworks such as XGBoost, LightGBM, and CatBoost.</w:t>
      </w:r>
    </w:p>
    <w:p>
      <w:pPr>
        <w:pStyle w:val="ReportHeading2"/>
      </w:pPr>
      <w:r>
        <w:t>2.3 Gaps in Existing Systems</w:t>
      </w:r>
    </w:p>
    <w:p>
      <w:pPr>
        <w:pStyle w:val="ReportNormal"/>
      </w:pPr>
      <w:r>
        <w:t>Despite advancements, the literature highlights a 'trust deficit' in ML systems. Financial regulators require Explainable AI (XAI). Furthermore, adversarial machine learning—where hackers inject slight perturbations into data to bypass the classifier—is an emerging threat that most current architectures ignore. FraudSentinel specifically targets these gaps.</w:t>
      </w:r>
    </w:p>
    <w:p>
      <w:r>
        <w:br w:type="page"/>
      </w:r>
    </w:p>
    <w:p>
      <w:pPr>
        <w:pStyle w:val="ReportHeading1"/>
      </w:pPr>
      <w:r>
        <w:t>CHAPTER 3: SYSTEM ARCHITECTURE</w:t>
      </w:r>
    </w:p>
    <w:p>
      <w:pPr>
        <w:pStyle w:val="ReportNormal"/>
      </w:pPr>
      <w:r>
        <w:t>FraudSentinel is designed as a microservices-inspired monolithic application. It consists of a robust backend written in Python (Flask) and a highly dynamic, reactive frontend leveraging vanilla JavaScript, Plotly.js, and CSS variables.</w:t>
      </w:r>
    </w:p>
    <w:p>
      <w:pPr>
        <w:pStyle w:val="ReportHeading2"/>
      </w:pPr>
      <w:r>
        <w:t>3.1 The 8-Model Supreme Court Consensus</w:t>
      </w:r>
    </w:p>
    <w:p>
      <w:pPr>
        <w:pStyle w:val="ReportNormal"/>
      </w:pPr>
      <w:r>
        <w:t>At the heart of the system is the Consensus Engine. The system simultaneously loads 8 distinct models into memory. When a transaction is submitted, it is passed through all 8 models. Each model casts a 'vote' (Fraud or Legitimate) based on its specific algorithmic logic. The final verdict is determined by a majority rule. This mitigates the risk of any single model overfitting to noise.</w:t>
      </w:r>
    </w:p>
    <w:p>
      <w:pPr>
        <w:pStyle w:val="ReportHeading2"/>
      </w:pPr>
      <w:r>
        <w:t>3.2 Universal Data Engine &amp; API Bridge</w:t>
      </w:r>
    </w:p>
    <w:p>
      <w:pPr>
        <w:pStyle w:val="ReportNormal"/>
      </w:pPr>
      <w:r>
        <w:t>To simulate a production environment, the Universal Upload Portal allows users to ingest CSV, JSON, and Excel files. More importantly, the 'External API Bridge' feature allows the system to connect to external banking endpoints (via Bearer Tokens) to fetch and scan live JSON payloads, proving the system's readiness for real-world integration.</w:t>
      </w:r>
    </w:p>
    <w:p>
      <w:pPr>
        <w:pStyle w:val="ReportHeading2"/>
      </w:pPr>
      <w:r>
        <w:t>3.3 Persistent Ledger</w:t>
      </w:r>
    </w:p>
    <w:p>
      <w:pPr>
        <w:pStyle w:val="ReportNormal"/>
      </w:pPr>
      <w:r>
        <w:t>All scans, whether single transactions or batch uploads, are permanently recorded in a local SQLite database (`fraud_ledger.db`). This allows security analysts to perform historical searches, audit past threats, and maintain compliance records.</w:t>
      </w:r>
    </w:p>
    <w:p>
      <w:r>
        <w:br w:type="page"/>
      </w:r>
    </w:p>
    <w:p>
      <w:pPr>
        <w:pStyle w:val="ReportHeading1"/>
      </w:pPr>
      <w:r>
        <w:t>CHAPTER 4: METHODOLOGY &amp; IMPLEMENTATION</w:t>
      </w:r>
    </w:p>
    <w:p>
      <w:pPr>
        <w:pStyle w:val="ReportHeading2"/>
      </w:pPr>
      <w:r>
        <w:t>4.1 Data Preprocessing &amp; SMOTE</w:t>
      </w:r>
    </w:p>
    <w:p>
      <w:pPr>
        <w:pStyle w:val="ReportNormal"/>
      </w:pPr>
      <w:r>
        <w:t>The dataset underwent rigorous preprocessing. Principal Component Analysis (PCA) was used to anonymize sensitive features (V1-V28). To handle extreme class imbalance, SMOTE was applied to the training set, generating synthetic minority class samples to ensure the models did not become biased towards the majority 'Legitimate' class.</w:t>
      </w:r>
    </w:p>
    <w:p>
      <w:pPr>
        <w:pStyle w:val="ReportHeading2"/>
      </w:pPr>
      <w:r>
        <w:t>4.2 Algorithm Definitions</w:t>
      </w:r>
    </w:p>
    <w:p>
      <w:pPr>
        <w:pStyle w:val="ReportNormal"/>
      </w:pPr>
      <w:r>
        <w:t>1. XGBoost: The primary engine. It uses gradient boosting on decision trees, heavily optimized for speed and performance.</w:t>
        <w:br/>
        <w:t>2. LightGBM: Utilizes leaf-wise tree growth, making it exceptionally fast on large datasets.</w:t>
        <w:br/>
        <w:t>3. CatBoost: Specifically designed to handle categorical data efficiently.</w:t>
        <w:br/>
        <w:t>4. Random Forest: An ensemble of uncorrelated decision trees to reduce variance.</w:t>
        <w:br/>
        <w:t>5. Logistic Regression: A baseline linear model for rapid inference.</w:t>
        <w:br/>
        <w:t>6. SVM: Identifies the optimal hyperplane separating fraud from legitimate transactions.</w:t>
        <w:br/>
        <w:t>7. MLP Neural Network: A deep learning approach capable of discovering non-linear feature interactions.</w:t>
        <w:br/>
        <w:t>8. Isolation Forest: An unsupervised anomaly detection algorithm that isolates anomalies rather than profiling normal points.</w:t>
      </w:r>
    </w:p>
    <w:p>
      <w:pPr>
        <w:pStyle w:val="ReportHeading2"/>
      </w:pPr>
      <w:r>
        <w:t>4.3 Explainable AI (SHAP &amp; Reasoner)</w:t>
      </w:r>
    </w:p>
    <w:p>
      <w:pPr>
        <w:pStyle w:val="ReportNormal"/>
      </w:pPr>
      <w:r>
        <w:t>SHAP values calculate the marginal contribution of every feature to the final prediction. We integrated a custom 'AI Reasoner' script that reads the SHAP output and translates it into natural language (e.g., 'Flagged due to unusually high Amount and anomalous behavior in feature V14').</w:t>
      </w:r>
    </w:p>
    <w:p>
      <w:pPr>
        <w:pStyle w:val="ReportHeading2"/>
      </w:pPr>
      <w:r>
        <w:t>4.4 Concept Drift Monitoring</w:t>
      </w:r>
    </w:p>
    <w:p>
      <w:pPr>
        <w:pStyle w:val="ReportNormal"/>
      </w:pPr>
      <w:r>
        <w:t>The system calculates the Population Stability Index (PSI) between the original training distribution and the live data stream. If the distributions diverge beyond a threshold, a critical warning is triggered on the dashboard, advising administrators to recalibrate the model.</w:t>
      </w:r>
    </w:p>
    <w:p>
      <w:pPr>
        <w:pStyle w:val="ReportHeading2"/>
      </w:pPr>
      <w:r>
        <w:t>4.5 Adversarial Sandbox</w:t>
      </w:r>
    </w:p>
    <w:p>
      <w:pPr>
        <w:pStyle w:val="ReportNormal"/>
      </w:pPr>
      <w:r>
        <w:t>A dedicated sandbox allows users to manually adjust PCA features (V1-V28) to attempt to craft a 'Stealth Transaction' that bypasses the models. This highlights the system's defensive mechanisms and educates users on adversarial ML concepts.</w:t>
      </w:r>
    </w:p>
    <w:p>
      <w:r>
        <w:br w:type="page"/>
      </w:r>
    </w:p>
    <w:p>
      <w:pPr>
        <w:pStyle w:val="ReportHeading1"/>
      </w:pPr>
      <w:r>
        <w:t>CHAPTER 5: RESULTS AND EVALUATION</w:t>
      </w:r>
    </w:p>
    <w:p>
      <w:pPr>
        <w:pStyle w:val="ReportHeading2"/>
      </w:pPr>
      <w:r>
        <w:t>5.1 Performance Metrics</w:t>
      </w:r>
    </w:p>
    <w:p>
      <w:pPr>
        <w:pStyle w:val="ReportNormal"/>
      </w:pPr>
      <w:r>
        <w:t>In highly imbalanced datasets, Accuracy is a deceptive metric. Therefore, FraudSentinel is evaluated primarily on PR-AUC (Precision-Recall Area Under Curve) and the F1-Score.</w:t>
      </w:r>
    </w:p>
    <w:p>
      <w:pPr>
        <w:pStyle w:val="ReportNormal"/>
      </w:pPr>
      <w:r>
        <w:t>During testing, the XGBoost and LightGBM models consistently achieved PR-AUC scores exceeding 0.85, indicating a high detection rate with minimal false alarms. The Consensus Engine further improved the F1-Score by filtering out outlier predictions made by individual algorithms.</w:t>
      </w:r>
    </w:p>
    <w:p>
      <w:pPr>
        <w:pStyle w:val="ReportHeading2"/>
      </w:pPr>
      <w:r>
        <w:t>5.2 Leaderboard Analysis</w:t>
      </w:r>
    </w:p>
    <w:p>
      <w:pPr>
        <w:pStyle w:val="ReportNormal"/>
      </w:pPr>
      <w:r>
        <w:t>The 'Model Arena' dynamically ranks the 8 algorithms. XGBoost generally secures the top rank due to its optimal balance of PR-AUC and inference latency (averaging &lt;10ms per prediction). MLP and SVM, while accurate, demonstrated significantly higher latency, making them less suitable as standalone live-inference engines but valuable voters in the consensus.</w:t>
      </w:r>
    </w:p>
    <w:p>
      <w:r>
        <w:br w:type="page"/>
      </w:r>
    </w:p>
    <w:p>
      <w:pPr>
        <w:pStyle w:val="ReportHeading1"/>
      </w:pPr>
      <w:r>
        <w:t>CHAPTER 6: USER INTERFACE &amp; EXPERIENCE</w:t>
      </w:r>
    </w:p>
    <w:p>
      <w:pPr>
        <w:pStyle w:val="ReportHeading2"/>
      </w:pPr>
      <w:r>
        <w:t>6.1 Cyber Command Center</w:t>
      </w:r>
    </w:p>
    <w:p>
      <w:pPr>
        <w:pStyle w:val="ReportNormal"/>
      </w:pPr>
      <w:r>
        <w:t>The UI was designed with a 'Cyberpunk' aesthetic, utilizing neon greens and cyans on deep dark backgrounds. A live 'Intelligence Log' terminal scrolls real-time hex and system events, providing a highly immersive SOC (Security Operations Center) experience.</w:t>
      </w:r>
    </w:p>
    <w:p>
      <w:pPr>
        <w:pStyle w:val="ReportHeading2"/>
      </w:pPr>
      <w:r>
        <w:t>6.2 Mobile Progressive Web App (PWA) Integration</w:t>
      </w:r>
    </w:p>
    <w:p>
      <w:pPr>
        <w:pStyle w:val="ReportNormal"/>
      </w:pPr>
      <w:r>
        <w:t>Recognizing the need for on-the-go monitoring, the UI incorporates PWA features. On mobile devices, the sidebar collapses into a native app-like Bottom Navigation Bar, and the layout fluidly adapts to portrait orientations. Meta tags enable 'Add to Homescreen' functionality on iOS and Android devices.</w:t>
      </w:r>
    </w:p>
    <w:p>
      <w:r>
        <w:br w:type="page"/>
      </w:r>
    </w:p>
    <w:p>
      <w:pPr>
        <w:pStyle w:val="ReportHeading1"/>
      </w:pPr>
      <w:r>
        <w:t>CHAPTER 7: CONCLUSION AND FUTURE SCOPE</w:t>
      </w:r>
    </w:p>
    <w:p>
      <w:pPr>
        <w:pStyle w:val="ReportNormal"/>
      </w:pPr>
      <w:r>
        <w:t>FraudSentinel v3.0 successfully demonstrates that academic projects can achieve industry-grade standards. By combining an 8-model Supreme Court architecture with advanced interpretability (SHAP), automated Concept Drift monitoring, and a highly polished UI, the system provides a comprehensive defense against modern financial fraud.</w:t>
      </w:r>
    </w:p>
    <w:p>
      <w:pPr>
        <w:pStyle w:val="ReportNormal"/>
      </w:pPr>
      <w:r>
        <w:t>Future enhancements could include:</w:t>
      </w:r>
    </w:p>
    <w:p>
      <w:pPr>
        <w:pStyle w:val="ReportNormal"/>
      </w:pPr>
      <w:r>
        <w:t>1. Graph Neural Networks (GNN): To analyze the topological relationship between different accounts and identify coordinated fraud rings.</w:t>
        <w:br/>
        <w:t>2. Reinforcement Learning: Allowing the threshold to adjust dynamically based on real-time feedback from security analysts.</w:t>
        <w:br/>
        <w:t>3. Blockchain Ledgering: Storing the immutable transaction ledger on a decentralized blockchain rather than SQLite for absolute tamper evidence.</w:t>
      </w:r>
    </w:p>
    <w:p>
      <w:r>
        <w:br w:type="page"/>
      </w:r>
    </w:p>
    <w:p>
      <w:pPr>
        <w:pStyle w:val="ReportHeading1"/>
      </w:pPr>
      <w:r>
        <w:t>8. REFERENCES</w:t>
      </w:r>
    </w:p>
    <w:p>
      <w:pPr>
        <w:pStyle w:val="ReportNormal"/>
      </w:pPr>
      <w:r>
        <w:t>[1] Chen, T., &amp; Guestrin, C. (2016). XGBoost: A Scalable Tree Boosting System. KDD '16.</w:t>
      </w:r>
    </w:p>
    <w:p>
      <w:pPr>
        <w:pStyle w:val="ReportNormal"/>
      </w:pPr>
      <w:r>
        <w:t>[2] Ke, G., et al. (2017). LightGBM: A Highly Efficient Gradient Boosting Decision Tree. NeurIPS.</w:t>
      </w:r>
    </w:p>
    <w:p>
      <w:pPr>
        <w:pStyle w:val="ReportNormal"/>
      </w:pPr>
      <w:r>
        <w:t>[3] Lundberg, S. M., &amp; Lee, S.-I. (2017). A Unified Approach to Interpreting Model Predictions (SHAP). NeurIPS.</w:t>
      </w:r>
    </w:p>
    <w:p>
      <w:pPr>
        <w:pStyle w:val="ReportNormal"/>
      </w:pPr>
      <w:r>
        <w:t>[4] Chawla, N. V., et al. (2002). SMOTE: Synthetic Minority Over-sampling Technique. Journal of Artificial Intelligence Research.</w:t>
      </w:r>
    </w:p>
    <w:p>
      <w:pPr>
        <w:pStyle w:val="ReportNormal"/>
      </w:pPr>
      <w:r>
        <w:t>[5] Liu, F. T., Ting, K. M., &amp; Zhou, Z.-H. (2008). Isolation Forest. ICDM.</w:t>
      </w:r>
    </w:p>
    <w:sectPr w:rsidR="00FC693F" w:rsidRPr="0006063C" w:rsidSect="00034616">
      <w:pgSz w:w="11909" w:h="16834"/>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rPr>
      <w:rFonts w:ascii="Arial" w:hAnsi="Arial"/>
      <w:b/>
      <w:color w:val="003366"/>
      <w:sz w:val="56"/>
    </w:rPr>
  </w:style>
  <w:style w:type="paragraph" w:customStyle="1" w:styleId="ReportHeading1">
    <w:name w:val="ReportHeading1"/>
    <w:rPr>
      <w:rFonts w:ascii="Arial" w:hAnsi="Arial"/>
      <w:b/>
      <w:color w:val="003366"/>
      <w:sz w:val="36"/>
    </w:rPr>
  </w:style>
  <w:style w:type="paragraph" w:customStyle="1" w:styleId="ReportHeading2">
    <w:name w:val="ReportHeading2"/>
    <w:rPr>
      <w:rFonts w:ascii="Arial" w:hAnsi="Arial"/>
      <w:b/>
      <w:color w:val="006699"/>
      <w:sz w:val="28"/>
    </w:rPr>
  </w:style>
  <w:style w:type="paragraph" w:customStyle="1" w:styleId="ReportNormal">
    <w:name w:val="ReportNormal"/>
    <w:pPr>
      <w:spacing w:line="360" w:lineRule="auto" w:after="20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