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7E5B" w:rsidRDefault="00000000">
      <w:pPr>
        <w:spacing w:after="400"/>
      </w:pPr>
      <w:r>
        <w:rPr>
          <w:b/>
          <w:bCs/>
          <w:color w:val="1F4E78"/>
          <w:sz w:val="40"/>
          <w:szCs w:val="40"/>
        </w:rPr>
        <w:t>IFRS 9 CREDIT RISK MODELLING</w:t>
      </w:r>
    </w:p>
    <w:p w:rsidR="009C7E5B" w:rsidRDefault="00000000">
      <w:pPr>
        <w:spacing w:after="200"/>
      </w:pPr>
      <w:r>
        <w:rPr>
          <w:color w:val="2E5090"/>
          <w:sz w:val="28"/>
          <w:szCs w:val="28"/>
        </w:rPr>
        <w:t>Week 5: PD Modelling Framework and Macroeconomic Variables</w:t>
      </w:r>
    </w:p>
    <w:p w:rsidR="009C7E5B" w:rsidRDefault="00000000">
      <w:pPr>
        <w:spacing w:after="600"/>
      </w:pPr>
      <w:r>
        <w:rPr>
          <w:sz w:val="24"/>
          <w:szCs w:val="24"/>
        </w:rPr>
        <w:t>Learning Notes for Banking Professionals</w:t>
      </w:r>
    </w:p>
    <w:p w:rsidR="009C7E5B" w:rsidRDefault="009C7E5B">
      <w:pPr>
        <w:spacing w:after="200"/>
      </w:pPr>
    </w:p>
    <w:p w:rsidR="009C7E5B" w:rsidRDefault="00000000">
      <w:pPr>
        <w:spacing w:after="100"/>
      </w:pPr>
      <w:r>
        <w:t>Objective: Understand how Probability of Default (PD) models work with macroeconomic variables in IFRS 9 Expected Credit Loss calculation.</w:t>
      </w:r>
    </w:p>
    <w:p w:rsidR="009C7E5B" w:rsidRDefault="009C7E5B">
      <w:pPr>
        <w:pageBreakBefore/>
      </w:pPr>
    </w:p>
    <w:p w:rsidR="009C7E5B" w:rsidRDefault="00000000">
      <w:pPr>
        <w:pStyle w:val="Heading1"/>
      </w:pPr>
      <w:r>
        <w:t>1. Introduction to IFRS 9 PD Modelling</w:t>
      </w:r>
    </w:p>
    <w:p w:rsidR="002C653B" w:rsidRPr="002C653B" w:rsidRDefault="002C653B" w:rsidP="002C653B">
      <w:pPr>
        <w:spacing w:after="200"/>
        <w:rPr>
          <w:lang w:val="en-US"/>
        </w:rPr>
      </w:pPr>
      <w:r w:rsidRPr="002C653B">
        <w:rPr>
          <w:lang w:val="en-US"/>
        </w:rPr>
        <w:t>The core idea is that credit risk should not be viewed only through past averages. A bank in CIB must keep an eye on the current cycle, expected future conditions, and the time value of money when measuring risk, pricing exposure, and interpreting outcomes.</w:t>
      </w:r>
    </w:p>
    <w:p w:rsidR="009C7E5B" w:rsidRDefault="00000000">
      <w:pPr>
        <w:spacing w:after="200"/>
      </w:pPr>
      <w:r>
        <w:t>Expected Credit Loss (ECL) = Probability of Default (PD) × Loss Given Default (LGD) × Exposure at Default (EAD)</w:t>
      </w:r>
    </w:p>
    <w:p w:rsidR="009C7E5B" w:rsidRDefault="00000000">
      <w:pPr>
        <w:spacing w:after="200"/>
      </w:pPr>
      <w:r>
        <w:t>This formula forms the foundation of IFRS 9 compliance. To calculate ECL accurately, we need to estimate PD correctly. But here's the key question: Should PD be based on historical data or future expectations?</w:t>
      </w:r>
    </w:p>
    <w:p w:rsidR="009C7E5B" w:rsidRDefault="00000000">
      <w:pPr>
        <w:spacing w:after="300"/>
      </w:pPr>
      <w:r>
        <w:t xml:space="preserve">IFRS 9 requires a </w:t>
      </w:r>
      <w:r>
        <w:rPr>
          <w:b/>
          <w:bCs/>
        </w:rPr>
        <w:t>Point-In-Time (PIT)</w:t>
      </w:r>
      <w:r>
        <w:t xml:space="preserve"> approach, which means we must forecast future default probabilities based on current economic conditions and expected changes.</w:t>
      </w:r>
    </w:p>
    <w:p w:rsidR="009C7E5B" w:rsidRDefault="00000000">
      <w:pPr>
        <w:pStyle w:val="Heading2"/>
      </w:pPr>
      <w:r>
        <w:t>1.1 Understanding Through-The-Cycle (TTC) vs Point-In-Time (PIT)</w:t>
      </w:r>
    </w:p>
    <w:p w:rsidR="009C7E5B" w:rsidRDefault="00000000">
      <w:pPr>
        <w:spacing w:after="200"/>
      </w:pPr>
      <w:r>
        <w:rPr>
          <w:b/>
          <w:bCs/>
        </w:rPr>
        <w:t>Through-The-Cycle (TTC) PD: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Based on long-term historical average default rates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Smooths out economic cycles—both good and bad years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Used by rating agencies like Moody's and Fitch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Example: A company has defaulted 2 times in the last 20 years. TTC PD = 2/20 = 10%</w:t>
      </w:r>
    </w:p>
    <w:p w:rsidR="009C7E5B" w:rsidRDefault="00000000">
      <w:pPr>
        <w:spacing w:after="200"/>
      </w:pPr>
      <w:r>
        <w:rPr>
          <w:b/>
          <w:bCs/>
        </w:rPr>
        <w:t>Point-In-Time (PIT) PD: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Reflects current economic conditions and forward-looking expectations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Increases during economic downturns, decreases during booms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Required by IFRS 9 for ECL calculation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Example: Same company with 10% TTC PD might have 6% PIT PD in good times or 15% PIT PD in recession</w:t>
      </w:r>
    </w:p>
    <w:p w:rsidR="009C7E5B" w:rsidRDefault="00000000">
      <w:pPr>
        <w:spacing w:after="300"/>
      </w:pPr>
      <w:r>
        <w:t>Think of it like weather forecasting: TTC is 'historical average temperature in January,' while PIT is 'tomorrow's specific weather prediction based on current conditions.'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A point-in-time (PIT) view reacts quickly to the present economic environment. When conditions weaken, the risk view becomes more cautious; when conditions improve, the view may soften faster.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A smoother long-term view behaves more like an average line. It does not jump sharply with every monthly or quarterly change. In banking, this is useful when a model must avoid overreacting to temporary noise.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Simple analogy: a thermometer measures today's temperature, while a seasonal average tells whether the climate is generally warm or cold. Both are useful, but they answer different questions.</w:t>
      </w:r>
    </w:p>
    <w:p w:rsidR="002C653B" w:rsidRDefault="002C653B">
      <w:pPr>
        <w:spacing w:after="300"/>
      </w:pPr>
      <w:r>
        <w:rPr>
          <w:noProof/>
        </w:rPr>
        <w:lastRenderedPageBreak/>
        <w:drawing>
          <wp:inline distT="0" distB="0" distL="0" distR="0" wp14:anchorId="57EA33FC" wp14:editId="4ED941FB">
            <wp:extent cx="5943600" cy="2330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diag1_pit_vs_smooth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53B" w:rsidRDefault="002C653B">
      <w:pPr>
        <w:spacing w:after="300"/>
      </w:pP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In CIB banking, PIT thinking is especially helpful for large corporate portfolios because the macro environment can change repayment capacity quickly. A bank therefore watches the current cycle, not only the historical average of the borrower or sector.</w:t>
      </w:r>
    </w:p>
    <w:p w:rsidR="009C7E5B" w:rsidRDefault="00000000">
      <w:pPr>
        <w:pStyle w:val="Heading2"/>
      </w:pPr>
      <w:r>
        <w:t>1.2 Why IFRS 9 Moved from TTC to PIT</w:t>
      </w:r>
    </w:p>
    <w:p w:rsidR="009C7E5B" w:rsidRDefault="00000000">
      <w:pPr>
        <w:spacing w:after="200"/>
      </w:pPr>
      <w:r>
        <w:t>Before IFRS 9, banks used TTC PD for provisioning. This created a significant problem: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During economic booms: Default rates are low, TTC PD stays flat, banks report high profits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During recessions: Defaults spike, but banks had already provisioned during good times, limiting credit damage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Result: No adequate reserves when they were actually needed</w:t>
      </w:r>
    </w:p>
    <w:p w:rsidR="009C7E5B" w:rsidRDefault="00000000">
      <w:pPr>
        <w:spacing w:after="300"/>
      </w:pPr>
      <w:r>
        <w:t>IFRS 9's PIT requirement ensures that provisions increase when economic indicators deteriorate, giving banks more realistic loss estimates.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IFRS 9 requires attention to expected future conditions, not just history. That means economic signals such as growth, price levels, and interest-rate movements are relevant because they can change the borrower’s future ability to pay.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The practical message is simple: yesterday’s data is a starting point, not the full answer. A credit model should be able to move when the economy moves.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Simple analogy: planning a road trip only from last year’s weather is weak planning. Current weather plus the forecast gives a safer decision.</w:t>
      </w:r>
    </w:p>
    <w:p w:rsidR="002C653B" w:rsidRDefault="002C653B">
      <w:pPr>
        <w:spacing w:after="300"/>
      </w:pPr>
    </w:p>
    <w:p w:rsidR="002C653B" w:rsidRDefault="002C653B">
      <w:pPr>
        <w:spacing w:after="300"/>
      </w:pPr>
    </w:p>
    <w:p w:rsidR="009C7E5B" w:rsidRDefault="00000000">
      <w:pPr>
        <w:pStyle w:val="Heading1"/>
      </w:pPr>
      <w:r>
        <w:lastRenderedPageBreak/>
        <w:t>2. Next 12 Months (N12M) Probability of Default</w:t>
      </w:r>
    </w:p>
    <w:p w:rsidR="009C7E5B" w:rsidRDefault="00000000">
      <w:pPr>
        <w:spacing w:after="200"/>
      </w:pPr>
      <w:r>
        <w:rPr>
          <w:b/>
          <w:bCs/>
        </w:rPr>
        <w:t>What is N12M PD?</w:t>
      </w:r>
    </w:p>
    <w:p w:rsidR="009C7E5B" w:rsidRDefault="00000000">
      <w:pPr>
        <w:spacing w:after="300"/>
      </w:pPr>
      <w:r>
        <w:t>N12M PD is the probability that a borrower will default within the next 12 months from today. It's the most forward-looking measure a bank can use.</w:t>
      </w:r>
    </w:p>
    <w:p w:rsidR="009C7E5B" w:rsidRDefault="00000000">
      <w:pPr>
        <w:spacing w:after="200"/>
      </w:pPr>
      <w:r>
        <w:rPr>
          <w:b/>
          <w:bCs/>
        </w:rPr>
        <w:t>Key Characteristics: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Time Horizon: Exactly 12 months from measurement date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Basis: Current economic conditions + expected near-term changes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Recalculation: Updated every quarter as conditions change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Stage 1 Application: Banks use N12M PD for Stage 1 loans (performing loans without significant increase in credit risk)</w:t>
      </w:r>
    </w:p>
    <w:p w:rsidR="009C7E5B" w:rsidRDefault="00000000">
      <w:pPr>
        <w:spacing w:after="300"/>
      </w:pPr>
      <w:r>
        <w:t>Practical Example: If a bank is assessing a small business loan today (January 2024), the N12M PD represents the chance that business will default before January 2025.</w:t>
      </w:r>
    </w:p>
    <w:p w:rsidR="009C7E5B" w:rsidRDefault="00000000">
      <w:pPr>
        <w:pStyle w:val="Heading1"/>
      </w:pPr>
      <w:r>
        <w:t>3. Macroeconomic Variables in PD Models</w:t>
      </w:r>
    </w:p>
    <w:p w:rsidR="009C7E5B" w:rsidRDefault="00000000">
      <w:pPr>
        <w:spacing w:after="200"/>
      </w:pPr>
      <w:r>
        <w:t>Default doesn't happen in isolation. When an economy falters, defaults increase. When it thrives, defaults decrease. This relationship is captured through macroeconomic variables.</w:t>
      </w:r>
    </w:p>
    <w:p w:rsidR="009C7E5B" w:rsidRDefault="00000000">
      <w:pPr>
        <w:pStyle w:val="Heading2"/>
      </w:pPr>
      <w:r>
        <w:t>3.1 The Core Macroeconomic Variables</w:t>
      </w:r>
    </w:p>
    <w:p w:rsidR="009C7E5B" w:rsidRDefault="00000000">
      <w:pPr>
        <w:spacing w:after="150"/>
      </w:pPr>
      <w:r>
        <w:rPr>
          <w:b/>
          <w:bCs/>
        </w:rPr>
        <w:t>A. Gross Domestic Product (GDP)</w:t>
      </w:r>
    </w:p>
    <w:p w:rsidR="009C7E5B" w:rsidRDefault="00000000">
      <w:pPr>
        <w:spacing w:after="150"/>
      </w:pPr>
      <w:r>
        <w:rPr>
          <w:b/>
          <w:bCs/>
        </w:rPr>
        <w:t>Definition:</w:t>
      </w:r>
      <w:r>
        <w:t xml:space="preserve"> Total value of all goods and services produced in an economy during a specific period</w:t>
      </w:r>
    </w:p>
    <w:p w:rsidR="009C7E5B" w:rsidRDefault="00000000">
      <w:pPr>
        <w:spacing w:after="150"/>
      </w:pPr>
      <w:r>
        <w:rPr>
          <w:b/>
          <w:bCs/>
        </w:rPr>
        <w:t>Relationship with PD: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↑ GDP Growth: Economy is expanding → Companies earn more → Defaults decrease → PD ↓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↓ GDP Growth: Economy contracts → Companies struggle → Defaults increase → PD ↑</w:t>
      </w:r>
    </w:p>
    <w:p w:rsidR="009C7E5B" w:rsidRDefault="00000000">
      <w:pPr>
        <w:spacing w:after="150"/>
      </w:pPr>
      <w:r>
        <w:rPr>
          <w:b/>
          <w:bCs/>
        </w:rPr>
        <w:t>Why GDP Growth Rate, Not Absolute GDP?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What matters is whether the economy is improving or declining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A 3% growth rate is good if previous rate was 2%, but concerning if previous was 5%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Therefore, models typically use GDP Growth Rate (%) or Year-over-Year GDP change</w:t>
      </w:r>
    </w:p>
    <w:p w:rsidR="009C7E5B" w:rsidRDefault="00000000">
      <w:pPr>
        <w:spacing w:after="300"/>
      </w:pPr>
      <w:r>
        <w:t>Example: In 2020 (COVID crisis), India's GDP contracted by -6.6%. Defaults surged. In 2021, growth returned to +8.7%, and defaults normalized.</w:t>
      </w:r>
    </w:p>
    <w:p w:rsidR="009C7E5B" w:rsidRDefault="00000000">
      <w:pPr>
        <w:spacing w:after="150"/>
      </w:pPr>
      <w:r>
        <w:rPr>
          <w:b/>
          <w:bCs/>
        </w:rPr>
        <w:t>B. Unemployment Rate</w:t>
      </w:r>
    </w:p>
    <w:p w:rsidR="009C7E5B" w:rsidRDefault="00000000">
      <w:pPr>
        <w:spacing w:after="150"/>
      </w:pPr>
      <w:r>
        <w:rPr>
          <w:b/>
          <w:bCs/>
        </w:rPr>
        <w:t>Definition:</w:t>
      </w:r>
      <w:r>
        <w:t xml:space="preserve"> Percentage of the </w:t>
      </w:r>
      <w:proofErr w:type="spellStart"/>
      <w:r>
        <w:t>labor</w:t>
      </w:r>
      <w:proofErr w:type="spellEnd"/>
      <w:r>
        <w:t xml:space="preserve"> force that is unemployed and actively seeking work</w:t>
      </w:r>
    </w:p>
    <w:p w:rsidR="009C7E5B" w:rsidRDefault="00000000">
      <w:pPr>
        <w:spacing w:after="150"/>
      </w:pPr>
      <w:r>
        <w:rPr>
          <w:b/>
          <w:bCs/>
        </w:rPr>
        <w:t>Relationship with PD: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↑ Unemployment Rate: More jobless → Less income → Defaults increase → PD ↑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lastRenderedPageBreak/>
        <w:t>↓ Unemployment Rate: More employed → Stable income → Defaults decrease → PD ↓</w:t>
      </w:r>
    </w:p>
    <w:p w:rsidR="009C7E5B" w:rsidRDefault="00000000">
      <w:pPr>
        <w:spacing w:after="300"/>
      </w:pPr>
      <w:r>
        <w:t>Example: When unemployment rises from 4% to 7%, consumer loan defaults typically increase because people have less income to repay debt.</w:t>
      </w:r>
    </w:p>
    <w:p w:rsidR="009C7E5B" w:rsidRDefault="00000000">
      <w:pPr>
        <w:spacing w:after="150"/>
      </w:pPr>
      <w:r>
        <w:rPr>
          <w:b/>
          <w:bCs/>
        </w:rPr>
        <w:t>C. Interest Rates</w:t>
      </w:r>
    </w:p>
    <w:p w:rsidR="009C7E5B" w:rsidRDefault="00000000">
      <w:pPr>
        <w:spacing w:after="150"/>
      </w:pPr>
      <w:r>
        <w:rPr>
          <w:b/>
          <w:bCs/>
        </w:rPr>
        <w:t>Definition:</w:t>
      </w:r>
      <w:r>
        <w:t xml:space="preserve"> The cost of borrowing money, typically measured by central bank policy rate</w:t>
      </w:r>
    </w:p>
    <w:p w:rsidR="009C7E5B" w:rsidRDefault="00000000">
      <w:pPr>
        <w:spacing w:after="150"/>
      </w:pPr>
      <w:r>
        <w:rPr>
          <w:b/>
          <w:bCs/>
        </w:rPr>
        <w:t>Relationship with PD (Complex):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↑ Interest Rates: Higher borrowing costs → Higher EMIs for existing borrowers → Stress increases → Defaults rise → PD ↑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↓ Interest Rates: Lower borrowing costs → Relief for borrowers → Defaults decrease → PD ↓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However: Interest rate increases sometimes signal economic overheating (inflation control), which can also hurt borrowers</w:t>
      </w:r>
    </w:p>
    <w:p w:rsidR="009C7E5B" w:rsidRDefault="00000000">
      <w:pPr>
        <w:spacing w:after="300"/>
      </w:pPr>
      <w:r>
        <w:t>Example: When RBI raised repo rate from 4% to 6.5% in 2022-23, many floating-rate borrowers faced higher EMIs, increasing defaults.</w:t>
      </w:r>
    </w:p>
    <w:p w:rsidR="009C7E5B" w:rsidRDefault="00000000">
      <w:pPr>
        <w:spacing w:after="150"/>
      </w:pPr>
      <w:r>
        <w:rPr>
          <w:b/>
          <w:bCs/>
        </w:rPr>
        <w:t>D. House Prices / Real Estate Index</w:t>
      </w:r>
    </w:p>
    <w:p w:rsidR="009C7E5B" w:rsidRDefault="00000000">
      <w:pPr>
        <w:spacing w:after="150"/>
      </w:pPr>
      <w:r>
        <w:rPr>
          <w:b/>
          <w:bCs/>
        </w:rPr>
        <w:t>Definition:</w:t>
      </w:r>
      <w:r>
        <w:t xml:space="preserve"> Average price of residential properties in the market</w:t>
      </w:r>
    </w:p>
    <w:p w:rsidR="009C7E5B" w:rsidRDefault="00000000">
      <w:pPr>
        <w:spacing w:after="150"/>
      </w:pPr>
      <w:r>
        <w:rPr>
          <w:b/>
          <w:bCs/>
        </w:rPr>
        <w:t>Relationship with PD: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↑ House Prices: Collateral value increases → LTV decreases → Loss Given Default decreases → More loan cushion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↓ House Prices: Collateral value decreases → LTV increases → Loss severity increases → More risk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Also indicates household wealth and confidence: Rising prices signal economic optimism</w:t>
      </w:r>
    </w:p>
    <w:p w:rsidR="009C7E5B" w:rsidRDefault="00000000">
      <w:pPr>
        <w:spacing w:after="300"/>
      </w:pPr>
      <w:r>
        <w:t>Example: During 2008 financial crisis, house prices crashed. Borrowers with mortgages owed more than their homes were worth ('underwater'), increasing defaults.</w:t>
      </w:r>
    </w:p>
    <w:p w:rsidR="002C653B" w:rsidRDefault="002C653B">
      <w:pPr>
        <w:spacing w:after="300"/>
      </w:pPr>
    </w:p>
    <w:p w:rsidR="002C653B" w:rsidRPr="002C653B" w:rsidRDefault="002C653B" w:rsidP="002C653B">
      <w:pPr>
        <w:spacing w:after="300"/>
        <w:rPr>
          <w:b/>
          <w:bCs/>
          <w:lang w:val="en-US"/>
        </w:rPr>
      </w:pPr>
      <w:r w:rsidRPr="002C653B">
        <w:rPr>
          <w:b/>
          <w:bCs/>
          <w:lang w:val="en-US"/>
        </w:rPr>
        <w:t>Time value of money, nominal rate, and effective interest rate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The time value of money means that one rupee today is not the same as one rupee later. That is why discounting exists.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A nominal interest rate is the quoted rate. An effective rate reflects the real growth of money after compounding. When compounding happens more than once a year, the effective rate becomes higher than the quoted nominal rate.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Common formula: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lastRenderedPageBreak/>
        <w:t>Effective annual rate = (1 + nominal rate / number of compounding periods) ^ number of compounding periods − 1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Discounting factor logic also appears here. A discount factor converts a future amount back to today’s value. In plain language, it answers: ‘How much is that future rupee worth right now?’</w:t>
      </w:r>
    </w:p>
    <w:p w:rsidR="002C653B" w:rsidRDefault="002C653B">
      <w:pPr>
        <w:spacing w:after="300"/>
      </w:pPr>
      <w:r>
        <w:rPr>
          <w:noProof/>
        </w:rPr>
        <w:drawing>
          <wp:inline distT="0" distB="0" distL="0" distR="0" wp14:anchorId="7205D775" wp14:editId="6527A175">
            <wp:extent cx="5943600" cy="233516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diag2_rate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53B" w:rsidRDefault="002C653B" w:rsidP="002C653B">
      <w:pPr>
        <w:jc w:val="center"/>
      </w:pPr>
      <w:r>
        <w:rPr>
          <w:i/>
          <w:sz w:val="18"/>
        </w:rPr>
        <w:t>Diagram 2: From quoted rate to effective rate and then to discounting</w:t>
      </w:r>
    </w:p>
    <w:p w:rsidR="002C653B" w:rsidRDefault="002C653B">
      <w:pPr>
        <w:spacing w:after="300"/>
      </w:pPr>
    </w:p>
    <w:p w:rsidR="002C653B" w:rsidRPr="002C653B" w:rsidRDefault="002C653B" w:rsidP="002C653B">
      <w:pPr>
        <w:spacing w:after="300"/>
        <w:rPr>
          <w:b/>
          <w:bCs/>
          <w:lang w:val="en-US"/>
        </w:rPr>
      </w:pPr>
      <w:r w:rsidRPr="002C653B">
        <w:rPr>
          <w:b/>
          <w:bCs/>
          <w:lang w:val="en-US"/>
        </w:rPr>
        <w:t>Illustrative example: nominal rate versus effective rate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6"/>
        <w:gridCol w:w="2389"/>
        <w:gridCol w:w="2297"/>
        <w:gridCol w:w="2378"/>
      </w:tblGrid>
      <w:tr w:rsidR="002C653B" w:rsidRPr="002C653B" w:rsidTr="000C2DAD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Quoted nominal rate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Compounding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Effective annual rate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Interpretation</w:t>
            </w:r>
          </w:p>
        </w:tc>
      </w:tr>
      <w:tr w:rsidR="002C653B" w:rsidRPr="002C653B" w:rsidTr="000C2DAD">
        <w:trPr>
          <w:jc w:val="center"/>
        </w:trPr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12.00%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Monthly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12.68%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Same label, but slightly higher actual growth because interest compounds through the year.</w:t>
            </w:r>
          </w:p>
        </w:tc>
      </w:tr>
    </w:tbl>
    <w:p w:rsidR="002C653B" w:rsidRPr="002C653B" w:rsidRDefault="002C653B" w:rsidP="002C653B">
      <w:pPr>
        <w:spacing w:after="300"/>
        <w:rPr>
          <w:lang w:val="en-US"/>
        </w:rPr>
      </w:pP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This is important in credit work because cash-flow valuation, pricing, and present-value calculations depend on the effective rate, not only the label on the contract.</w:t>
      </w:r>
    </w:p>
    <w:p w:rsidR="002C653B" w:rsidRPr="002C653B" w:rsidRDefault="002C653B" w:rsidP="002C653B">
      <w:pPr>
        <w:spacing w:after="300"/>
        <w:rPr>
          <w:b/>
          <w:bCs/>
          <w:lang w:val="en-US"/>
        </w:rPr>
      </w:pPr>
      <w:r w:rsidRPr="002C653B">
        <w:rPr>
          <w:b/>
          <w:bCs/>
          <w:lang w:val="en-US"/>
        </w:rPr>
        <w:t>GDP versus real GDP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Nominal GDP measures output at current prices. Real GDP removes the effect of price changes, so it better reflects actual volume of production.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This difference matters because a rise in nominal GDP can come from inflation rather than genuine growth. For credit risk, the real activity trend is usually more informative than a price-driven number.</w:t>
      </w: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lastRenderedPageBreak/>
        <w:t>Simple analogy: if the price of a basket doubles but the number of items stays the same, the bill rises, yet the actual basket has not become bigger.</w:t>
      </w:r>
    </w:p>
    <w:p w:rsidR="002C653B" w:rsidRDefault="002C653B">
      <w:pPr>
        <w:spacing w:after="300"/>
      </w:pPr>
      <w:r>
        <w:rPr>
          <w:noProof/>
        </w:rPr>
        <w:drawing>
          <wp:inline distT="0" distB="0" distL="0" distR="0" wp14:anchorId="47CB4009" wp14:editId="5B647581">
            <wp:extent cx="5943600" cy="2463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diag3_gd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53B" w:rsidRDefault="002C653B" w:rsidP="002C653B">
      <w:pPr>
        <w:jc w:val="center"/>
      </w:pPr>
      <w:r>
        <w:rPr>
          <w:i/>
          <w:sz w:val="18"/>
        </w:rPr>
        <w:t>Diagram 3: Nominal GDP may rise even when real output is weaker</w:t>
      </w:r>
    </w:p>
    <w:p w:rsidR="002C653B" w:rsidRDefault="002C653B">
      <w:pPr>
        <w:spacing w:after="300"/>
      </w:pPr>
    </w:p>
    <w:p w:rsidR="002C653B" w:rsidRPr="002C653B" w:rsidRDefault="002C653B" w:rsidP="002C653B">
      <w:pPr>
        <w:spacing w:after="300"/>
        <w:rPr>
          <w:b/>
          <w:bCs/>
          <w:lang w:val="en-US"/>
        </w:rPr>
      </w:pPr>
      <w:r w:rsidRPr="002C653B">
        <w:rPr>
          <w:b/>
          <w:bCs/>
          <w:lang w:val="en-US"/>
        </w:rPr>
        <w:t>Illustrative example: nominal GDP and real GDP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6"/>
        <w:gridCol w:w="2366"/>
        <w:gridCol w:w="2334"/>
        <w:gridCol w:w="2324"/>
      </w:tblGrid>
      <w:tr w:rsidR="002C653B" w:rsidRPr="002C653B" w:rsidTr="000C2DAD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Year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Nominal GDP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Price index</w:t>
            </w:r>
          </w:p>
        </w:tc>
        <w:tc>
          <w:tcPr>
            <w:tcW w:w="2520" w:type="dxa"/>
            <w:shd w:val="clear" w:color="auto" w:fill="D9EAF7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b/>
                <w:lang w:val="en-US"/>
              </w:rPr>
              <w:t>Real GDP</w:t>
            </w:r>
          </w:p>
        </w:tc>
      </w:tr>
      <w:tr w:rsidR="002C653B" w:rsidRPr="002C653B" w:rsidTr="000C2DAD">
        <w:trPr>
          <w:jc w:val="center"/>
        </w:trPr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Base year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100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100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100</w:t>
            </w:r>
          </w:p>
        </w:tc>
      </w:tr>
      <w:tr w:rsidR="002C653B" w:rsidRPr="002C653B" w:rsidTr="000C2DAD">
        <w:trPr>
          <w:jc w:val="center"/>
        </w:trPr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Later year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132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132</w:t>
            </w:r>
          </w:p>
        </w:tc>
        <w:tc>
          <w:tcPr>
            <w:tcW w:w="2520" w:type="dxa"/>
            <w:vAlign w:val="center"/>
          </w:tcPr>
          <w:p w:rsidR="002C653B" w:rsidRPr="002C653B" w:rsidRDefault="002C653B" w:rsidP="002C653B">
            <w:pPr>
              <w:spacing w:after="300"/>
              <w:rPr>
                <w:lang w:val="en-US"/>
              </w:rPr>
            </w:pPr>
            <w:r w:rsidRPr="002C653B">
              <w:rPr>
                <w:lang w:val="en-US"/>
              </w:rPr>
              <w:t>100</w:t>
            </w:r>
          </w:p>
        </w:tc>
      </w:tr>
    </w:tbl>
    <w:p w:rsidR="002C653B" w:rsidRPr="002C653B" w:rsidRDefault="002C653B" w:rsidP="002C653B">
      <w:pPr>
        <w:spacing w:after="300"/>
        <w:rPr>
          <w:lang w:val="en-US"/>
        </w:rPr>
      </w:pPr>
    </w:p>
    <w:p w:rsidR="002C653B" w:rsidRPr="002C653B" w:rsidRDefault="002C653B" w:rsidP="002C653B">
      <w:pPr>
        <w:spacing w:after="300"/>
        <w:rPr>
          <w:lang w:val="en-US"/>
        </w:rPr>
      </w:pPr>
      <w:r w:rsidRPr="002C653B">
        <w:rPr>
          <w:lang w:val="en-US"/>
        </w:rPr>
        <w:t>The example shows that nominal GDP can increase while real GDP remains unchanged after inflation is removed.</w:t>
      </w:r>
    </w:p>
    <w:p w:rsidR="009C7E5B" w:rsidRDefault="009C7E5B">
      <w:pPr>
        <w:pageBreakBefore/>
      </w:pPr>
    </w:p>
    <w:p w:rsidR="009C7E5B" w:rsidRDefault="00000000">
      <w:pPr>
        <w:pStyle w:val="Heading1"/>
      </w:pPr>
      <w:r>
        <w:t>4. Transformation of Macroeconomic Variables</w:t>
      </w:r>
    </w:p>
    <w:p w:rsidR="009C7E5B" w:rsidRDefault="00000000">
      <w:pPr>
        <w:spacing w:after="200"/>
      </w:pPr>
      <w:r>
        <w:t>Raw macroeconomic data can't be directly plugged into PD models. They need to be transformed to make them statistically useful.</w:t>
      </w:r>
    </w:p>
    <w:p w:rsidR="009C7E5B" w:rsidRDefault="00000000">
      <w:pPr>
        <w:pStyle w:val="Heading2"/>
      </w:pPr>
      <w:r>
        <w:t>4.1 Why Transform Variables?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Some variables have trends (GDP always grows long-term) that mask relationships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Some are cyclical (unemployment goes up and down) - need to isolate the cycle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Statistical models work better with standardized, normalized data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Make the relationship with defaults clearer and more predictable</w:t>
      </w:r>
    </w:p>
    <w:p w:rsidR="009C7E5B" w:rsidRDefault="00000000">
      <w:pPr>
        <w:pStyle w:val="Heading2"/>
      </w:pPr>
      <w:r>
        <w:t>4.2 Common Transformations</w:t>
      </w:r>
    </w:p>
    <w:p w:rsidR="009C7E5B" w:rsidRDefault="00000000">
      <w:pPr>
        <w:spacing w:after="150"/>
      </w:pPr>
      <w:r>
        <w:rPr>
          <w:b/>
          <w:bCs/>
        </w:rPr>
        <w:t>A. Year-over-Year (YoY) Growth Rate</w:t>
      </w:r>
    </w:p>
    <w:p w:rsidR="009C7E5B" w:rsidRDefault="00000000">
      <w:pPr>
        <w:spacing w:after="150"/>
      </w:pPr>
      <w:r>
        <w:t>Calculation: (Current Year Value - Previous Year Value) / Previous Year Value × 100%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Removes long-term trends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Captures acceleration or deceleration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Example: If GDP is ₹250 lakh crore in 2023 and ₹270 lakh crore in 2024, YoY growth = (270-250)/250 × 100% = 8%</w:t>
      </w:r>
    </w:p>
    <w:p w:rsidR="009C7E5B" w:rsidRDefault="00000000">
      <w:pPr>
        <w:spacing w:after="150"/>
      </w:pPr>
      <w:r>
        <w:rPr>
          <w:b/>
          <w:bCs/>
        </w:rPr>
        <w:t>B. Deviation from Trend / Cycle Component</w:t>
      </w:r>
    </w:p>
    <w:p w:rsidR="009C7E5B" w:rsidRDefault="00000000">
      <w:pPr>
        <w:spacing w:after="150"/>
      </w:pPr>
      <w:r>
        <w:t>Calculation: Actual Value - Trend Value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Isolates the cyclical component (the boom and bust part)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Removes structural long-term patterns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Example: GDP trend might be 7% growth, but actual is 5%. Cycle = 5% - 7% = -2% (contraction)</w:t>
      </w:r>
    </w:p>
    <w:p w:rsidR="009C7E5B" w:rsidRDefault="00000000">
      <w:pPr>
        <w:spacing w:after="150"/>
      </w:pPr>
      <w:r>
        <w:rPr>
          <w:b/>
          <w:bCs/>
        </w:rPr>
        <w:t>C. Standardization (Z-score)</w:t>
      </w:r>
    </w:p>
    <w:p w:rsidR="009C7E5B" w:rsidRDefault="00000000">
      <w:pPr>
        <w:spacing w:after="150"/>
      </w:pPr>
      <w:r>
        <w:t>Calculation: (Value - Mean) / Standard Deviation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Centers</w:t>
      </w:r>
      <w:proofErr w:type="spellEnd"/>
      <w:r>
        <w:t xml:space="preserve"> data around 0 with standard deviation of 1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Makes variables comparable across different scales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Example: Unemployment rate (%) and GDP growth (%) measured on different scales become comparable</w:t>
      </w:r>
    </w:p>
    <w:p w:rsidR="009C7E5B" w:rsidRDefault="00000000">
      <w:pPr>
        <w:spacing w:after="150"/>
      </w:pPr>
      <w:r>
        <w:rPr>
          <w:b/>
          <w:bCs/>
        </w:rPr>
        <w:t>D. Lagging / Leading Indicators</w:t>
      </w:r>
    </w:p>
    <w:p w:rsidR="009C7E5B" w:rsidRDefault="00000000">
      <w:pPr>
        <w:spacing w:after="150"/>
      </w:pPr>
      <w:r>
        <w:t>Lagged Variables: Use data from previous quarters (GDP from Q1 to predict defaults in Q2)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Reflects time-lag between economic change and actual defaults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A job loss today leads to default in 2-3 months, not immediately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Default Rate in Q2 = f(GDP Growth in Q4, Unemployment in Q4, Interest Rate in Q1)</w:t>
      </w:r>
    </w:p>
    <w:p w:rsidR="009C7E5B" w:rsidRDefault="009C7E5B">
      <w:pPr>
        <w:pageBreakBefore/>
      </w:pPr>
    </w:p>
    <w:p w:rsidR="009C7E5B" w:rsidRDefault="00000000">
      <w:pPr>
        <w:pStyle w:val="Heading1"/>
      </w:pPr>
      <w:r>
        <w:t>5. Building PD Models with Macroeconomic Variables</w:t>
      </w:r>
    </w:p>
    <w:p w:rsidR="009C7E5B" w:rsidRDefault="00000000">
      <w:pPr>
        <w:pStyle w:val="Heading2"/>
      </w:pPr>
      <w:r>
        <w:t>5.1 Basic Model Structure</w:t>
      </w:r>
    </w:p>
    <w:p w:rsidR="009C7E5B" w:rsidRDefault="00000000">
      <w:pPr>
        <w:spacing w:after="200"/>
      </w:pPr>
      <w:r>
        <w:rPr>
          <w:b/>
          <w:bCs/>
        </w:rPr>
        <w:t>Two-Step Approach: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Step 1: Develop TTC PD from historical data (base default rate)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Step 2: Adjust TTC PD using macro variables to create PIT PD (forward-looking)</w:t>
      </w:r>
    </w:p>
    <w:p w:rsidR="009C7E5B" w:rsidRDefault="00000000">
      <w:pPr>
        <w:spacing w:after="200"/>
      </w:pPr>
      <w:r>
        <w:rPr>
          <w:b/>
          <w:bCs/>
        </w:rPr>
        <w:t>Simplified Formula: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PIT PD = TTC PD × Macro Adjustment Factor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PIT PD = 5% × 1.2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= 6% (in stress scenario)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PIT PD = 5% × 0.8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= 4% (in benign scenario)</w:t>
            </w:r>
          </w:p>
        </w:tc>
      </w:tr>
    </w:tbl>
    <w:p w:rsidR="009C7E5B" w:rsidRDefault="009C7E5B">
      <w:pPr>
        <w:spacing w:after="300"/>
      </w:pPr>
    </w:p>
    <w:p w:rsidR="009C7E5B" w:rsidRDefault="00000000">
      <w:pPr>
        <w:pStyle w:val="Heading2"/>
      </w:pPr>
      <w:r>
        <w:t>5.2 Illustration: From TTC to PIT</w:t>
      </w:r>
    </w:p>
    <w:p w:rsidR="009C7E5B" w:rsidRDefault="00000000">
      <w:pPr>
        <w:spacing w:after="300"/>
      </w:pPr>
      <w:r>
        <w:t>Let's say a bank has determined a segment's historical TTC PD = 3% based on 10 years of data.</w:t>
      </w:r>
    </w:p>
    <w:p w:rsidR="009C7E5B" w:rsidRDefault="00000000">
      <w:pPr>
        <w:spacing w:after="200"/>
      </w:pPr>
      <w:r>
        <w:rPr>
          <w:b/>
          <w:bCs/>
        </w:rPr>
        <w:t>Scenario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GDP Growth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Unemployment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Adjustment Factor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PIT PD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Benign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+5%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3.5%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0.70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2.1%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Base Case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+3%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5.0%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3.0%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Stress Case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-2%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8.5%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1.80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5.4%</w:t>
            </w:r>
          </w:p>
        </w:tc>
      </w:tr>
    </w:tbl>
    <w:p w:rsidR="009C7E5B" w:rsidRDefault="009C7E5B">
      <w:pPr>
        <w:spacing w:after="300"/>
      </w:pPr>
    </w:p>
    <w:p w:rsidR="009C7E5B" w:rsidRDefault="00000000">
      <w:pPr>
        <w:spacing w:after="300"/>
      </w:pPr>
      <w:r>
        <w:t>This shows how the same segment has different PDs depending on macroeconomic conditions. In stress (recession), PD nearly doubles; in benign (boom), it decreases by 30%.</w:t>
      </w:r>
    </w:p>
    <w:p w:rsidR="009C7E5B" w:rsidRDefault="00000000">
      <w:pPr>
        <w:pStyle w:val="Heading2"/>
      </w:pPr>
      <w:r>
        <w:t>5.3 Common Model Types</w:t>
      </w:r>
    </w:p>
    <w:p w:rsidR="009C7E5B" w:rsidRDefault="00000000">
      <w:pPr>
        <w:spacing w:after="150"/>
      </w:pPr>
      <w:r>
        <w:rPr>
          <w:b/>
          <w:bCs/>
        </w:rPr>
        <w:t>1. Logistic Regression Models (Most Common)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Uses: PD = 1 / (1 + e^(-X))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X = combination of borrower characteristics + macro variables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Output: Probability between 0% and 100%</w:t>
      </w:r>
    </w:p>
    <w:p w:rsidR="009C7E5B" w:rsidRDefault="00000000">
      <w:pPr>
        <w:spacing w:after="15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Vasicek</w:t>
      </w:r>
      <w:proofErr w:type="spellEnd"/>
      <w:r>
        <w:rPr>
          <w:b/>
          <w:bCs/>
        </w:rPr>
        <w:t xml:space="preserve"> Model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Uses: Asset value framework (borrower's assets vs liabilities)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Incorporates: Systemic risk (overall economy) + idiosyncratic risk (company-specific)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lastRenderedPageBreak/>
        <w:t>Popular in: Advanced internal rating-based (IRB) approaches</w:t>
      </w:r>
    </w:p>
    <w:p w:rsidR="009C7E5B" w:rsidRDefault="00000000">
      <w:pPr>
        <w:spacing w:after="150"/>
      </w:pPr>
      <w:r>
        <w:rPr>
          <w:b/>
          <w:bCs/>
        </w:rPr>
        <w:t>3. Machine Learning Models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Uses: Random Forests, Gradient Boosting, Neural Networks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Advantage: Can capture complex non-linear relationships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Challenge: Less interpretable ('black box') - harder to explain to regulators</w:t>
      </w:r>
    </w:p>
    <w:p w:rsidR="009C7E5B" w:rsidRDefault="009C7E5B">
      <w:pPr>
        <w:pageBreakBefore/>
      </w:pPr>
    </w:p>
    <w:p w:rsidR="009C7E5B" w:rsidRDefault="00000000">
      <w:pPr>
        <w:pStyle w:val="Heading1"/>
      </w:pPr>
      <w:r>
        <w:t>6. Practical PD Modelling Framework</w:t>
      </w:r>
    </w:p>
    <w:p w:rsidR="009C7E5B" w:rsidRDefault="00000000">
      <w:pPr>
        <w:pStyle w:val="Heading2"/>
      </w:pPr>
      <w:r>
        <w:t>6.1 Step-by-Step Process</w:t>
      </w:r>
    </w:p>
    <w:p w:rsidR="009C7E5B" w:rsidRDefault="00000000">
      <w:pPr>
        <w:spacing w:after="150"/>
      </w:pPr>
      <w:r>
        <w:rPr>
          <w:b/>
          <w:bCs/>
        </w:rPr>
        <w:t>Step 1: Data Collection &amp; Preparation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Gather 5-10 years of historical loan data (defaults, prepayments, current balances)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Collect macroeconomic data from central bank, statistics bureau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Clean data: Remove outliers, handle missing values, standardize formats</w:t>
      </w:r>
    </w:p>
    <w:p w:rsidR="009C7E5B" w:rsidRDefault="00000000">
      <w:pPr>
        <w:spacing w:after="150"/>
      </w:pPr>
      <w:r>
        <w:rPr>
          <w:b/>
          <w:bCs/>
        </w:rPr>
        <w:t>Step 2: Define Default &amp; Staging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Default Definition: Usually 90+ days past due or bankruptcy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Observation Period: Track borrowers for 12 months (for N12M PD)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Classification: Non-Default = 0, Default = 1 (binary outcome)</w:t>
      </w:r>
    </w:p>
    <w:p w:rsidR="009C7E5B" w:rsidRDefault="00000000">
      <w:pPr>
        <w:spacing w:after="150"/>
      </w:pPr>
      <w:r>
        <w:rPr>
          <w:b/>
          <w:bCs/>
        </w:rPr>
        <w:t>Step 3: Segment the Portfolio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Build separate models for: Retail, SME, Corporate, Consumer loans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Each segment has different PD drivers and sensitivities to macro variables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Example: SME PD sensitive to industrial production; retail housing PD sensitive to house prices</w:t>
      </w:r>
    </w:p>
    <w:p w:rsidR="009C7E5B" w:rsidRDefault="00000000">
      <w:pPr>
        <w:spacing w:after="150"/>
      </w:pPr>
      <w:r>
        <w:rPr>
          <w:b/>
          <w:bCs/>
        </w:rPr>
        <w:t>Step 4: Select Macro Variables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Run correlation analysis: Which macro variables correlate with defaults?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Test causality: GDP growth may cause, not just correlate with, lower defaults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Test lag: Determine optimal time lag (does 1-quarter lag work best, or 2-quarter?)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Avoid multicollinearity: GDP and Industrial Production both measure same thing</w:t>
      </w:r>
    </w:p>
    <w:p w:rsidR="009C7E5B" w:rsidRDefault="00000000">
      <w:pPr>
        <w:spacing w:after="150"/>
      </w:pPr>
      <w:r>
        <w:rPr>
          <w:b/>
          <w:bCs/>
        </w:rPr>
        <w:t>Step 5: Model Development &amp; Validation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Split data: 70% training, 30% testing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Fit logistic regression / chosen model on training data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Test on holdout data: Check predictive power (AUC, Gini coefficient, KS statistic)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 xml:space="preserve">Regulatory </w:t>
      </w:r>
      <w:proofErr w:type="spellStart"/>
      <w:r>
        <w:t>backtesting</w:t>
      </w:r>
      <w:proofErr w:type="spellEnd"/>
      <w:r>
        <w:t>: Compare predicted vs actual defaults over time</w:t>
      </w:r>
    </w:p>
    <w:p w:rsidR="009C7E5B" w:rsidRDefault="00000000">
      <w:pPr>
        <w:spacing w:after="150"/>
      </w:pPr>
      <w:r>
        <w:rPr>
          <w:b/>
          <w:bCs/>
        </w:rPr>
        <w:t>Step 6: PIT Adjustment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Separate model TTC component from macro adjustment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Calibrate using recent economic scenarios (base case, stress, benign)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Apply to TTC to produce forward-looking PIT PD</w:t>
      </w:r>
    </w:p>
    <w:p w:rsidR="009C7E5B" w:rsidRDefault="00000000">
      <w:pPr>
        <w:spacing w:after="300"/>
      </w:pPr>
      <w:r>
        <w:t>Step 7: Ongoing Monitoring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Monitor model performance quarterly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Update macro inputs as new data arrives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Recalibrate annually or when significant economic shifts occur</w:t>
      </w:r>
    </w:p>
    <w:p w:rsidR="009C7E5B" w:rsidRDefault="009C7E5B">
      <w:pPr>
        <w:pageBreakBefore/>
      </w:pPr>
    </w:p>
    <w:p w:rsidR="009C7E5B" w:rsidRDefault="00000000">
      <w:pPr>
        <w:pStyle w:val="Heading1"/>
      </w:pPr>
      <w:r>
        <w:t>7. Real-World Banking Example</w:t>
      </w:r>
    </w:p>
    <w:p w:rsidR="009C7E5B" w:rsidRDefault="00000000">
      <w:pPr>
        <w:spacing w:after="200"/>
      </w:pPr>
      <w:r>
        <w:rPr>
          <w:b/>
          <w:bCs/>
        </w:rPr>
        <w:t>Case Study: Small Business Lending Portfolio</w:t>
      </w:r>
    </w:p>
    <w:p w:rsidR="009C7E5B" w:rsidRDefault="00000000">
      <w:pPr>
        <w:spacing w:after="300"/>
      </w:pPr>
      <w:r>
        <w:t>A mid-sized Indian bank wants to build an N12M PD model for small business loans (₹10-50 lakh). Let's walk through their approach:</w:t>
      </w:r>
    </w:p>
    <w:p w:rsidR="009C7E5B" w:rsidRDefault="00000000">
      <w:pPr>
        <w:spacing w:after="150"/>
      </w:pPr>
      <w:r>
        <w:rPr>
          <w:b/>
          <w:bCs/>
        </w:rPr>
        <w:t>Background Data: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10 years of historical data: 5,000 loan accounts</w:t>
      </w:r>
    </w:p>
    <w:p w:rsidR="009C7E5B" w:rsidRDefault="00000000">
      <w:pPr>
        <w:pStyle w:val="ListParagraph"/>
        <w:numPr>
          <w:ilvl w:val="0"/>
          <w:numId w:val="2"/>
        </w:numPr>
        <w:spacing w:after="100"/>
      </w:pPr>
      <w:r>
        <w:t>Total defaults observed: 150 loans (3% historical default rate = TTC PD baseline)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Macro data: GDP growth, Industrial Production, Lending Rate, Unemployment (quarterly)</w:t>
      </w:r>
    </w:p>
    <w:p w:rsidR="009C7E5B" w:rsidRDefault="00000000">
      <w:pPr>
        <w:spacing w:after="200"/>
      </w:pPr>
      <w:r>
        <w:rPr>
          <w:b/>
          <w:bCs/>
        </w:rPr>
        <w:t>Key Findings: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Macro Variable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Correlation with Default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Relationship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GDP Growth (lagged 1 quarter)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-0.45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Negative: Lower growth → Higher defaults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Industrial Production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-0.52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Negative: Factory slowdown → Business stress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Lending Rate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+0.38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Positive: Higher rates → Payment stress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Unemployment Rate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+0.41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Positive: Job losses → Business defaults</w:t>
            </w:r>
          </w:p>
        </w:tc>
      </w:tr>
    </w:tbl>
    <w:p w:rsidR="009C7E5B" w:rsidRDefault="009C7E5B">
      <w:pPr>
        <w:spacing w:after="300"/>
      </w:pPr>
    </w:p>
    <w:p w:rsidR="009C7E5B" w:rsidRDefault="00000000">
      <w:pPr>
        <w:spacing w:after="200"/>
      </w:pPr>
      <w:r>
        <w:rPr>
          <w:b/>
          <w:bCs/>
        </w:rPr>
        <w:t>Model Output (Logistic Regression):</w:t>
      </w:r>
    </w:p>
    <w:p w:rsidR="009C7E5B" w:rsidRDefault="00000000">
      <w:pPr>
        <w:spacing w:after="150"/>
      </w:pPr>
      <w:r>
        <w:t>PD = Base TTC (3%) × Macro Adjustment</w:t>
      </w:r>
    </w:p>
    <w:p w:rsidR="009C7E5B" w:rsidRDefault="00000000">
      <w:pPr>
        <w:spacing w:after="300"/>
      </w:pPr>
      <w:r>
        <w:t>Macro Adjustment = e^(β₁×GDP + β₂×IP + β₃×</w:t>
      </w:r>
      <w:proofErr w:type="spellStart"/>
      <w:r>
        <w:t>LendingRate</w:t>
      </w:r>
      <w:proofErr w:type="spellEnd"/>
      <w:r>
        <w:t xml:space="preserve"> + β₄×Unemployment + Constant)</w:t>
      </w:r>
    </w:p>
    <w:p w:rsidR="009C7E5B" w:rsidRDefault="00000000">
      <w:pPr>
        <w:spacing w:after="200"/>
      </w:pPr>
      <w:r>
        <w:rPr>
          <w:b/>
          <w:bCs/>
        </w:rPr>
        <w:t>Scenario Results (as of Q3 2024):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520"/>
        <w:gridCol w:w="1590"/>
        <w:gridCol w:w="1490"/>
        <w:gridCol w:w="1436"/>
        <w:gridCol w:w="1723"/>
      </w:tblGrid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GDP Growth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Industrial Prod.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Adj. Factor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PIT PD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Severe Recession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-5%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-8%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2.50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7.5%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Portfolio doubles in stress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Mild Recession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-2%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1.60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4.8%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Significant elevation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Base Case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3.0%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Current stable state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lastRenderedPageBreak/>
              <w:t>Strong Growth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0.70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2.1%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Benign conditions</w:t>
            </w:r>
          </w:p>
        </w:tc>
      </w:tr>
    </w:tbl>
    <w:p w:rsidR="009C7E5B" w:rsidRDefault="009C7E5B">
      <w:pPr>
        <w:spacing w:after="300"/>
      </w:pPr>
    </w:p>
    <w:p w:rsidR="009C7E5B" w:rsidRDefault="00000000">
      <w:pPr>
        <w:spacing w:after="300"/>
      </w:pPr>
      <w:r>
        <w:t>Interpretation: The bank's small business portfolio is quite sensitive to macroeconomic cycles. In a severe recession, PD could spike to 7.5%, requiring higher provisions. In strong growth, it could fall to 2.1%.</w:t>
      </w:r>
    </w:p>
    <w:p w:rsidR="009C7E5B" w:rsidRDefault="009C7E5B">
      <w:pPr>
        <w:pageBreakBefore/>
      </w:pPr>
    </w:p>
    <w:p w:rsidR="009C7E5B" w:rsidRDefault="00000000">
      <w:pPr>
        <w:pStyle w:val="Heading1"/>
      </w:pPr>
      <w:r>
        <w:t>8. Key Takeaways for Banking Professionals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IFRS 9 requires Point-In-Time (PIT) PD, not historical TTC PD, to capture current economic conditions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Macroeconomic variables (GDP, unemployment, interest rates, house prices) are primary drivers of PD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Variables must be transformed (growth rates, deviations, standardization) to be statistically useful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PD models typically combine TTC baseline with macro adjustment factors to produce PIT estimates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Scenario analysis (base, stress, benign) shows how PD varies across economic conditions</w:t>
      </w:r>
    </w:p>
    <w:p w:rsidR="009C7E5B" w:rsidRDefault="00000000">
      <w:pPr>
        <w:pStyle w:val="ListParagraph"/>
        <w:numPr>
          <w:ilvl w:val="0"/>
          <w:numId w:val="2"/>
        </w:numPr>
        <w:spacing w:after="150"/>
      </w:pPr>
      <w:r>
        <w:t>Different loan segments have different macro sensitivities—tailor models by customer type</w:t>
      </w:r>
    </w:p>
    <w:p w:rsidR="009C7E5B" w:rsidRDefault="00000000">
      <w:pPr>
        <w:pStyle w:val="ListParagraph"/>
        <w:numPr>
          <w:ilvl w:val="0"/>
          <w:numId w:val="2"/>
        </w:numPr>
        <w:spacing w:after="300"/>
      </w:pPr>
      <w:r>
        <w:t>Continuous monitoring and recalibration of models as economic conditions change</w:t>
      </w:r>
    </w:p>
    <w:p w:rsidR="009C7E5B" w:rsidRDefault="00000000">
      <w:pPr>
        <w:pStyle w:val="Heading1"/>
      </w:pPr>
      <w:r>
        <w:t>9.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PD (Probability of Default)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Likelihood a borrower will default within specified time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TTC (Through-The-Cycle)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Long-term average default rate, smoothing economic cycles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PIT (Point-In-Time)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Forward-looking default probability reflecting current economy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N12M PD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Probability of default in next 12 months (IFRS 9 Stage 1)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ECL (Expected Credit Loss)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PD × LGD × EAD; reserve amount for credit losses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LGD (Loss Given Default)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Percentage of exposure lost if borrower defaults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EAD (Exposure at Default)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Amount owed by borrower at time of default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GDP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Total economic output; key macro indicator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Unemployment Rate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 xml:space="preserve">% of </w:t>
            </w:r>
            <w:proofErr w:type="spellStart"/>
            <w:r>
              <w:rPr>
                <w:sz w:val="20"/>
                <w:szCs w:val="20"/>
              </w:rPr>
              <w:t>labor</w:t>
            </w:r>
            <w:proofErr w:type="spellEnd"/>
            <w:r>
              <w:rPr>
                <w:sz w:val="20"/>
                <w:szCs w:val="20"/>
              </w:rPr>
              <w:t xml:space="preserve"> force without jobs; signals economic stress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Macro Variable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Economy-wide indicator affecting multiple borrowers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Adjustment Factor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Multiplier converting TTC to PIT based on macro conditions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t>Comparing predicted defaults to actual; model validation</w:t>
            </w:r>
          </w:p>
        </w:tc>
      </w:tr>
      <w:tr w:rsidR="009C7E5B">
        <w:tblPrEx>
          <w:tblCellMar>
            <w:top w:w="0" w:type="dxa"/>
            <w:bottom w:w="0" w:type="dxa"/>
          </w:tblCellMar>
        </w:tblPrEx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r>
              <w:rPr>
                <w:sz w:val="20"/>
                <w:szCs w:val="20"/>
              </w:rPr>
              <w:lastRenderedPageBreak/>
              <w:t>Scenario Analysis</w:t>
            </w:r>
          </w:p>
        </w:tc>
        <w:tc>
          <w:tcPr>
            <w:tcW w:w="1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C7E5B" w:rsidRDefault="00000000"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  <w:r>
              <w:rPr>
                <w:sz w:val="20"/>
                <w:szCs w:val="20"/>
              </w:rPr>
              <w:t xml:space="preserve"> PD under different economic conditions (stress, base, benign)</w:t>
            </w:r>
          </w:p>
        </w:tc>
      </w:tr>
    </w:tbl>
    <w:p w:rsidR="009C7E5B" w:rsidRDefault="009C7E5B">
      <w:pPr>
        <w:spacing w:after="600"/>
      </w:pPr>
    </w:p>
    <w:p w:rsidR="009C7E5B" w:rsidRDefault="009C7E5B">
      <w:pPr>
        <w:pBdr>
          <w:bottom w:val="single" w:sz="6" w:space="0" w:color="1F4E78"/>
        </w:pBdr>
        <w:spacing w:after="200"/>
      </w:pPr>
    </w:p>
    <w:p w:rsidR="009C7E5B" w:rsidRDefault="00000000">
      <w:pPr>
        <w:spacing w:after="100"/>
        <w:jc w:val="center"/>
      </w:pPr>
      <w:r>
        <w:rPr>
          <w:sz w:val="20"/>
          <w:szCs w:val="20"/>
        </w:rPr>
        <w:t>End of Week 5 Notes</w:t>
      </w:r>
    </w:p>
    <w:p w:rsidR="009C7E5B" w:rsidRDefault="00000000">
      <w:pPr>
        <w:jc w:val="center"/>
      </w:pPr>
      <w:r>
        <w:rPr>
          <w:sz w:val="20"/>
          <w:szCs w:val="20"/>
        </w:rPr>
        <w:t>IFRS 9 Credit Risk Modelling - Beginner's Guide</w:t>
      </w:r>
    </w:p>
    <w:sectPr w:rsidR="009C7E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47A51"/>
    <w:multiLevelType w:val="hybridMultilevel"/>
    <w:tmpl w:val="99025A46"/>
    <w:lvl w:ilvl="0" w:tplc="B21EAF88">
      <w:start w:val="1"/>
      <w:numFmt w:val="bullet"/>
      <w:lvlText w:val="•"/>
      <w:lvlJc w:val="left"/>
      <w:pPr>
        <w:ind w:left="720" w:hanging="360"/>
      </w:pPr>
    </w:lvl>
    <w:lvl w:ilvl="1" w:tplc="89F2AAE2">
      <w:numFmt w:val="decimal"/>
      <w:lvlText w:val=""/>
      <w:lvlJc w:val="left"/>
    </w:lvl>
    <w:lvl w:ilvl="2" w:tplc="4D4EFB88">
      <w:numFmt w:val="decimal"/>
      <w:lvlText w:val=""/>
      <w:lvlJc w:val="left"/>
    </w:lvl>
    <w:lvl w:ilvl="3" w:tplc="179E46DE">
      <w:numFmt w:val="decimal"/>
      <w:lvlText w:val=""/>
      <w:lvlJc w:val="left"/>
    </w:lvl>
    <w:lvl w:ilvl="4" w:tplc="238874D4">
      <w:numFmt w:val="decimal"/>
      <w:lvlText w:val=""/>
      <w:lvlJc w:val="left"/>
    </w:lvl>
    <w:lvl w:ilvl="5" w:tplc="57A83E1C">
      <w:numFmt w:val="decimal"/>
      <w:lvlText w:val=""/>
      <w:lvlJc w:val="left"/>
    </w:lvl>
    <w:lvl w:ilvl="6" w:tplc="030890E6">
      <w:numFmt w:val="decimal"/>
      <w:lvlText w:val=""/>
      <w:lvlJc w:val="left"/>
    </w:lvl>
    <w:lvl w:ilvl="7" w:tplc="54FA8136">
      <w:numFmt w:val="decimal"/>
      <w:lvlText w:val=""/>
      <w:lvlJc w:val="left"/>
    </w:lvl>
    <w:lvl w:ilvl="8" w:tplc="797C2C7A">
      <w:numFmt w:val="decimal"/>
      <w:lvlText w:val=""/>
      <w:lvlJc w:val="left"/>
    </w:lvl>
  </w:abstractNum>
  <w:abstractNum w:abstractNumId="1" w15:restartNumberingAfterBreak="0">
    <w:nsid w:val="3FFC795D"/>
    <w:multiLevelType w:val="hybridMultilevel"/>
    <w:tmpl w:val="897CE2E2"/>
    <w:lvl w:ilvl="0" w:tplc="89D893F0">
      <w:start w:val="1"/>
      <w:numFmt w:val="bullet"/>
      <w:lvlText w:val="●"/>
      <w:lvlJc w:val="left"/>
      <w:pPr>
        <w:ind w:left="720" w:hanging="360"/>
      </w:pPr>
    </w:lvl>
    <w:lvl w:ilvl="1" w:tplc="07580CF8">
      <w:start w:val="1"/>
      <w:numFmt w:val="bullet"/>
      <w:lvlText w:val="○"/>
      <w:lvlJc w:val="left"/>
      <w:pPr>
        <w:ind w:left="1440" w:hanging="360"/>
      </w:pPr>
    </w:lvl>
    <w:lvl w:ilvl="2" w:tplc="C5F49A06">
      <w:start w:val="1"/>
      <w:numFmt w:val="bullet"/>
      <w:lvlText w:val="■"/>
      <w:lvlJc w:val="left"/>
      <w:pPr>
        <w:ind w:left="2160" w:hanging="360"/>
      </w:pPr>
    </w:lvl>
    <w:lvl w:ilvl="3" w:tplc="595A6DD0">
      <w:start w:val="1"/>
      <w:numFmt w:val="bullet"/>
      <w:lvlText w:val="●"/>
      <w:lvlJc w:val="left"/>
      <w:pPr>
        <w:ind w:left="2880" w:hanging="360"/>
      </w:pPr>
    </w:lvl>
    <w:lvl w:ilvl="4" w:tplc="28FE1CEA">
      <w:start w:val="1"/>
      <w:numFmt w:val="bullet"/>
      <w:lvlText w:val="○"/>
      <w:lvlJc w:val="left"/>
      <w:pPr>
        <w:ind w:left="3600" w:hanging="360"/>
      </w:pPr>
    </w:lvl>
    <w:lvl w:ilvl="5" w:tplc="B1EC2F00">
      <w:start w:val="1"/>
      <w:numFmt w:val="bullet"/>
      <w:lvlText w:val="■"/>
      <w:lvlJc w:val="left"/>
      <w:pPr>
        <w:ind w:left="4320" w:hanging="360"/>
      </w:pPr>
    </w:lvl>
    <w:lvl w:ilvl="6" w:tplc="80E2CFA4">
      <w:start w:val="1"/>
      <w:numFmt w:val="bullet"/>
      <w:lvlText w:val="●"/>
      <w:lvlJc w:val="left"/>
      <w:pPr>
        <w:ind w:left="5040" w:hanging="360"/>
      </w:pPr>
    </w:lvl>
    <w:lvl w:ilvl="7" w:tplc="5FF6D08A">
      <w:start w:val="1"/>
      <w:numFmt w:val="bullet"/>
      <w:lvlText w:val="●"/>
      <w:lvlJc w:val="left"/>
      <w:pPr>
        <w:ind w:left="5760" w:hanging="360"/>
      </w:pPr>
    </w:lvl>
    <w:lvl w:ilvl="8" w:tplc="F92CCD1A">
      <w:start w:val="1"/>
      <w:numFmt w:val="bullet"/>
      <w:lvlText w:val="●"/>
      <w:lvlJc w:val="left"/>
      <w:pPr>
        <w:ind w:left="6480" w:hanging="360"/>
      </w:pPr>
    </w:lvl>
  </w:abstractNum>
  <w:num w:numId="1" w16cid:durableId="713237288">
    <w:abstractNumId w:val="1"/>
    <w:lvlOverride w:ilvl="0">
      <w:startOverride w:val="1"/>
    </w:lvlOverride>
  </w:num>
  <w:num w:numId="2" w16cid:durableId="1114641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E5B"/>
    <w:rsid w:val="002C653B"/>
    <w:rsid w:val="00303C80"/>
    <w:rsid w:val="0061606E"/>
    <w:rsid w:val="009C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6A577"/>
  <w15:docId w15:val="{09F4E187-FAE3-C941-B6B0-EC8A038F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D5A8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C65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2585</Words>
  <Characters>14740</Characters>
  <Application>Microsoft Office Word</Application>
  <DocSecurity>0</DocSecurity>
  <Lines>122</Lines>
  <Paragraphs>34</Paragraphs>
  <ScaleCrop>false</ScaleCrop>
  <Company/>
  <LinksUpToDate>false</LinksUpToDate>
  <CharactersWithSpaces>17291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Tiwari</cp:lastModifiedBy>
  <cp:revision>2</cp:revision>
  <dcterms:created xsi:type="dcterms:W3CDTF">2026-04-30T03:17:00Z</dcterms:created>
  <dcterms:modified xsi:type="dcterms:W3CDTF">2026-04-30T03:17:00Z</dcterms:modified>
</cp:coreProperties>
</file>