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w:t>
      </w:r>
    </w:p>
    <w:p>
      <w:r>
        <w:t xml:space="preserve">One section per hard problem, in the same order as the design document. For each: what the suite asserts, and — the part that matters — </w:t>
      </w:r>
      <w:r>
        <w:rPr>
          <w:b/>
        </w:rPr>
        <w:t>how each test fails if the design is wrong</w:t>
      </w:r>
      <w:r>
        <w:t xml:space="preserve"> in the way I am most worried about.</w:t>
      </w:r>
    </w:p>
    <w:p>
      <w:r>
        <w:t xml:space="preserve">All three problems have real pytest files in tests/, running against a </w:t>
      </w:r>
      <w:r>
        <w:rPr>
          <w:b/>
        </w:rPr>
        <w:t>live in-process Iceberg catalog</w:t>
      </w:r>
      <w:r>
        <w:t>: Spark local[2], hadoop catalog type, a tmp warehouse, iceberg-spark-runtime pinned in conftest.py. The assertions are against real MERGE, real branch DDL and real fast_forward semantics, not mocks of them, which is the only way a test can catch a wrong API rather than a wrong idea.</w:t>
      </w:r>
    </w:p>
    <w:p>
      <w:pPr>
        <w:spacing w:before="100" w:after="140"/>
        <w:ind w:left="216"/>
      </w:pPr>
      <w:r>
        <w:rPr>
          <w:b/>
          <w:color w:val="B4531F"/>
          <w:sz w:val="20"/>
        </w:rPr>
        <w:t>The suite is written against a real catalog but has not been executed — see the final section. I would rather state that than have it discovered.</w:t>
      </w:r>
    </w:p>
    <w:p>
      <w:pPr>
        <w:pStyle w:val="Heading1"/>
      </w:pPr>
      <w:r>
        <w:t>1. CDC replay safety — tests/test_cdc_replay_idempotency.py</w:t>
      </w:r>
    </w:p>
    <w:p>
      <w:r>
        <w:t xml:space="preserve">The suite deliberately separates two mechanisms, because they carry different weight: </w:t>
      </w:r>
      <w:r>
        <w:rPr>
          <w:b/>
        </w:rPr>
        <w:t>the LSN predicate makes a replay correct; the marker table only makes it cheap.</w:t>
      </w:r>
      <w:r>
        <w:t xml:space="preserve"> So the load-bearing test removes the marker entirely and still demands correct state.</w:t>
      </w:r>
    </w:p>
    <w:tbl>
      <w:tblPr>
        <w:tblStyle w:val="TableGrid"/>
        <w:tblW w:type="auto" w:w="0"/>
        <w:jc w:val="center"/>
        <w:tblLook w:firstColumn="1" w:firstRow="1" w:lastColumn="0" w:lastRow="0" w:noHBand="0" w:noVBand="1" w:val="04A0"/>
      </w:tblPr>
      <w:tblGrid>
        <w:gridCol w:w="4896"/>
        <w:gridCol w:w="4896"/>
      </w:tblGrid>
      <w:tr>
        <w:tc>
          <w:tcPr>
            <w:tcW w:type="dxa" w:w="3312"/>
          </w:tcPr>
          <w:p>
            <w:r>
              <w:rPr>
                <w:b/>
                <w:sz w:val="17"/>
              </w:rPr>
              <w:t>Test</w:t>
            </w:r>
          </w:p>
        </w:tc>
        <w:tc>
          <w:tcPr>
            <w:tcW w:type="dxa" w:w="6624"/>
          </w:tcPr>
          <w:p>
            <w:r>
              <w:rPr>
                <w:b/>
                <w:sz w:val="17"/>
              </w:rPr>
              <w:t>What it asserts</w:t>
            </w:r>
          </w:p>
        </w:tc>
      </w:tr>
      <w:tr>
        <w:tc>
          <w:tcPr>
            <w:tcW w:type="dxa" w:w="3312"/>
          </w:tcPr>
          <w:p>
            <w:r>
              <w:rPr>
                <w:sz w:val="17"/>
              </w:rPr>
              <w:t>test</w:t>
            </w:r>
            <w:r>
              <w:rPr>
                <w:i/>
                <w:sz w:val="17"/>
              </w:rPr>
              <w:t>replay</w:t>
            </w:r>
            <w:r>
              <w:rPr>
                <w:sz w:val="17"/>
              </w:rPr>
              <w:t>after</w:t>
            </w:r>
            <w:r>
              <w:rPr>
                <w:i/>
                <w:sz w:val="17"/>
              </w:rPr>
              <w:t>lost</w:t>
            </w:r>
            <w:r>
              <w:rPr>
                <w:sz w:val="17"/>
              </w:rPr>
              <w:t>marker</w:t>
            </w:r>
            <w:r>
              <w:rPr>
                <w:i/>
                <w:sz w:val="17"/>
              </w:rPr>
              <w:t>leaves</w:t>
            </w:r>
            <w:r>
              <w:rPr>
                <w:sz w:val="17"/>
              </w:rPr>
              <w:t>state_unchanged</w:t>
            </w:r>
          </w:p>
        </w:tc>
        <w:tc>
          <w:tcPr>
            <w:tcW w:type="dxa" w:w="6624"/>
          </w:tcPr>
          <w:p>
            <w:r>
              <w:rPr>
                <w:b/>
                <w:sz w:val="17"/>
              </w:rPr>
              <w:t>The load-bearing one.</w:t>
            </w:r>
            <w:r>
              <w:rPr>
                <w:sz w:val="17"/>
              </w:rPr>
              <w:t xml:space="preserve"> The marker write raises after the MERGE has landed; the identical offset range is replayed with no marker to short-circuit on, and observable state must be unchanged. An extra Iceberg commit is accepted and asserted as such; a changed row is not.</w:t>
            </w:r>
          </w:p>
        </w:tc>
      </w:tr>
      <w:tr>
        <w:tc>
          <w:tcPr>
            <w:tcW w:type="dxa" w:w="3312"/>
          </w:tcPr>
          <w:p>
            <w:r>
              <w:rPr>
                <w:sz w:val="17"/>
              </w:rPr>
              <w:t>test</w:t>
            </w:r>
            <w:r>
              <w:rPr>
                <w:i/>
                <w:sz w:val="17"/>
              </w:rPr>
              <w:t>replay</w:t>
            </w:r>
            <w:r>
              <w:rPr>
                <w:sz w:val="17"/>
              </w:rPr>
              <w:t>with</w:t>
            </w:r>
            <w:r>
              <w:rPr>
                <w:i/>
                <w:sz w:val="17"/>
              </w:rPr>
              <w:t>marker</w:t>
            </w:r>
            <w:r>
              <w:rPr>
                <w:sz w:val="17"/>
              </w:rPr>
              <w:t>writes</w:t>
            </w:r>
            <w:r>
              <w:rPr>
                <w:i/>
                <w:sz w:val="17"/>
              </w:rPr>
              <w:t>no</w:t>
            </w:r>
            <w:r>
              <w:rPr>
                <w:sz w:val="17"/>
              </w:rPr>
              <w:t>new_snapshot</w:t>
            </w:r>
          </w:p>
        </w:tc>
        <w:tc>
          <w:tcPr>
            <w:tcW w:type="dxa" w:w="6624"/>
          </w:tcPr>
          <w:p>
            <w:r>
              <w:rPr>
                <w:sz w:val="17"/>
              </w:rPr>
              <w:t>The happy path: a marked batch is skipped outright, writing no second data commit and no duplicate marker.</w:t>
            </w:r>
          </w:p>
        </w:tc>
      </w:tr>
      <w:tr>
        <w:tc>
          <w:tcPr>
            <w:tcW w:type="dxa" w:w="3312"/>
          </w:tcPr>
          <w:p>
            <w:r>
              <w:rPr>
                <w:sz w:val="17"/>
              </w:rPr>
              <w:t>test</w:t>
            </w:r>
            <w:r>
              <w:rPr>
                <w:i/>
                <w:sz w:val="17"/>
              </w:rPr>
              <w:t>stale</w:t>
            </w:r>
            <w:r>
              <w:rPr>
                <w:sz w:val="17"/>
              </w:rPr>
              <w:t>batch</w:t>
            </w:r>
            <w:r>
              <w:rPr>
                <w:i/>
                <w:sz w:val="17"/>
              </w:rPr>
              <w:t>cannot</w:t>
            </w:r>
            <w:r>
              <w:rPr>
                <w:sz w:val="17"/>
              </w:rPr>
              <w:t>revert</w:t>
            </w:r>
          </w:p>
        </w:tc>
        <w:tc>
          <w:tcPr>
            <w:tcW w:type="dxa" w:w="6624"/>
          </w:tcPr>
          <w:p>
            <w:r>
              <w:rPr>
                <w:sz w:val="17"/>
              </w:rPr>
              <w:t>An older source LSN can never overwrite a row already updated by a newer one, regardless of arrival order.</w:t>
            </w:r>
          </w:p>
        </w:tc>
      </w:tr>
      <w:tr>
        <w:tc>
          <w:tcPr>
            <w:tcW w:type="dxa" w:w="3312"/>
          </w:tcPr>
          <w:p>
            <w:r>
              <w:rPr>
                <w:sz w:val="17"/>
              </w:rPr>
              <w:t>test</w:t>
            </w:r>
            <w:r>
              <w:rPr>
                <w:i/>
                <w:sz w:val="17"/>
              </w:rPr>
              <w:t>delete</w:t>
            </w:r>
            <w:r>
              <w:rPr>
                <w:sz w:val="17"/>
              </w:rPr>
              <w:t>is</w:t>
            </w:r>
            <w:r>
              <w:rPr>
                <w:i/>
                <w:sz w:val="17"/>
              </w:rPr>
              <w:t>ordered</w:t>
            </w:r>
            <w:r>
              <w:rPr>
                <w:sz w:val="17"/>
              </w:rPr>
              <w:t>like</w:t>
            </w:r>
            <w:r>
              <w:rPr>
                <w:i/>
                <w:sz w:val="17"/>
              </w:rPr>
              <w:t>any</w:t>
            </w:r>
            <w:r>
              <w:rPr>
                <w:sz w:val="17"/>
              </w:rPr>
              <w:t>other_version</w:t>
            </w:r>
          </w:p>
        </w:tc>
        <w:tc>
          <w:tcPr>
            <w:tcW w:type="dxa" w:w="6624"/>
          </w:tcPr>
          <w:p>
            <w:r>
              <w:rPr>
                <w:sz w:val="17"/>
              </w:rPr>
              <w:t>A tombstone obeys the same ordering guard as an update, so a late stale insert cannot resurrect a deleted key, and the key stays single-rowed.</w:t>
            </w:r>
          </w:p>
        </w:tc>
      </w:tr>
      <w:tr>
        <w:tc>
          <w:tcPr>
            <w:tcW w:type="dxa" w:w="3312"/>
          </w:tcPr>
          <w:p>
            <w:r>
              <w:rPr>
                <w:sz w:val="17"/>
              </w:rPr>
              <w:t>test</w:t>
            </w:r>
            <w:r>
              <w:rPr>
                <w:i/>
                <w:sz w:val="17"/>
              </w:rPr>
              <w:t>in</w:t>
            </w:r>
            <w:r>
              <w:rPr>
                <w:sz w:val="17"/>
              </w:rPr>
              <w:t>batch</w:t>
            </w:r>
            <w:r>
              <w:rPr>
                <w:i/>
                <w:sz w:val="17"/>
              </w:rPr>
              <w:t>collapse</w:t>
            </w:r>
            <w:r>
              <w:rPr>
                <w:sz w:val="17"/>
              </w:rPr>
              <w:t>keeps</w:t>
            </w:r>
            <w:r>
              <w:rPr>
                <w:i/>
                <w:sz w:val="17"/>
              </w:rPr>
              <w:t>the</w:t>
            </w:r>
            <w:r>
              <w:rPr>
                <w:sz w:val="17"/>
              </w:rPr>
              <w:t>newest_version</w:t>
            </w:r>
          </w:p>
        </w:tc>
        <w:tc>
          <w:tcPr>
            <w:tcW w:type="dxa" w:w="6624"/>
          </w:tcPr>
          <w:p>
            <w:r>
              <w:rPr>
                <w:sz w:val="17"/>
              </w:rPr>
              <w:t>Several changes to one key inside one batch collapse to the newest, not the oldest — the difference between a correct table and one that silently lags by a batch.</w:t>
            </w:r>
          </w:p>
        </w:tc>
      </w:tr>
      <w:tr>
        <w:tc>
          <w:tcPr>
            <w:tcW w:type="dxa" w:w="3312"/>
          </w:tcPr>
          <w:p>
            <w:r>
              <w:rPr>
                <w:sz w:val="17"/>
              </w:rPr>
              <w:t>test</w:t>
            </w:r>
            <w:r>
              <w:rPr>
                <w:i/>
                <w:sz w:val="17"/>
              </w:rPr>
              <w:t>toast</w:t>
            </w:r>
            <w:r>
              <w:rPr>
                <w:sz w:val="17"/>
              </w:rPr>
              <w:t>placeholder</w:t>
            </w:r>
            <w:r>
              <w:rPr>
                <w:i/>
                <w:sz w:val="17"/>
              </w:rPr>
              <w:t>does</w:t>
            </w:r>
            <w:r>
              <w:rPr>
                <w:sz w:val="17"/>
              </w:rPr>
              <w:t>not</w:t>
            </w:r>
            <w:r>
              <w:rPr>
                <w:i/>
                <w:sz w:val="17"/>
              </w:rPr>
              <w:t>overwrite</w:t>
            </w:r>
            <w:r>
              <w:rPr>
                <w:sz w:val="17"/>
              </w:rPr>
              <w:t>a</w:t>
            </w:r>
            <w:r>
              <w:rPr>
                <w:i/>
                <w:sz w:val="17"/>
              </w:rPr>
              <w:t>real</w:t>
            </w:r>
            <w:r>
              <w:rPr>
                <w:sz w:val="17"/>
              </w:rPr>
              <w:t>value</w:t>
            </w:r>
          </w:p>
        </w:tc>
        <w:tc>
          <w:tcPr>
            <w:tcW w:type="dxa" w:w="6624"/>
          </w:tcPr>
          <w:p>
            <w:r>
              <w:rPr>
                <w:b/>
                <w:sz w:val="17"/>
              </w:rPr>
              <w:t>Across batches:</w:t>
            </w:r>
            <w:r>
              <w:rPr>
                <w:sz w:val="17"/>
              </w:rPr>
              <w:t xml:space="preserve"> a later batch that changes only one column, leaving another TOASTed, must not write Debezium's sentinel string over a real value.</w:t>
            </w:r>
          </w:p>
        </w:tc>
      </w:tr>
      <w:tr>
        <w:tc>
          <w:tcPr>
            <w:tcW w:type="dxa" w:w="3312"/>
          </w:tcPr>
          <w:p>
            <w:r>
              <w:rPr>
                <w:sz w:val="17"/>
              </w:rPr>
              <w:t>test</w:t>
            </w:r>
            <w:r>
              <w:rPr>
                <w:i/>
                <w:sz w:val="17"/>
              </w:rPr>
              <w:t>toast</w:t>
            </w:r>
            <w:r>
              <w:rPr>
                <w:sz w:val="17"/>
              </w:rPr>
              <w:t>placeholder</w:t>
            </w:r>
            <w:r>
              <w:rPr>
                <w:i/>
                <w:sz w:val="17"/>
              </w:rPr>
              <w:t>within</w:t>
            </w:r>
            <w:r>
              <w:rPr>
                <w:sz w:val="17"/>
              </w:rPr>
              <w:t>one</w:t>
            </w:r>
            <w:r>
              <w:rPr>
                <w:i/>
                <w:sz w:val="17"/>
              </w:rPr>
              <w:t>batch</w:t>
            </w:r>
            <w:r>
              <w:rPr>
                <w:sz w:val="17"/>
              </w:rPr>
              <w:t>carries</w:t>
            </w:r>
            <w:r>
              <w:rPr>
                <w:i/>
                <w:sz w:val="17"/>
              </w:rPr>
              <w:t>the</w:t>
            </w:r>
            <w:r>
              <w:rPr>
                <w:sz w:val="17"/>
              </w:rPr>
              <w:t>real_value</w:t>
            </w:r>
          </w:p>
        </w:tc>
        <w:tc>
          <w:tcPr>
            <w:tcW w:type="dxa" w:w="6624"/>
          </w:tcPr>
          <w:p>
            <w:r>
              <w:rPr>
                <w:b/>
                <w:sz w:val="17"/>
              </w:rPr>
              <w:t>Within one batch:</w:t>
            </w:r>
            <w:r>
              <w:rPr>
                <w:sz w:val="17"/>
              </w:rPr>
              <w:t xml:space="preserve"> the max-</w:t>
            </w:r>
            <w:r>
              <w:rPr>
                <w:i/>
                <w:sz w:val="17"/>
              </w:rPr>
              <w:t xml:space="preserve">lsn row is not the newest </w:t>
            </w:r>
            <w:r>
              <w:rPr>
                <w:sz w:val="17"/>
              </w:rPr>
              <w:t>value_ per column. Three events where only the oldest carries a real status must still produce that status.</w:t>
            </w:r>
          </w:p>
        </w:tc>
      </w:tr>
      <w:tr>
        <w:tc>
          <w:tcPr>
            <w:tcW w:type="dxa" w:w="3312"/>
          </w:tcPr>
          <w:p>
            <w:r>
              <w:rPr>
                <w:sz w:val="17"/>
              </w:rPr>
              <w:t>test</w:t>
            </w:r>
            <w:r>
              <w:rPr>
                <w:i/>
                <w:sz w:val="17"/>
              </w:rPr>
              <w:t>genuine</w:t>
            </w:r>
            <w:r>
              <w:rPr>
                <w:sz w:val="17"/>
              </w:rPr>
              <w:t>null</w:t>
            </w:r>
            <w:r>
              <w:rPr>
                <w:i/>
                <w:sz w:val="17"/>
              </w:rPr>
              <w:t>is</w:t>
            </w:r>
            <w:r>
              <w:rPr>
                <w:sz w:val="17"/>
              </w:rPr>
              <w:t>still_applied</w:t>
            </w:r>
          </w:p>
        </w:tc>
        <w:tc>
          <w:tcPr>
            <w:tcW w:type="dxa" w:w="6624"/>
          </w:tcPr>
          <w:p>
            <w:r>
              <w:rPr>
                <w:sz w:val="17"/>
              </w:rPr>
              <w:t>The other half of the guarantee: a column genuinely set to NULL still writes NULL. A naive placeholder filter would silently refuse every real null-ing.</w:t>
            </w:r>
          </w:p>
        </w:tc>
      </w:tr>
      <w:tr>
        <w:tc>
          <w:tcPr>
            <w:tcW w:type="dxa" w:w="3312"/>
          </w:tcPr>
          <w:p>
            <w:r>
              <w:rPr>
                <w:sz w:val="17"/>
              </w:rPr>
              <w:t>test</w:t>
            </w:r>
            <w:r>
              <w:rPr>
                <w:i/>
                <w:sz w:val="17"/>
              </w:rPr>
              <w:t>target</w:t>
            </w:r>
            <w:r>
              <w:rPr>
                <w:sz w:val="17"/>
              </w:rPr>
              <w:t>is</w:t>
            </w:r>
            <w:r>
              <w:rPr>
                <w:i/>
                <w:sz w:val="17"/>
              </w:rPr>
              <w:t>configured</w:t>
            </w:r>
            <w:r>
              <w:rPr>
                <w:sz w:val="17"/>
              </w:rPr>
              <w:t>for</w:t>
            </w:r>
            <w:r>
              <w:rPr>
                <w:i/>
                <w:sz w:val="17"/>
              </w:rPr>
              <w:t>merge</w:t>
            </w:r>
            <w:r>
              <w:rPr>
                <w:sz w:val="17"/>
              </w:rPr>
              <w:t>on_read</w:t>
            </w:r>
          </w:p>
        </w:tc>
        <w:tc>
          <w:tcPr>
            <w:tcW w:type="dxa" w:w="6624"/>
          </w:tcPr>
          <w:p>
            <w:r>
              <w:rPr>
                <w:sz w:val="17"/>
              </w:rPr>
              <w:t>The target was created merge-on-read, and the startup assertion rejects a copy-on-write table. Correct-but-expensive is the failure mode nobody notices.</w:t>
            </w:r>
          </w:p>
        </w:tc>
      </w:tr>
      <w:tr>
        <w:tc>
          <w:tcPr>
            <w:tcW w:type="dxa" w:w="3312"/>
          </w:tcPr>
          <w:p>
            <w:r>
              <w:rPr>
                <w:sz w:val="17"/>
              </w:rPr>
              <w:t>test</w:t>
            </w:r>
            <w:r>
              <w:rPr>
                <w:i/>
                <w:sz w:val="17"/>
              </w:rPr>
              <w:t>batch</w:t>
            </w:r>
            <w:r>
              <w:rPr>
                <w:sz w:val="17"/>
              </w:rPr>
              <w:t>id</w:t>
            </w:r>
            <w:r>
              <w:rPr>
                <w:i/>
                <w:sz w:val="17"/>
              </w:rPr>
              <w:t>is</w:t>
            </w:r>
            <w:r>
              <w:rPr>
                <w:sz w:val="17"/>
              </w:rPr>
              <w:t>pure</w:t>
            </w:r>
            <w:r>
              <w:rPr>
                <w:i/>
                <w:sz w:val="17"/>
              </w:rPr>
              <w:t>and</w:t>
            </w:r>
            <w:r>
              <w:rPr>
                <w:sz w:val="17"/>
              </w:rPr>
              <w:t>range</w:t>
            </w:r>
            <w:r>
              <w:rPr>
                <w:i/>
                <w:sz w:val="17"/>
              </w:rPr>
              <w:t>order</w:t>
            </w:r>
            <w:r>
              <w:rPr>
                <w:sz w:val="17"/>
              </w:rPr>
              <w:t>insensitive</w:t>
            </w:r>
          </w:p>
        </w:tc>
        <w:tc>
          <w:tcPr>
            <w:tcW w:type="dxa" w:w="6624"/>
          </w:tcPr>
          <w:p>
            <w:r>
              <w:rPr>
                <w:sz w:val="17"/>
              </w:rPr>
              <w:t>No Spark required: the id is stable across calls, insensitive to the order partition ranges are listed in, and distinct for a different range or topic. If this drifts, every short-circuit above is void.</w:t>
            </w:r>
          </w:p>
        </w:tc>
      </w:tr>
      <w:tr>
        <w:tc>
          <w:tcPr>
            <w:tcW w:type="dxa" w:w="3312"/>
          </w:tcPr>
          <w:p>
            <w:r>
              <w:rPr>
                <w:sz w:val="17"/>
              </w:rPr>
              <w:t>test</w:t>
            </w:r>
            <w:r>
              <w:rPr>
                <w:i/>
                <w:sz w:val="17"/>
              </w:rPr>
              <w:t>empty</w:t>
            </w:r>
            <w:r>
              <w:rPr>
                <w:sz w:val="17"/>
              </w:rPr>
              <w:t>batch</w:t>
            </w:r>
            <w:r>
              <w:rPr>
                <w:i/>
                <w:sz w:val="17"/>
              </w:rPr>
              <w:t>is</w:t>
            </w:r>
            <w:r>
              <w:rPr>
                <w:sz w:val="17"/>
              </w:rPr>
              <w:t>skipped</w:t>
            </w:r>
          </w:p>
        </w:tc>
        <w:tc>
          <w:tcPr>
            <w:tcW w:type="dxa" w:w="6624"/>
          </w:tcPr>
          <w:p>
            <w:r>
              <w:rPr>
                <w:sz w:val="17"/>
              </w:rPr>
              <w:t>Every empty range hashes identically, so one marker would suppress all later empty batches. Returning early stops that from mattering.</w:t>
            </w:r>
          </w:p>
        </w:tc>
      </w:tr>
    </w:tbl>
    <w:p/>
    <w:p>
      <w:pPr>
        <w:pStyle w:val="Heading2"/>
      </w:pPr>
      <w:r>
        <w:t>1.1 How each fails if the design were wrong</w:t>
      </w:r>
    </w:p>
    <w:tbl>
      <w:tblPr>
        <w:tblStyle w:val="TableGrid"/>
        <w:tblW w:type="auto" w:w="0"/>
        <w:jc w:val="center"/>
        <w:tblLook w:firstColumn="1" w:firstRow="1" w:lastColumn="0" w:lastRow="0" w:noHBand="0" w:noVBand="1" w:val="04A0"/>
      </w:tblPr>
      <w:tblGrid>
        <w:gridCol w:w="4896"/>
        <w:gridCol w:w="4896"/>
      </w:tblGrid>
      <w:tr>
        <w:tc>
          <w:tcPr>
            <w:tcW w:type="dxa" w:w="3024"/>
          </w:tcPr>
          <w:p>
            <w:r>
              <w:rPr>
                <w:b/>
                <w:sz w:val="17"/>
              </w:rPr>
              <w:t>Break the design this way</w:t>
            </w:r>
          </w:p>
        </w:tc>
        <w:tc>
          <w:tcPr>
            <w:tcW w:type="dxa" w:w="6912"/>
          </w:tcPr>
          <w:p>
            <w:r>
              <w:rPr>
                <w:b/>
                <w:sz w:val="17"/>
              </w:rPr>
              <w:t>What fails</w:t>
            </w:r>
          </w:p>
        </w:tc>
      </w:tr>
      <w:tr>
        <w:tc>
          <w:tcPr>
            <w:tcW w:type="dxa" w:w="3024"/>
          </w:tcPr>
          <w:p>
            <w:r>
              <w:rPr>
                <w:sz w:val="17"/>
              </w:rPr>
              <w:t>Drop the `s.</w:t>
            </w:r>
            <w:r>
              <w:rPr>
                <w:i/>
                <w:sz w:val="17"/>
              </w:rPr>
              <w:t>lsn &gt; t.</w:t>
            </w:r>
            <w:r>
              <w:rPr>
                <w:sz w:val="17"/>
              </w:rPr>
              <w:t>lsn` predicate</w:t>
            </w:r>
          </w:p>
        </w:tc>
        <w:tc>
          <w:tcPr>
            <w:tcW w:type="dxa" w:w="6912"/>
          </w:tcPr>
          <w:p>
            <w:r>
              <w:rPr>
                <w:sz w:val="17"/>
              </w:rPr>
              <w:t>test</w:t>
            </w:r>
            <w:r>
              <w:rPr>
                <w:i/>
                <w:sz w:val="17"/>
              </w:rPr>
              <w:t>stale</w:t>
            </w:r>
            <w:r>
              <w:rPr>
                <w:sz w:val="17"/>
              </w:rPr>
              <w:t>batch</w:t>
            </w:r>
            <w:r>
              <w:rPr>
                <w:i/>
                <w:sz w:val="17"/>
              </w:rPr>
              <w:t>cannot</w:t>
            </w:r>
            <w:r>
              <w:rPr>
                <w:sz w:val="17"/>
              </w:rPr>
              <w:t xml:space="preserve">revert </w:t>
            </w:r>
            <w:r>
              <w:rPr>
                <w:b/>
                <w:sz w:val="17"/>
              </w:rPr>
              <w:t>and</w:t>
            </w:r>
            <w:r>
              <w:rPr>
                <w:sz w:val="17"/>
              </w:rPr>
              <w:t xml:space="preserve"> test</w:t>
            </w:r>
            <w:r>
              <w:rPr>
                <w:i/>
                <w:sz w:val="17"/>
              </w:rPr>
              <w:t>replay</w:t>
            </w:r>
            <w:r>
              <w:rPr>
                <w:sz w:val="17"/>
              </w:rPr>
              <w:t>after</w:t>
            </w:r>
            <w:r>
              <w:rPr>
                <w:i/>
                <w:sz w:val="17"/>
              </w:rPr>
              <w:t>lost</w:t>
            </w:r>
            <w:r>
              <w:rPr>
                <w:sz w:val="17"/>
              </w:rPr>
              <w:t>marker</w:t>
            </w:r>
            <w:r>
              <w:rPr>
                <w:i/>
                <w:sz w:val="17"/>
              </w:rPr>
              <w:t>leaves</w:t>
            </w:r>
            <w:r>
              <w:rPr>
                <w:sz w:val="17"/>
              </w:rPr>
              <w:t>state_unchanged. This is the scenario that corrupts a real balance, and the one nothing else in the system would notice.</w:t>
            </w:r>
          </w:p>
        </w:tc>
      </w:tr>
      <w:tr>
        <w:tc>
          <w:tcPr>
            <w:tcW w:type="dxa" w:w="3024"/>
          </w:tcPr>
          <w:p>
            <w:r>
              <w:rPr>
                <w:sz w:val="17"/>
              </w:rPr>
              <w:t>Change `&gt;` to `&gt;=`</w:t>
            </w:r>
          </w:p>
        </w:tc>
        <w:tc>
          <w:tcPr>
            <w:tcW w:type="dxa" w:w="6912"/>
          </w:tcPr>
          <w:p>
            <w:r>
              <w:rPr>
                <w:sz w:val="17"/>
              </w:rPr>
              <w:t>A same-version reapply now rewrites the row, so the replay-after-lost-marker test fails on data</w:t>
            </w:r>
            <w:r>
              <w:rPr>
                <w:i/>
                <w:sz w:val="17"/>
              </w:rPr>
              <w:t>snapshot</w:t>
            </w:r>
            <w:r>
              <w:rPr>
                <w:sz w:val="17"/>
              </w:rPr>
              <w:t xml:space="preserve">count. </w:t>
            </w:r>
            <w:r>
              <w:rPr>
                <w:i/>
                <w:sz w:val="17"/>
              </w:rPr>
              <w:t>It does not fail on state</w:t>
            </w:r>
            <w:r>
              <w:rPr>
                <w:sz w:val="17"/>
              </w:rPr>
              <w:t xml:space="preserve"> — which is exactly why the snapshot assertion is there.</w:t>
            </w:r>
          </w:p>
        </w:tc>
      </w:tr>
      <w:tr>
        <w:tc>
          <w:tcPr>
            <w:tcW w:type="dxa" w:w="3024"/>
          </w:tcPr>
          <w:p>
            <w:r>
              <w:rPr>
                <w:sz w:val="17"/>
              </w:rPr>
              <w:t>Make `batch_id()` impure</w:t>
            </w:r>
          </w:p>
        </w:tc>
        <w:tc>
          <w:tcPr>
            <w:tcW w:type="dxa" w:w="6912"/>
          </w:tcPr>
          <w:p>
            <w:r>
              <w:rPr>
                <w:sz w:val="17"/>
              </w:rPr>
              <w:t>Add a wall-clock or attempt counter and the replay mints a fresh id, the probe misses, and test</w:t>
            </w:r>
            <w:r>
              <w:rPr>
                <w:i/>
                <w:sz w:val="17"/>
              </w:rPr>
              <w:t>replay</w:t>
            </w:r>
            <w:r>
              <w:rPr>
                <w:sz w:val="17"/>
              </w:rPr>
              <w:t>with</w:t>
            </w:r>
            <w:r>
              <w:rPr>
                <w:i/>
                <w:sz w:val="17"/>
              </w:rPr>
              <w:t>marker</w:t>
            </w:r>
            <w:r>
              <w:rPr>
                <w:sz w:val="17"/>
              </w:rPr>
              <w:t>writes</w:t>
            </w:r>
            <w:r>
              <w:rPr>
                <w:i/>
                <w:sz w:val="17"/>
              </w:rPr>
              <w:t>no</w:t>
            </w:r>
            <w:r>
              <w:rPr>
                <w:sz w:val="17"/>
              </w:rPr>
              <w:t>new_snapshot fails.</w:t>
            </w:r>
          </w:p>
        </w:tc>
      </w:tr>
      <w:tr>
        <w:tc>
          <w:tcPr>
            <w:tcW w:type="dxa" w:w="3024"/>
          </w:tcPr>
          <w:p>
            <w:r>
              <w:rPr>
                <w:sz w:val="17"/>
              </w:rPr>
              <w:t xml:space="preserve">Mark the batch applied </w:t>
            </w:r>
            <w:r>
              <w:rPr>
                <w:b/>
                <w:sz w:val="17"/>
              </w:rPr>
              <w:t>before</w:t>
            </w:r>
            <w:r>
              <w:rPr>
                <w:sz w:val="17"/>
              </w:rPr>
              <w:t xml:space="preserve"> the MERGE</w:t>
            </w:r>
          </w:p>
        </w:tc>
        <w:tc>
          <w:tcPr>
            <w:tcW w:type="dxa" w:w="6912"/>
          </w:tcPr>
          <w:p>
            <w:r>
              <w:rPr>
                <w:sz w:val="17"/>
              </w:rPr>
              <w:t xml:space="preserve">A crash in between would skip a batch that never landed. </w:t>
            </w:r>
            <w:r>
              <w:rPr>
                <w:b/>
                <w:sz w:val="17"/>
              </w:rPr>
              <w:t>This loses data rather than duplicating work, and I want to be straight that it is not covered:</w:t>
            </w:r>
            <w:r>
              <w:rPr>
                <w:sz w:val="17"/>
              </w:rPr>
              <w:t xml:space="preserve"> the ordering is not injectable, so it is asserted by reading apply</w:t>
            </w:r>
            <w:r>
              <w:rPr>
                <w:i/>
                <w:sz w:val="17"/>
              </w:rPr>
              <w:t>micro</w:t>
            </w:r>
            <w:r>
              <w:rPr>
                <w:sz w:val="17"/>
              </w:rPr>
              <w:t>batch. test</w:t>
            </w:r>
            <w:r>
              <w:rPr>
                <w:i/>
                <w:sz w:val="17"/>
              </w:rPr>
              <w:t>foreign</w:t>
            </w:r>
            <w:r>
              <w:rPr>
                <w:sz w:val="17"/>
              </w:rPr>
              <w:t>marker</w:t>
            </w:r>
            <w:r>
              <w:rPr>
                <w:i/>
                <w:sz w:val="17"/>
              </w:rPr>
              <w:t>does</w:t>
            </w:r>
            <w:r>
              <w:rPr>
                <w:sz w:val="17"/>
              </w:rPr>
              <w:t>not</w:t>
            </w:r>
            <w:r>
              <w:rPr>
                <w:i/>
                <w:sz w:val="17"/>
              </w:rPr>
              <w:t>suppress</w:t>
            </w:r>
            <w:r>
              <w:rPr>
                <w:sz w:val="17"/>
              </w:rPr>
              <w:t>a_batch is the weaker thing I could actually test.</w:t>
            </w:r>
          </w:p>
        </w:tc>
      </w:tr>
      <w:tr>
        <w:tc>
          <w:tcPr>
            <w:tcW w:type="dxa" w:w="3024"/>
          </w:tcPr>
          <w:p>
            <w:r>
              <w:rPr>
                <w:sz w:val="17"/>
              </w:rPr>
              <w:t>Physically delete on a Debezium 'd'</w:t>
            </w:r>
          </w:p>
        </w:tc>
        <w:tc>
          <w:tcPr>
            <w:tcW w:type="dxa" w:w="6912"/>
          </w:tcPr>
          <w:p>
            <w:r>
              <w:rPr>
                <w:sz w:val="17"/>
              </w:rPr>
              <w:t>The stale insert no longer matches a target row and is inserted as live, so test</w:t>
            </w:r>
            <w:r>
              <w:rPr>
                <w:i/>
                <w:sz w:val="17"/>
              </w:rPr>
              <w:t>delete</w:t>
            </w:r>
            <w:r>
              <w:rPr>
                <w:sz w:val="17"/>
              </w:rPr>
              <w:t>is</w:t>
            </w:r>
            <w:r>
              <w:rPr>
                <w:i/>
                <w:sz w:val="17"/>
              </w:rPr>
              <w:t>ordered</w:t>
            </w:r>
            <w:r>
              <w:rPr>
                <w:sz w:val="17"/>
              </w:rPr>
              <w:t>like</w:t>
            </w:r>
            <w:r>
              <w:rPr>
                <w:i/>
                <w:sz w:val="17"/>
              </w:rPr>
              <w:t>any</w:t>
            </w:r>
            <w:r>
              <w:rPr>
                <w:sz w:val="17"/>
              </w:rPr>
              <w:t>other_version fails on both the flag and the row count.</w:t>
            </w:r>
          </w:p>
        </w:tc>
      </w:tr>
      <w:tr>
        <w:tc>
          <w:tcPr>
            <w:tcW w:type="dxa" w:w="3024"/>
          </w:tcPr>
          <w:p>
            <w:r>
              <w:rPr>
                <w:sz w:val="17"/>
              </w:rPr>
              <w:t>Revert the collapse to row-wise `ROW_NUMBER()`</w:t>
            </w:r>
          </w:p>
        </w:tc>
        <w:tc>
          <w:tcPr>
            <w:tcW w:type="dxa" w:w="6912"/>
          </w:tcPr>
          <w:p>
            <w:r>
              <w:rPr>
                <w:sz w:val="17"/>
              </w:rPr>
              <w:t>test</w:t>
            </w:r>
            <w:r>
              <w:rPr>
                <w:i/>
                <w:sz w:val="17"/>
              </w:rPr>
              <w:t>toast</w:t>
            </w:r>
            <w:r>
              <w:rPr>
                <w:sz w:val="17"/>
              </w:rPr>
              <w:t>placeholder</w:t>
            </w:r>
            <w:r>
              <w:rPr>
                <w:i/>
                <w:sz w:val="17"/>
              </w:rPr>
              <w:t>within</w:t>
            </w:r>
            <w:r>
              <w:rPr>
                <w:sz w:val="17"/>
              </w:rPr>
              <w:t>one</w:t>
            </w:r>
            <w:r>
              <w:rPr>
                <w:i/>
                <w:sz w:val="17"/>
              </w:rPr>
              <w:t>batch</w:t>
            </w:r>
            <w:r>
              <w:rPr>
                <w:sz w:val="17"/>
              </w:rPr>
              <w:t>carries</w:t>
            </w:r>
            <w:r>
              <w:rPr>
                <w:i/>
                <w:sz w:val="17"/>
              </w:rPr>
              <w:t>the</w:t>
            </w:r>
            <w:r>
              <w:rPr>
                <w:sz w:val="17"/>
              </w:rPr>
              <w:t>real</w:t>
            </w:r>
            <w:r>
              <w:rPr>
                <w:i/>
                <w:sz w:val="17"/>
              </w:rPr>
              <w:t>value fails — the max-</w:t>
            </w:r>
            <w:r>
              <w:rPr>
                <w:sz w:val="17"/>
              </w:rPr>
              <w:t>lsn row carries the placeholder because that event never sent a real value either.</w:t>
            </w:r>
          </w:p>
        </w:tc>
      </w:tr>
      <w:tr>
        <w:tc>
          <w:tcPr>
            <w:tcW w:type="dxa" w:w="3024"/>
          </w:tcPr>
          <w:p>
            <w:r>
              <w:rPr>
                <w:sz w:val="17"/>
              </w:rPr>
              <w:t>Restore `UPDATE SET *` in the MERGE</w:t>
            </w:r>
          </w:p>
        </w:tc>
        <w:tc>
          <w:tcPr>
            <w:tcW w:type="dxa" w:w="6912"/>
          </w:tcPr>
          <w:p>
            <w:r>
              <w:rPr>
                <w:sz w:val="17"/>
              </w:rPr>
              <w:t>test</w:t>
            </w:r>
            <w:r>
              <w:rPr>
                <w:i/>
                <w:sz w:val="17"/>
              </w:rPr>
              <w:t>toast</w:t>
            </w:r>
            <w:r>
              <w:rPr>
                <w:sz w:val="17"/>
              </w:rPr>
              <w:t>placeholder</w:t>
            </w:r>
            <w:r>
              <w:rPr>
                <w:i/>
                <w:sz w:val="17"/>
              </w:rPr>
              <w:t>does</w:t>
            </w:r>
            <w:r>
              <w:rPr>
                <w:sz w:val="17"/>
              </w:rPr>
              <w:t>not</w:t>
            </w:r>
            <w:r>
              <w:rPr>
                <w:i/>
                <w:sz w:val="17"/>
              </w:rPr>
              <w:t>overwrite</w:t>
            </w:r>
            <w:r>
              <w:rPr>
                <w:sz w:val="17"/>
              </w:rPr>
              <w:t>a</w:t>
            </w:r>
            <w:r>
              <w:rPr>
                <w:i/>
                <w:sz w:val="17"/>
              </w:rPr>
              <w:t>real</w:t>
            </w:r>
            <w:r>
              <w:rPr>
                <w:sz w:val="17"/>
              </w:rPr>
              <w:t>value fails. The in-batch fix alone is not enough; a placeholder arriving as the first event for a key in a batch still needs the changed-flag guard.</w:t>
            </w:r>
          </w:p>
        </w:tc>
      </w:tr>
      <w:tr>
        <w:tc>
          <w:tcPr>
            <w:tcW w:type="dxa" w:w="3024"/>
          </w:tcPr>
          <w:p>
            <w:r>
              <w:rPr>
                <w:sz w:val="17"/>
              </w:rPr>
              <w:t>Treat the placeholder as null and skip nulls</w:t>
            </w:r>
          </w:p>
        </w:tc>
        <w:tc>
          <w:tcPr>
            <w:tcW w:type="dxa" w:w="6912"/>
          </w:tcPr>
          <w:p>
            <w:r>
              <w:rPr>
                <w:sz w:val="17"/>
              </w:rPr>
              <w:t>test</w:t>
            </w:r>
            <w:r>
              <w:rPr>
                <w:i/>
                <w:sz w:val="17"/>
              </w:rPr>
              <w:t>genuine</w:t>
            </w:r>
            <w:r>
              <w:rPr>
                <w:sz w:val="17"/>
              </w:rPr>
              <w:t>null</w:t>
            </w:r>
            <w:r>
              <w:rPr>
                <w:i/>
                <w:sz w:val="17"/>
              </w:rPr>
              <w:t>is</w:t>
            </w:r>
            <w:r>
              <w:rPr>
                <w:sz w:val="17"/>
              </w:rPr>
              <w:t>still_applied fails — a quieter bug than the one it fixes, because refusing a real null looks like nothing happening.</w:t>
            </w:r>
          </w:p>
        </w:tc>
      </w:tr>
    </w:tbl>
    <w:p/>
    <w:p>
      <w:pPr>
        <w:pStyle w:val="Heading1"/>
      </w:pPr>
      <w:r>
        <w:t>2. The publish gate — tests/test_stalled_upstream_holds_publish.py</w:t>
      </w:r>
    </w:p>
    <w:tbl>
      <w:tblPr>
        <w:tblStyle w:val="TableGrid"/>
        <w:tblW w:type="auto" w:w="0"/>
        <w:jc w:val="center"/>
        <w:tblLook w:firstColumn="1" w:firstRow="1" w:lastColumn="0" w:lastRow="0" w:noHBand="0" w:noVBand="1" w:val="04A0"/>
      </w:tblPr>
      <w:tblGrid>
        <w:gridCol w:w="4896"/>
        <w:gridCol w:w="4896"/>
      </w:tblGrid>
      <w:tr>
        <w:tc>
          <w:tcPr>
            <w:tcW w:type="dxa" w:w="3312"/>
          </w:tcPr>
          <w:p>
            <w:r>
              <w:rPr>
                <w:b/>
                <w:sz w:val="17"/>
              </w:rPr>
              <w:t>Test</w:t>
            </w:r>
          </w:p>
        </w:tc>
        <w:tc>
          <w:tcPr>
            <w:tcW w:type="dxa" w:w="6624"/>
          </w:tcPr>
          <w:p>
            <w:r>
              <w:rPr>
                <w:b/>
                <w:sz w:val="17"/>
              </w:rPr>
              <w:t>What it asserts</w:t>
            </w:r>
          </w:p>
        </w:tc>
      </w:tr>
      <w:tr>
        <w:tc>
          <w:tcPr>
            <w:tcW w:type="dxa" w:w="3312"/>
          </w:tcPr>
          <w:p>
            <w:r>
              <w:rPr>
                <w:sz w:val="17"/>
              </w:rPr>
              <w:t>test</w:t>
            </w:r>
            <w:r>
              <w:rPr>
                <w:i/>
                <w:sz w:val="17"/>
              </w:rPr>
              <w:t>stalled</w:t>
            </w:r>
            <w:r>
              <w:rPr>
                <w:sz w:val="17"/>
              </w:rPr>
              <w:t>upstream</w:t>
            </w:r>
            <w:r>
              <w:rPr>
                <w:i/>
                <w:sz w:val="17"/>
              </w:rPr>
              <w:t>is</w:t>
            </w:r>
            <w:r>
              <w:rPr>
                <w:sz w:val="17"/>
              </w:rPr>
              <w:t>held</w:t>
            </w:r>
          </w:p>
        </w:tc>
        <w:tc>
          <w:tcPr>
            <w:tcW w:type="dxa" w:w="6624"/>
          </w:tcPr>
          <w:p>
            <w:r>
              <w:rPr>
                <w:sz w:val="17"/>
              </w:rPr>
              <w:t>Healthy loan feed, repayment feed three days behind: HELD, and the candidate branch is cleaned up rather than left behind.</w:t>
            </w:r>
          </w:p>
        </w:tc>
      </w:tr>
      <w:tr>
        <w:tc>
          <w:tcPr>
            <w:tcW w:type="dxa" w:w="3312"/>
          </w:tcPr>
          <w:p>
            <w:r>
              <w:rPr>
                <w:sz w:val="17"/>
              </w:rPr>
              <w:t>test</w:t>
            </w:r>
            <w:r>
              <w:rPr>
                <w:i/>
                <w:sz w:val="17"/>
              </w:rPr>
              <w:t>hole</w:t>
            </w:r>
            <w:r>
              <w:rPr>
                <w:sz w:val="17"/>
              </w:rPr>
              <w:t>in</w:t>
            </w:r>
            <w:r>
              <w:rPr>
                <w:i/>
                <w:sz w:val="17"/>
              </w:rPr>
              <w:t>upstream</w:t>
            </w:r>
            <w:r>
              <w:rPr>
                <w:sz w:val="17"/>
              </w:rPr>
              <w:t>history</w:t>
            </w:r>
            <w:r>
              <w:rPr>
                <w:i/>
                <w:sz w:val="17"/>
              </w:rPr>
              <w:t>is</w:t>
            </w:r>
            <w:r>
              <w:rPr>
                <w:sz w:val="17"/>
              </w:rPr>
              <w:t>held</w:t>
            </w:r>
          </w:p>
        </w:tc>
        <w:tc>
          <w:tcPr>
            <w:tcW w:type="dxa" w:w="6624"/>
          </w:tcPr>
          <w:p>
            <w:r>
              <w:rPr>
                <w:b/>
                <w:sz w:val="17"/>
              </w:rPr>
              <w:t>The subtle one, and the case a suite written against the obvious bug would miss entirely.</w:t>
            </w:r>
            <w:r>
              <w:rPr>
                <w:sz w:val="17"/>
              </w:rPr>
              <w:t xml:space="preserve"> payments</w:t>
            </w:r>
            <w:r>
              <w:rPr>
                <w:i/>
                <w:sz w:val="17"/>
              </w:rPr>
              <w:t>core has reported every date up to D except D-2. max(business</w:t>
            </w:r>
            <w:r>
              <w:rPr>
                <w:sz w:val="17"/>
              </w:rPr>
              <w:t>date) says D and publishes a close built on a missing day; the watermark has to say D-3.</w:t>
            </w:r>
          </w:p>
        </w:tc>
      </w:tr>
      <w:tr>
        <w:tc>
          <w:tcPr>
            <w:tcW w:type="dxa" w:w="3312"/>
          </w:tcPr>
          <w:p>
            <w:r>
              <w:rPr>
                <w:sz w:val="17"/>
              </w:rPr>
              <w:t>test</w:t>
            </w:r>
            <w:r>
              <w:rPr>
                <w:i/>
                <w:sz w:val="17"/>
              </w:rPr>
              <w:t>unknown</w:t>
            </w:r>
            <w:r>
              <w:rPr>
                <w:sz w:val="17"/>
              </w:rPr>
              <w:t>upstream</w:t>
            </w:r>
            <w:r>
              <w:rPr>
                <w:i/>
                <w:sz w:val="17"/>
              </w:rPr>
              <w:t>is</w:t>
            </w:r>
            <w:r>
              <w:rPr>
                <w:sz w:val="17"/>
              </w:rPr>
              <w:t>not</w:t>
            </w:r>
            <w:r>
              <w:rPr>
                <w:i/>
                <w:sz w:val="17"/>
              </w:rPr>
              <w:t>treated</w:t>
            </w:r>
            <w:r>
              <w:rPr>
                <w:sz w:val="17"/>
              </w:rPr>
              <w:t>as_current</w:t>
            </w:r>
          </w:p>
        </w:tc>
        <w:tc>
          <w:tcPr>
            <w:tcW w:type="dxa" w:w="6624"/>
          </w:tcPr>
          <w:p>
            <w:r>
              <w:rPr>
                <w:sz w:val="17"/>
              </w:rPr>
              <w:t>An upstream that has never reported yields an unknown watermark, not “whatever date happens to be latest”, and still resolves to HELD.</w:t>
            </w:r>
          </w:p>
        </w:tc>
      </w:tr>
      <w:tr>
        <w:tc>
          <w:tcPr>
            <w:tcW w:type="dxa" w:w="3312"/>
          </w:tcPr>
          <w:p>
            <w:r>
              <w:rPr>
                <w:sz w:val="17"/>
              </w:rPr>
              <w:t>test</w:t>
            </w:r>
            <w:r>
              <w:rPr>
                <w:i/>
                <w:sz w:val="17"/>
              </w:rPr>
              <w:t>p0</w:t>
            </w:r>
            <w:r>
              <w:rPr>
                <w:sz w:val="17"/>
              </w:rPr>
              <w:t>failure</w:t>
            </w:r>
            <w:r>
              <w:rPr>
                <w:i/>
                <w:sz w:val="17"/>
              </w:rPr>
              <w:t>holds</w:t>
            </w:r>
            <w:r>
              <w:rPr>
                <w:sz w:val="17"/>
              </w:rPr>
              <w:t>and</w:t>
            </w:r>
            <w:r>
              <w:rPr>
                <w:i/>
                <w:sz w:val="17"/>
              </w:rPr>
              <w:t>main</w:t>
            </w:r>
            <w:r>
              <w:rPr>
                <w:sz w:val="17"/>
              </w:rPr>
              <w:t>is_untouched</w:t>
            </w:r>
          </w:p>
        </w:tc>
        <w:tc>
          <w:tcPr>
            <w:tcW w:type="dxa" w:w="6624"/>
          </w:tcPr>
          <w:p>
            <w:r>
              <w:rPr>
                <w:sz w:val="17"/>
              </w:rPr>
              <w:t>Every upstream complete, so the gate actually reaches the check suite, and the data carries a negative paise value. HELD, main's row count unchanged, valid_through null, and findings asserted to be valid JSON — str(dict) emits single quotes and would corrupt the manifest row it was supposed to explain.</w:t>
            </w:r>
          </w:p>
        </w:tc>
      </w:tr>
      <w:tr>
        <w:tc>
          <w:tcPr>
            <w:tcW w:type="dxa" w:w="3312"/>
          </w:tcPr>
          <w:p>
            <w:r>
              <w:rPr>
                <w:sz w:val="17"/>
              </w:rPr>
              <w:t>test</w:t>
            </w:r>
            <w:r>
              <w:rPr>
                <w:i/>
                <w:sz w:val="17"/>
              </w:rPr>
              <w:t>publishes</w:t>
            </w:r>
            <w:r>
              <w:rPr>
                <w:sz w:val="17"/>
              </w:rPr>
              <w:t>once</w:t>
            </w:r>
            <w:r>
              <w:rPr>
                <w:i/>
                <w:sz w:val="17"/>
              </w:rPr>
              <w:t>the</w:t>
            </w:r>
            <w:r>
              <w:rPr>
                <w:sz w:val="17"/>
              </w:rPr>
              <w:t>laggard</w:t>
            </w:r>
            <w:r>
              <w:rPr>
                <w:i/>
                <w:sz w:val="17"/>
              </w:rPr>
              <w:t>catches</w:t>
            </w:r>
            <w:r>
              <w:rPr>
                <w:sz w:val="17"/>
              </w:rPr>
              <w:t>up</w:t>
            </w:r>
          </w:p>
        </w:tc>
        <w:tc>
          <w:tcPr>
            <w:tcW w:type="dxa" w:w="6624"/>
          </w:tcPr>
          <w:p>
            <w:r>
              <w:rPr>
                <w:sz w:val="17"/>
              </w:rPr>
              <w:t xml:space="preserve">Once the laggard catches up the same partition publishes, valid_through is set, and the branch is cleaned up. </w:t>
            </w:r>
            <w:r>
              <w:rPr>
                <w:b/>
                <w:sz w:val="17"/>
              </w:rPr>
              <w:t>The gate must not be a one-way ratchet</w:t>
            </w:r>
            <w:r>
              <w:rPr>
                <w:sz w:val="17"/>
              </w:rPr>
              <w:t xml:space="preserve"> that stays stuck after the underlying problem is fixed.</w:t>
            </w:r>
          </w:p>
        </w:tc>
      </w:tr>
      <w:tr>
        <w:tc>
          <w:tcPr>
            <w:tcW w:type="dxa" w:w="3312"/>
          </w:tcPr>
          <w:p>
            <w:r>
              <w:rPr>
                <w:sz w:val="17"/>
              </w:rPr>
              <w:t>test</w:t>
            </w:r>
            <w:r>
              <w:rPr>
                <w:i/>
                <w:sz w:val="17"/>
              </w:rPr>
              <w:t>override</w:t>
            </w:r>
            <w:r>
              <w:rPr>
                <w:sz w:val="17"/>
              </w:rPr>
              <w:t>publishes</w:t>
            </w:r>
            <w:r>
              <w:rPr>
                <w:i/>
                <w:sz w:val="17"/>
              </w:rPr>
              <w:t>incomplete</w:t>
            </w:r>
            <w:r>
              <w:rPr>
                <w:sz w:val="17"/>
              </w:rPr>
              <w:t>data</w:t>
            </w:r>
            <w:r>
              <w:rPr>
                <w:i/>
                <w:sz w:val="17"/>
              </w:rPr>
              <w:t>but</w:t>
            </w:r>
            <w:r>
              <w:rPr>
                <w:sz w:val="17"/>
              </w:rPr>
              <w:t>says_so</w:t>
            </w:r>
          </w:p>
        </w:tc>
        <w:tc>
          <w:tcPr>
            <w:tcW w:type="dxa" w:w="6624"/>
          </w:tcPr>
          <w:p>
            <w:r>
              <w:rPr>
                <w:sz w:val="17"/>
              </w:rPr>
              <w:t>The escape hatch works and is on the record: status OVERRIDDEN rather than PUBLISHED, with the approver and ticket in the reason.</w:t>
            </w:r>
          </w:p>
        </w:tc>
      </w:tr>
      <w:tr>
        <w:tc>
          <w:tcPr>
            <w:tcW w:type="dxa" w:w="3312"/>
          </w:tcPr>
          <w:p>
            <w:r>
              <w:rPr>
                <w:sz w:val="17"/>
              </w:rPr>
              <w:t>test</w:t>
            </w:r>
            <w:r>
              <w:rPr>
                <w:i/>
                <w:sz w:val="17"/>
              </w:rPr>
              <w:t>override</w:t>
            </w:r>
            <w:r>
              <w:rPr>
                <w:sz w:val="17"/>
              </w:rPr>
              <w:t>cannot</w:t>
            </w:r>
            <w:r>
              <w:rPr>
                <w:i/>
                <w:sz w:val="17"/>
              </w:rPr>
              <w:t>waive</w:t>
            </w:r>
            <w:r>
              <w:rPr>
                <w:sz w:val="17"/>
              </w:rPr>
              <w:t>a_p0</w:t>
            </w:r>
          </w:p>
        </w:tc>
        <w:tc>
          <w:tcPr>
            <w:tcW w:type="dxa" w:w="6624"/>
          </w:tcPr>
          <w:p>
            <w:r>
              <w:rPr>
                <w:sz w:val="17"/>
              </w:rPr>
              <w:t xml:space="preserve">The same override against data with a negative principal is refused. Incompleteness is a judgement call, a broken money column is not, and </w:t>
            </w:r>
            <w:r>
              <w:rPr>
                <w:b/>
                <w:sz w:val="17"/>
              </w:rPr>
              <w:t>that line is policy, so it gets a test rather than a comment.</w:t>
            </w:r>
          </w:p>
        </w:tc>
      </w:tr>
      <w:tr>
        <w:tc>
          <w:tcPr>
            <w:tcW w:type="dxa" w:w="3312"/>
          </w:tcPr>
          <w:p>
            <w:r>
              <w:rPr>
                <w:sz w:val="17"/>
              </w:rPr>
              <w:t>test</w:t>
            </w:r>
            <w:r>
              <w:rPr>
                <w:i/>
                <w:sz w:val="17"/>
              </w:rPr>
              <w:t>valid</w:t>
            </w:r>
            <w:r>
              <w:rPr>
                <w:sz w:val="17"/>
              </w:rPr>
              <w:t>through</w:t>
            </w:r>
            <w:r>
              <w:rPr>
                <w:i/>
                <w:sz w:val="17"/>
              </w:rPr>
              <w:t>drops</w:t>
            </w:r>
            <w:r>
              <w:rPr>
                <w:sz w:val="17"/>
              </w:rPr>
              <w:t>back</w:t>
            </w:r>
            <w:r>
              <w:rPr>
                <w:i/>
                <w:sz w:val="17"/>
              </w:rPr>
              <w:t>when</w:t>
            </w:r>
            <w:r>
              <w:rPr>
                <w:sz w:val="17"/>
              </w:rPr>
              <w:t>a</w:t>
            </w:r>
            <w:r>
              <w:rPr>
                <w:i/>
                <w:sz w:val="17"/>
              </w:rPr>
              <w:t>published</w:t>
            </w:r>
            <w:r>
              <w:rPr>
                <w:sz w:val="17"/>
              </w:rPr>
              <w:t>date</w:t>
            </w:r>
            <w:r>
              <w:rPr>
                <w:i/>
                <w:sz w:val="17"/>
              </w:rPr>
              <w:t>is</w:t>
            </w:r>
            <w:r>
              <w:rPr>
                <w:sz w:val="17"/>
              </w:rPr>
              <w:t>later_held</w:t>
            </w:r>
          </w:p>
        </w:tc>
        <w:tc>
          <w:tcPr>
            <w:tcW w:type="dxa" w:w="6624"/>
          </w:tcPr>
          <w:p>
            <w:r>
              <w:rPr>
                <w:sz w:val="17"/>
              </w:rPr>
              <w:t>A date that published on Monday and is held on Tuesday stops being served, because the serving view reads the latest decision per date rather than the existence of a publish.</w:t>
            </w:r>
          </w:p>
        </w:tc>
      </w:tr>
    </w:tbl>
    <w:p/>
    <w:p>
      <w:pPr>
        <w:pStyle w:val="Heading2"/>
      </w:pPr>
      <w:r>
        <w:t>2.1 How each fails if the design were wrong</w:t>
      </w:r>
    </w:p>
    <w:tbl>
      <w:tblPr>
        <w:tblStyle w:val="TableGrid"/>
        <w:tblW w:type="auto" w:w="0"/>
        <w:jc w:val="center"/>
        <w:tblLook w:firstColumn="1" w:firstRow="1" w:lastColumn="0" w:lastRow="0" w:noHBand="0" w:noVBand="1" w:val="04A0"/>
      </w:tblPr>
      <w:tblGrid>
        <w:gridCol w:w="4896"/>
        <w:gridCol w:w="4896"/>
      </w:tblGrid>
      <w:tr>
        <w:tc>
          <w:tcPr>
            <w:tcW w:type="dxa" w:w="3024"/>
          </w:tcPr>
          <w:p>
            <w:r>
              <w:rPr>
                <w:b/>
                <w:sz w:val="17"/>
              </w:rPr>
              <w:t>Break the design this way</w:t>
            </w:r>
          </w:p>
        </w:tc>
        <w:tc>
          <w:tcPr>
            <w:tcW w:type="dxa" w:w="6912"/>
          </w:tcPr>
          <w:p>
            <w:r>
              <w:rPr>
                <w:b/>
                <w:sz w:val="17"/>
              </w:rPr>
              <w:t>What fails</w:t>
            </w:r>
          </w:p>
        </w:tc>
      </w:tr>
      <w:tr>
        <w:tc>
          <w:tcPr>
            <w:tcW w:type="dxa" w:w="3024"/>
          </w:tcPr>
          <w:p>
            <w:r>
              <w:rPr>
                <w:sz w:val="17"/>
              </w:rPr>
              <w:t>`effective_watermark` takes max instead of min</w:t>
            </w:r>
          </w:p>
        </w:tc>
        <w:tc>
          <w:tcPr>
            <w:tcW w:type="dxa" w:w="6912"/>
          </w:tcPr>
          <w:p>
            <w:r>
              <w:rPr>
                <w:sz w:val="17"/>
              </w:rPr>
              <w:t>test</w:t>
            </w:r>
            <w:r>
              <w:rPr>
                <w:i/>
                <w:sz w:val="17"/>
              </w:rPr>
              <w:t>stalled</w:t>
            </w:r>
            <w:r>
              <w:rPr>
                <w:sz w:val="17"/>
              </w:rPr>
              <w:t>upstream</w:t>
            </w:r>
            <w:r>
              <w:rPr>
                <w:i/>
                <w:sz w:val="17"/>
              </w:rPr>
              <w:t>is</w:t>
            </w:r>
            <w:r>
              <w:rPr>
                <w:sz w:val="17"/>
              </w:rPr>
              <w:t>held fails at the HELD assertion: the stalled feed is ignored and the mart publishes on the healthy feed's schedule — precisely the plausible-but-wrong output this problem exists to prevent.</w:t>
            </w:r>
          </w:p>
        </w:tc>
      </w:tr>
      <w:tr>
        <w:tc>
          <w:tcPr>
            <w:tcW w:type="dxa" w:w="3024"/>
          </w:tcPr>
          <w:p>
            <w:r>
              <w:rPr>
                <w:sz w:val="17"/>
              </w:rPr>
              <w:t>`source</w:t>
            </w:r>
            <w:r>
              <w:rPr>
                <w:i/>
                <w:sz w:val="17"/>
              </w:rPr>
              <w:t>watermark` reverts to `max(business</w:t>
            </w:r>
            <w:r>
              <w:rPr>
                <w:sz w:val="17"/>
              </w:rPr>
              <w:t>date)`</w:t>
            </w:r>
          </w:p>
        </w:tc>
        <w:tc>
          <w:tcPr>
            <w:tcW w:type="dxa" w:w="6912"/>
          </w:tcPr>
          <w:p>
            <w:r>
              <w:rPr>
                <w:sz w:val="17"/>
              </w:rPr>
              <w:t>test</w:t>
            </w:r>
            <w:r>
              <w:rPr>
                <w:i/>
                <w:sz w:val="17"/>
              </w:rPr>
              <w:t>hole</w:t>
            </w:r>
            <w:r>
              <w:rPr>
                <w:sz w:val="17"/>
              </w:rPr>
              <w:t>in</w:t>
            </w:r>
            <w:r>
              <w:rPr>
                <w:i/>
                <w:sz w:val="17"/>
              </w:rPr>
              <w:t>upstream</w:t>
            </w:r>
            <w:r>
              <w:rPr>
                <w:sz w:val="17"/>
              </w:rPr>
              <w:t>history</w:t>
            </w:r>
            <w:r>
              <w:rPr>
                <w:i/>
                <w:sz w:val="17"/>
              </w:rPr>
              <w:t>is</w:t>
            </w:r>
            <w:r>
              <w:rPr>
                <w:sz w:val="17"/>
              </w:rPr>
              <w:t xml:space="preserve">held fails. Same class of failure one level down, and </w:t>
            </w:r>
            <w:r>
              <w:rPr>
                <w:b/>
                <w:sz w:val="17"/>
              </w:rPr>
              <w:t>much easier to ship without noticing, because the newest date really is complete.</w:t>
            </w:r>
          </w:p>
        </w:tc>
      </w:tr>
      <w:tr>
        <w:tc>
          <w:tcPr>
            <w:tcW w:type="dxa" w:w="3024"/>
          </w:tcPr>
          <w:p>
            <w:r>
              <w:rPr>
                <w:sz w:val="17"/>
              </w:rPr>
              <w:t>Missing watermark coerced to today</w:t>
            </w:r>
          </w:p>
        </w:tc>
        <w:tc>
          <w:tcPr>
            <w:tcW w:type="dxa" w:w="6912"/>
          </w:tcPr>
          <w:p>
            <w:r>
              <w:rPr>
                <w:sz w:val="17"/>
              </w:rPr>
              <w:t>test</w:t>
            </w:r>
            <w:r>
              <w:rPr>
                <w:i/>
                <w:sz w:val="17"/>
              </w:rPr>
              <w:t>unknown</w:t>
            </w:r>
            <w:r>
              <w:rPr>
                <w:sz w:val="17"/>
              </w:rPr>
              <w:t>upstream</w:t>
            </w:r>
            <w:r>
              <w:rPr>
                <w:i/>
                <w:sz w:val="17"/>
              </w:rPr>
              <w:t>is</w:t>
            </w:r>
            <w:r>
              <w:rPr>
                <w:sz w:val="17"/>
              </w:rPr>
              <w:t>not</w:t>
            </w:r>
            <w:r>
              <w:rPr>
                <w:i/>
                <w:sz w:val="17"/>
              </w:rPr>
              <w:t>treated</w:t>
            </w:r>
            <w:r>
              <w:rPr>
                <w:sz w:val="17"/>
              </w:rPr>
              <w:t>as_current fails: silence from an upstream becomes indistinguishable from that upstream being fully current.</w:t>
            </w:r>
          </w:p>
        </w:tc>
      </w:tr>
      <w:tr>
        <w:tc>
          <w:tcPr>
            <w:tcW w:type="dxa" w:w="3024"/>
          </w:tcPr>
          <w:p>
            <w:r>
              <w:rPr>
                <w:sz w:val="17"/>
              </w:rPr>
              <w:t>Run checks against main, or fast_forward before checking</w:t>
            </w:r>
          </w:p>
        </w:tc>
        <w:tc>
          <w:tcPr>
            <w:tcW w:type="dxa" w:w="6912"/>
          </w:tcPr>
          <w:p>
            <w:r>
              <w:rPr>
                <w:sz w:val="17"/>
              </w:rPr>
              <w:t>test</w:t>
            </w:r>
            <w:r>
              <w:rPr>
                <w:i/>
                <w:sz w:val="17"/>
              </w:rPr>
              <w:t>p0</w:t>
            </w:r>
            <w:r>
              <w:rPr>
                <w:sz w:val="17"/>
              </w:rPr>
              <w:t>failure</w:t>
            </w:r>
            <w:r>
              <w:rPr>
                <w:i/>
                <w:sz w:val="17"/>
              </w:rPr>
              <w:t>holds</w:t>
            </w:r>
            <w:r>
              <w:rPr>
                <w:sz w:val="17"/>
              </w:rPr>
              <w:t>and</w:t>
            </w:r>
            <w:r>
              <w:rPr>
                <w:i/>
                <w:sz w:val="17"/>
              </w:rPr>
              <w:t>main</w:t>
            </w:r>
            <w:r>
              <w:rPr>
                <w:sz w:val="17"/>
              </w:rPr>
              <w:t>is_untouched fails, and it fails exactly when a consumer would otherwise see a partition the gate meant to refuse.</w:t>
            </w:r>
          </w:p>
        </w:tc>
      </w:tr>
      <w:tr>
        <w:tc>
          <w:tcPr>
            <w:tcW w:type="dxa" w:w="3024"/>
          </w:tcPr>
          <w:p>
            <w:r>
              <w:rPr>
                <w:sz w:val="17"/>
              </w:rPr>
              <w:t>Hardcode the catalog in the fast_forward call</w:t>
            </w:r>
          </w:p>
        </w:tc>
        <w:tc>
          <w:tcPr>
            <w:tcW w:type="dxa" w:w="6912"/>
          </w:tcPr>
          <w:p>
            <w:r>
              <w:rPr>
                <w:sz w:val="17"/>
              </w:rPr>
              <w:t>test</w:t>
            </w:r>
            <w:r>
              <w:rPr>
                <w:i/>
                <w:sz w:val="17"/>
              </w:rPr>
              <w:t>publishes</w:t>
            </w:r>
            <w:r>
              <w:rPr>
                <w:sz w:val="17"/>
              </w:rPr>
              <w:t>once</w:t>
            </w:r>
            <w:r>
              <w:rPr>
                <w:i/>
                <w:sz w:val="17"/>
              </w:rPr>
              <w:t>the</w:t>
            </w:r>
            <w:r>
              <w:rPr>
                <w:sz w:val="17"/>
              </w:rPr>
              <w:t>laggard</w:t>
            </w:r>
            <w:r>
              <w:rPr>
                <w:i/>
                <w:sz w:val="17"/>
              </w:rPr>
              <w:t>catches</w:t>
            </w:r>
            <w:r>
              <w:rPr>
                <w:sz w:val="17"/>
              </w:rPr>
              <w:t>up and both override tests fail on the catalog name. Worth stating because it is the natural thing to type when the procedure call is written out, and every gate test would then error on setup rather than on a claim.</w:t>
            </w:r>
          </w:p>
        </w:tc>
      </w:tr>
      <w:tr>
        <w:tc>
          <w:tcPr>
            <w:tcW w:type="dxa" w:w="3024"/>
          </w:tcPr>
          <w:p>
            <w:r>
              <w:rPr>
                <w:sz w:val="17"/>
              </w:rPr>
              <w:t>Allow an override to waive a P0</w:t>
            </w:r>
          </w:p>
        </w:tc>
        <w:tc>
          <w:tcPr>
            <w:tcW w:type="dxa" w:w="6912"/>
          </w:tcPr>
          <w:p>
            <w:r>
              <w:rPr>
                <w:sz w:val="17"/>
              </w:rPr>
              <w:t>test</w:t>
            </w:r>
            <w:r>
              <w:rPr>
                <w:i/>
                <w:sz w:val="17"/>
              </w:rPr>
              <w:t>override</w:t>
            </w:r>
            <w:r>
              <w:rPr>
                <w:sz w:val="17"/>
              </w:rPr>
              <w:t>cannot</w:t>
            </w:r>
            <w:r>
              <w:rPr>
                <w:i/>
                <w:sz w:val="17"/>
              </w:rPr>
              <w:t>waive</w:t>
            </w:r>
            <w:r>
              <w:rPr>
                <w:sz w:val="17"/>
              </w:rPr>
              <w:t>a_p0 fails.</w:t>
            </w:r>
          </w:p>
        </w:tc>
      </w:tr>
    </w:tbl>
    <w:p/>
    <w:p>
      <w:r>
        <w:t>The fixtures monkeypatch paging and warning to no-ops, so assertions are on the manifest and on main's row count — the consumer-visible contract — rather than on whether a page fired, which is an implementation detail of the alerting integration. The mart is seeded with an earlier partition so “main is untouched” runs against a non-empty baseline: against zero rows, a bug that writes nothing would also pass.</w:t>
      </w:r>
    </w:p>
    <w:p>
      <w:pPr>
        <w:pStyle w:val="Heading1"/>
      </w:pPr>
      <w:r>
        <w:t>3. Restatement and knowledge time — tests/test_restatement_classification.py</w:t>
      </w:r>
    </w:p>
    <w:tbl>
      <w:tblPr>
        <w:tblStyle w:val="TableGrid"/>
        <w:tblW w:type="auto" w:w="0"/>
        <w:jc w:val="center"/>
        <w:tblLook w:firstColumn="1" w:firstRow="1" w:lastColumn="0" w:lastRow="0" w:noHBand="0" w:noVBand="1" w:val="04A0"/>
      </w:tblPr>
      <w:tblGrid>
        <w:gridCol w:w="4896"/>
        <w:gridCol w:w="4896"/>
      </w:tblGrid>
      <w:tr>
        <w:tc>
          <w:tcPr>
            <w:tcW w:type="dxa" w:w="3312"/>
          </w:tcPr>
          <w:p>
            <w:r>
              <w:rPr>
                <w:b/>
                <w:sz w:val="17"/>
              </w:rPr>
              <w:t>Test</w:t>
            </w:r>
          </w:p>
        </w:tc>
        <w:tc>
          <w:tcPr>
            <w:tcW w:type="dxa" w:w="6624"/>
          </w:tcPr>
          <w:p>
            <w:r>
              <w:rPr>
                <w:b/>
                <w:sz w:val="17"/>
              </w:rPr>
              <w:t>What it asserts</w:t>
            </w:r>
          </w:p>
        </w:tc>
      </w:tr>
      <w:tr>
        <w:tc>
          <w:tcPr>
            <w:tcW w:type="dxa" w:w="3312"/>
          </w:tcPr>
          <w:p>
            <w:r>
              <w:rPr>
                <w:sz w:val="17"/>
              </w:rPr>
              <w:t>test</w:t>
            </w:r>
            <w:r>
              <w:rPr>
                <w:i/>
                <w:sz w:val="17"/>
              </w:rPr>
              <w:t>renamed</w:t>
            </w:r>
            <w:r>
              <w:rPr>
                <w:sz w:val="17"/>
              </w:rPr>
              <w:t>but</w:t>
            </w:r>
            <w:r>
              <w:rPr>
                <w:i/>
                <w:sz w:val="17"/>
              </w:rPr>
              <w:t>identical</w:t>
            </w:r>
            <w:r>
              <w:rPr>
                <w:sz w:val="17"/>
              </w:rPr>
              <w:t>file</w:t>
            </w:r>
            <w:r>
              <w:rPr>
                <w:i/>
                <w:sz w:val="17"/>
              </w:rPr>
              <w:t>is</w:t>
            </w:r>
            <w:r>
              <w:rPr>
                <w:sz w:val="17"/>
              </w:rPr>
              <w:t>a_duplicate</w:t>
            </w:r>
          </w:p>
        </w:tc>
        <w:tc>
          <w:tcPr>
            <w:tcW w:type="dxa" w:w="6624"/>
          </w:tcPr>
          <w:p>
            <w:r>
              <w:rPr>
                <w:sz w:val="17"/>
              </w:rPr>
              <w:t xml:space="preserve">Same bytes under a new name is a no-op. Partners rename and re-zip constantly, and </w:t>
            </w:r>
            <w:r>
              <w:rPr>
                <w:b/>
                <w:sz w:val="17"/>
              </w:rPr>
              <w:t>only the bytes are evidence.</w:t>
            </w:r>
          </w:p>
        </w:tc>
      </w:tr>
      <w:tr>
        <w:tc>
          <w:tcPr>
            <w:tcW w:type="dxa" w:w="3312"/>
          </w:tcPr>
          <w:p>
            <w:r>
              <w:rPr>
                <w:sz w:val="17"/>
              </w:rPr>
              <w:t>test</w:t>
            </w:r>
            <w:r>
              <w:rPr>
                <w:i/>
                <w:sz w:val="17"/>
              </w:rPr>
              <w:t>redelivery</w:t>
            </w:r>
            <w:r>
              <w:rPr>
                <w:sz w:val="17"/>
              </w:rPr>
              <w:t>while</w:t>
            </w:r>
            <w:r>
              <w:rPr>
                <w:i/>
                <w:sz w:val="17"/>
              </w:rPr>
              <w:t>first</w:t>
            </w:r>
            <w:r>
              <w:rPr>
                <w:sz w:val="17"/>
              </w:rPr>
              <w:t>load</w:t>
            </w:r>
            <w:r>
              <w:rPr>
                <w:i/>
                <w:sz w:val="17"/>
              </w:rPr>
              <w:t>is</w:t>
            </w:r>
            <w:r>
              <w:rPr>
                <w:sz w:val="17"/>
              </w:rPr>
              <w:t>in</w:t>
            </w:r>
            <w:r>
              <w:rPr>
                <w:i/>
                <w:sz w:val="17"/>
              </w:rPr>
              <w:t>flight</w:t>
            </w:r>
            <w:r>
              <w:rPr>
                <w:sz w:val="17"/>
              </w:rPr>
              <w:t>is</w:t>
            </w:r>
            <w:r>
              <w:rPr>
                <w:i/>
                <w:sz w:val="17"/>
              </w:rPr>
              <w:t>a</w:t>
            </w:r>
            <w:r>
              <w:rPr>
                <w:sz w:val="17"/>
              </w:rPr>
              <w:t>duplicate</w:t>
            </w:r>
          </w:p>
        </w:tc>
        <w:tc>
          <w:tcPr>
            <w:tcW w:type="dxa" w:w="6624"/>
          </w:tcPr>
          <w:p>
            <w:r>
              <w:rPr>
                <w:b/>
                <w:sz w:val="17"/>
              </w:rPr>
              <w:t>The failure mode behind the CLAIMED-as-well-as-COMPLETE rule.</w:t>
            </w:r>
            <w:r>
              <w:rPr>
                <w:sz w:val="17"/>
              </w:rPr>
              <w:t xml:space="preserve"> The first claim is CLAIMED, not yet COMPLETE; a lookup restricted to COMPLETE returns nothing, the redelivery reads as brand new, and the same file loads twice concurrently into the same partition.</w:t>
            </w:r>
          </w:p>
        </w:tc>
      </w:tr>
      <w:tr>
        <w:tc>
          <w:tcPr>
            <w:tcW w:type="dxa" w:w="3312"/>
          </w:tcPr>
          <w:p>
            <w:r>
              <w:rPr>
                <w:sz w:val="17"/>
              </w:rPr>
              <w:t>test</w:t>
            </w:r>
            <w:r>
              <w:rPr>
                <w:i/>
                <w:sz w:val="17"/>
              </w:rPr>
              <w:t>new</w:t>
            </w:r>
            <w:r>
              <w:rPr>
                <w:sz w:val="17"/>
              </w:rPr>
              <w:t>content</w:t>
            </w:r>
            <w:r>
              <w:rPr>
                <w:i/>
                <w:sz w:val="17"/>
              </w:rPr>
              <w:t>for</w:t>
            </w:r>
            <w:r>
              <w:rPr>
                <w:sz w:val="17"/>
              </w:rPr>
              <w:t>a</w:t>
            </w:r>
            <w:r>
              <w:rPr>
                <w:i/>
                <w:sz w:val="17"/>
              </w:rPr>
              <w:t>known</w:t>
            </w:r>
            <w:r>
              <w:rPr>
                <w:sz w:val="17"/>
              </w:rPr>
              <w:t>date</w:t>
            </w:r>
            <w:r>
              <w:rPr>
                <w:i/>
                <w:sz w:val="17"/>
              </w:rPr>
              <w:t>is</w:t>
            </w:r>
            <w:r>
              <w:rPr>
                <w:sz w:val="17"/>
              </w:rPr>
              <w:t>a_restatement</w:t>
            </w:r>
          </w:p>
        </w:tc>
        <w:tc>
          <w:tcPr>
            <w:tcW w:type="dxa" w:w="6624"/>
          </w:tcPr>
          <w:p>
            <w:r>
              <w:rPr>
                <w:sz w:val="17"/>
              </w:rPr>
              <w:t>Same date, different bytes is a correction and never an append — the default behaviour of every naive file loader, and the one that silently doubles a day's settlement totals.</w:t>
            </w:r>
          </w:p>
        </w:tc>
      </w:tr>
      <w:tr>
        <w:tc>
          <w:tcPr>
            <w:tcW w:type="dxa" w:w="3312"/>
          </w:tcPr>
          <w:p>
            <w:r>
              <w:rPr>
                <w:sz w:val="17"/>
              </w:rPr>
              <w:t>test</w:t>
            </w:r>
            <w:r>
              <w:rPr>
                <w:i/>
                <w:sz w:val="17"/>
              </w:rPr>
              <w:t>restatement</w:t>
            </w:r>
            <w:r>
              <w:rPr>
                <w:sz w:val="17"/>
              </w:rPr>
              <w:t>takes</w:t>
            </w:r>
            <w:r>
              <w:rPr>
                <w:i/>
                <w:sz w:val="17"/>
              </w:rPr>
              <w:t>the</w:t>
            </w:r>
            <w:r>
              <w:rPr>
                <w:sz w:val="17"/>
              </w:rPr>
              <w:t>next</w:t>
            </w:r>
            <w:r>
              <w:rPr>
                <w:i/>
                <w:sz w:val="17"/>
              </w:rPr>
              <w:t>knowledge</w:t>
            </w:r>
            <w:r>
              <w:rPr>
                <w:sz w:val="17"/>
              </w:rPr>
              <w:t>version</w:t>
            </w:r>
          </w:p>
        </w:tc>
        <w:tc>
          <w:tcPr>
            <w:tcW w:type="dxa" w:w="6624"/>
          </w:tcPr>
          <w:p>
            <w:r>
              <w:rPr>
                <w:sz w:val="17"/>
              </w:rPr>
              <w:t>Versions count forward across successive corrections rather than resetting or colliding.</w:t>
            </w:r>
          </w:p>
        </w:tc>
      </w:tr>
      <w:tr>
        <w:tc>
          <w:tcPr>
            <w:tcW w:type="dxa" w:w="3312"/>
          </w:tcPr>
          <w:p>
            <w:r>
              <w:rPr>
                <w:sz w:val="17"/>
              </w:rPr>
              <w:t>test</w:t>
            </w:r>
            <w:r>
              <w:rPr>
                <w:i/>
                <w:sz w:val="17"/>
              </w:rPr>
              <w:t>second</w:t>
            </w:r>
            <w:r>
              <w:rPr>
                <w:sz w:val="17"/>
              </w:rPr>
              <w:t>worker</w:t>
            </w:r>
            <w:r>
              <w:rPr>
                <w:i/>
                <w:sz w:val="17"/>
              </w:rPr>
              <w:t>does</w:t>
            </w:r>
            <w:r>
              <w:rPr>
                <w:sz w:val="17"/>
              </w:rPr>
              <w:t>not</w:t>
            </w:r>
            <w:r>
              <w:rPr>
                <w:i/>
                <w:sz w:val="17"/>
              </w:rPr>
              <w:t>own</w:t>
            </w:r>
            <w:r>
              <w:rPr>
                <w:sz w:val="17"/>
              </w:rPr>
              <w:t>the_claim</w:t>
            </w:r>
          </w:p>
        </w:tc>
        <w:tc>
          <w:tcPr>
            <w:tcW w:type="dxa" w:w="6624"/>
          </w:tcPr>
          <w:p>
            <w:r>
              <w:rPr>
                <w:sz w:val="17"/>
              </w:rPr>
              <w:t xml:space="preserve">Two workers see the same drop and exactly one owns it. The loser's MERGE is a legitimate no-op and therefore does not raise, so </w:t>
            </w:r>
            <w:r>
              <w:rPr>
                <w:b/>
                <w:sz w:val="17"/>
              </w:rPr>
              <w:t>“did not raise” is worthless as proof of ownership</w:t>
            </w:r>
            <w:r>
              <w:rPr>
                <w:sz w:val="17"/>
              </w:rPr>
              <w:t>; the test asserts on the worker_id read back and on there being exactly one ledger row.</w:t>
            </w:r>
          </w:p>
        </w:tc>
      </w:tr>
      <w:tr>
        <w:tc>
          <w:tcPr>
            <w:tcW w:type="dxa" w:w="3312"/>
          </w:tcPr>
          <w:p>
            <w:r>
              <w:rPr>
                <w:sz w:val="17"/>
              </w:rPr>
              <w:t>test</w:t>
            </w:r>
            <w:r>
              <w:rPr>
                <w:i/>
                <w:sz w:val="17"/>
              </w:rPr>
              <w:t>tag</w:t>
            </w:r>
            <w:r>
              <w:rPr>
                <w:sz w:val="17"/>
              </w:rPr>
              <w:t>survives</w:t>
            </w:r>
            <w:r>
              <w:rPr>
                <w:i/>
                <w:sz w:val="17"/>
              </w:rPr>
              <w:t>ordinary</w:t>
            </w:r>
            <w:r>
              <w:rPr>
                <w:sz w:val="17"/>
              </w:rPr>
              <w:t>snapshot_expiry</w:t>
            </w:r>
          </w:p>
        </w:tc>
        <w:tc>
          <w:tcPr>
            <w:tcW w:type="dxa" w:w="6624"/>
          </w:tcPr>
          <w:p>
            <w:r>
              <w:rPr>
                <w:sz w:val="17"/>
              </w:rPr>
              <w:t>The audit story end to end: cut a tag, write more, expire every ordinary snapshot, read the tag. If RETAIN were missing or in the wrong unit the expiry would drop the snapshot the tag points at, and the read would fail instead of returning what we believed in March.</w:t>
            </w:r>
          </w:p>
        </w:tc>
      </w:tr>
    </w:tbl>
    <w:p/>
    <w:p>
      <w:pPr>
        <w:pStyle w:val="Heading2"/>
      </w:pPr>
      <w:r>
        <w:t>3.1 How each fails if the design were wrong</w:t>
      </w:r>
    </w:p>
    <w:tbl>
      <w:tblPr>
        <w:tblStyle w:val="TableGrid"/>
        <w:tblW w:type="auto" w:w="0"/>
        <w:jc w:val="center"/>
        <w:tblLook w:firstColumn="1" w:firstRow="1" w:lastColumn="0" w:lastRow="0" w:noHBand="0" w:noVBand="1" w:val="04A0"/>
      </w:tblPr>
      <w:tblGrid>
        <w:gridCol w:w="4896"/>
        <w:gridCol w:w="4896"/>
      </w:tblGrid>
      <w:tr>
        <w:tc>
          <w:tcPr>
            <w:tcW w:type="dxa" w:w="3024"/>
          </w:tcPr>
          <w:p>
            <w:r>
              <w:rPr>
                <w:b/>
                <w:sz w:val="17"/>
              </w:rPr>
              <w:t>Break the design this way</w:t>
            </w:r>
          </w:p>
        </w:tc>
        <w:tc>
          <w:tcPr>
            <w:tcW w:type="dxa" w:w="6912"/>
          </w:tcPr>
          <w:p>
            <w:r>
              <w:rPr>
                <w:b/>
                <w:sz w:val="17"/>
              </w:rPr>
              <w:t>What fails</w:t>
            </w:r>
          </w:p>
        </w:tc>
      </w:tr>
      <w:tr>
        <w:tc>
          <w:tcPr>
            <w:tcW w:type="dxa" w:w="3024"/>
          </w:tcPr>
          <w:p>
            <w:r>
              <w:rPr>
                <w:sz w:val="17"/>
              </w:rPr>
              <w:t>Key the ledger on filename instead of content hash</w:t>
            </w:r>
          </w:p>
        </w:tc>
        <w:tc>
          <w:tcPr>
            <w:tcW w:type="dxa" w:w="6912"/>
          </w:tcPr>
          <w:p>
            <w:r>
              <w:rPr>
                <w:sz w:val="17"/>
              </w:rPr>
              <w:t>test</w:t>
            </w:r>
            <w:r>
              <w:rPr>
                <w:i/>
                <w:sz w:val="17"/>
              </w:rPr>
              <w:t>renamed</w:t>
            </w:r>
            <w:r>
              <w:rPr>
                <w:sz w:val="17"/>
              </w:rPr>
              <w:t>but</w:t>
            </w:r>
            <w:r>
              <w:rPr>
                <w:i/>
                <w:sz w:val="17"/>
              </w:rPr>
              <w:t>identical</w:t>
            </w:r>
            <w:r>
              <w:rPr>
                <w:sz w:val="17"/>
              </w:rPr>
              <w:t>file</w:t>
            </w:r>
            <w:r>
              <w:rPr>
                <w:i/>
                <w:sz w:val="17"/>
              </w:rPr>
              <w:t>is</w:t>
            </w:r>
            <w:r>
              <w:rPr>
                <w:sz w:val="17"/>
              </w:rPr>
              <w:t>a_duplicate fails, and in production the day is counted twice.</w:t>
            </w:r>
          </w:p>
        </w:tc>
      </w:tr>
      <w:tr>
        <w:tc>
          <w:tcPr>
            <w:tcW w:type="dxa" w:w="3024"/>
          </w:tcPr>
          <w:p>
            <w:r>
              <w:rPr>
                <w:sz w:val="17"/>
              </w:rPr>
              <w:t>Filter the ledger lookup to `status = 'COMPLETE'`</w:t>
            </w:r>
          </w:p>
        </w:tc>
        <w:tc>
          <w:tcPr>
            <w:tcW w:type="dxa" w:w="6912"/>
          </w:tcPr>
          <w:p>
            <w:r>
              <w:rPr>
                <w:sz w:val="17"/>
              </w:rPr>
              <w:t>test</w:t>
            </w:r>
            <w:r>
              <w:rPr>
                <w:i/>
                <w:sz w:val="17"/>
              </w:rPr>
              <w:t>redelivery</w:t>
            </w:r>
            <w:r>
              <w:rPr>
                <w:sz w:val="17"/>
              </w:rPr>
              <w:t>while</w:t>
            </w:r>
            <w:r>
              <w:rPr>
                <w:i/>
                <w:sz w:val="17"/>
              </w:rPr>
              <w:t>first</w:t>
            </w:r>
            <w:r>
              <w:rPr>
                <w:sz w:val="17"/>
              </w:rPr>
              <w:t>load</w:t>
            </w:r>
            <w:r>
              <w:rPr>
                <w:i/>
                <w:sz w:val="17"/>
              </w:rPr>
              <w:t>is</w:t>
            </w:r>
            <w:r>
              <w:rPr>
                <w:sz w:val="17"/>
              </w:rPr>
              <w:t>in</w:t>
            </w:r>
            <w:r>
              <w:rPr>
                <w:i/>
                <w:sz w:val="17"/>
              </w:rPr>
              <w:t>flight</w:t>
            </w:r>
            <w:r>
              <w:rPr>
                <w:sz w:val="17"/>
              </w:rPr>
              <w:t>is</w:t>
            </w:r>
            <w:r>
              <w:rPr>
                <w:i/>
                <w:sz w:val="17"/>
              </w:rPr>
              <w:t>a</w:t>
            </w:r>
            <w:r>
              <w:rPr>
                <w:sz w:val="17"/>
              </w:rPr>
              <w:t>duplicate fails.</w:t>
            </w:r>
          </w:p>
        </w:tc>
      </w:tr>
      <w:tr>
        <w:tc>
          <w:tcPr>
            <w:tcW w:type="dxa" w:w="3024"/>
          </w:tcPr>
          <w:p>
            <w:r>
              <w:rPr>
                <w:sz w:val="17"/>
              </w:rPr>
              <w:t>Treat a new hash for a known date as an append</w:t>
            </w:r>
          </w:p>
        </w:tc>
        <w:tc>
          <w:tcPr>
            <w:tcW w:type="dxa" w:w="6912"/>
          </w:tcPr>
          <w:p>
            <w:r>
              <w:rPr>
                <w:sz w:val="17"/>
              </w:rPr>
              <w:t>test</w:t>
            </w:r>
            <w:r>
              <w:rPr>
                <w:i/>
                <w:sz w:val="17"/>
              </w:rPr>
              <w:t>new</w:t>
            </w:r>
            <w:r>
              <w:rPr>
                <w:sz w:val="17"/>
              </w:rPr>
              <w:t>content</w:t>
            </w:r>
            <w:r>
              <w:rPr>
                <w:i/>
                <w:sz w:val="17"/>
              </w:rPr>
              <w:t>for</w:t>
            </w:r>
            <w:r>
              <w:rPr>
                <w:sz w:val="17"/>
              </w:rPr>
              <w:t>a</w:t>
            </w:r>
            <w:r>
              <w:rPr>
                <w:i/>
                <w:sz w:val="17"/>
              </w:rPr>
              <w:t>known</w:t>
            </w:r>
            <w:r>
              <w:rPr>
                <w:sz w:val="17"/>
              </w:rPr>
              <w:t>date</w:t>
            </w:r>
            <w:r>
              <w:rPr>
                <w:i/>
                <w:sz w:val="17"/>
              </w:rPr>
              <w:t>is</w:t>
            </w:r>
            <w:r>
              <w:rPr>
                <w:sz w:val="17"/>
              </w:rPr>
              <w:t>a_restatement fails.</w:t>
            </w:r>
          </w:p>
        </w:tc>
      </w:tr>
      <w:tr>
        <w:tc>
          <w:tcPr>
            <w:tcW w:type="dxa" w:w="3024"/>
          </w:tcPr>
          <w:p>
            <w:r>
              <w:rPr>
                <w:sz w:val="17"/>
              </w:rPr>
              <w:t>Trust “my MERGE did not raise” as proof of ownership</w:t>
            </w:r>
          </w:p>
        </w:tc>
        <w:tc>
          <w:tcPr>
            <w:tcW w:type="dxa" w:w="6912"/>
          </w:tcPr>
          <w:p>
            <w:r>
              <w:rPr>
                <w:sz w:val="17"/>
              </w:rPr>
              <w:t>test</w:t>
            </w:r>
            <w:r>
              <w:rPr>
                <w:i/>
                <w:sz w:val="17"/>
              </w:rPr>
              <w:t>second</w:t>
            </w:r>
            <w:r>
              <w:rPr>
                <w:sz w:val="17"/>
              </w:rPr>
              <w:t>worker</w:t>
            </w:r>
            <w:r>
              <w:rPr>
                <w:i/>
                <w:sz w:val="17"/>
              </w:rPr>
              <w:t>does</w:t>
            </w:r>
            <w:r>
              <w:rPr>
                <w:sz w:val="17"/>
              </w:rPr>
              <w:t>not</w:t>
            </w:r>
            <w:r>
              <w:rPr>
                <w:i/>
                <w:sz w:val="17"/>
              </w:rPr>
              <w:t>own</w:t>
            </w:r>
            <w:r>
              <w:rPr>
                <w:sz w:val="17"/>
              </w:rPr>
              <w:t>the_claim fails, and two workers load the same file concurrently.</w:t>
            </w:r>
          </w:p>
        </w:tc>
      </w:tr>
      <w:tr>
        <w:tc>
          <w:tcPr>
            <w:tcW w:type="dxa" w:w="3024"/>
          </w:tcPr>
          <w:p>
            <w:r>
              <w:rPr>
                <w:sz w:val="17"/>
              </w:rPr>
              <w:t>Drop `RETAIN` from the tag DDL</w:t>
            </w:r>
          </w:p>
        </w:tc>
        <w:tc>
          <w:tcPr>
            <w:tcW w:type="dxa" w:w="6912"/>
          </w:tcPr>
          <w:p>
            <w:r>
              <w:rPr>
                <w:sz w:val="17"/>
              </w:rPr>
              <w:t>test</w:t>
            </w:r>
            <w:r>
              <w:rPr>
                <w:i/>
                <w:sz w:val="17"/>
              </w:rPr>
              <w:t>tag</w:t>
            </w:r>
            <w:r>
              <w:rPr>
                <w:sz w:val="17"/>
              </w:rPr>
              <w:t>survives</w:t>
            </w:r>
            <w:r>
              <w:rPr>
                <w:i/>
                <w:sz w:val="17"/>
              </w:rPr>
              <w:t>ordinary</w:t>
            </w:r>
            <w:r>
              <w:rPr>
                <w:sz w:val="17"/>
              </w:rPr>
              <w:t>snapshot_expiry fails — the audit guarantee quietly expires after seven days.</w:t>
            </w:r>
          </w:p>
        </w:tc>
      </w:tr>
    </w:tbl>
    <w:p/>
    <w:p>
      <w:pPr>
        <w:pStyle w:val="Heading1"/>
      </w:pPr>
      <w:r>
        <w:t>4. Coverage, and what is not tested</w:t>
      </w:r>
    </w:p>
    <w:p>
      <w:r>
        <w:t xml:space="preserve">All three files test behaviour </w:t>
      </w:r>
      <w:r>
        <w:rPr>
          <w:b/>
        </w:rPr>
        <w:t>through the public entry points</w:t>
      </w:r>
      <w:r>
        <w:t xml:space="preserve"> — apply</w:t>
      </w:r>
      <w:r>
        <w:rPr>
          <w:i/>
        </w:rPr>
        <w:t>micro</w:t>
      </w:r>
      <w:r>
        <w:t>batch, publish</w:t>
      </w:r>
      <w:r>
        <w:rPr>
          <w:i/>
        </w:rPr>
        <w:t>partition, classify and claim — rather than internal helpers, because the guarantees being defended are properties of that boundary. A helper could be refactored entirely and these would still be the right tests to have. The one deliberate exception is test</w:t>
      </w:r>
      <w:r>
        <w:t>batch</w:t>
      </w:r>
      <w:r>
        <w:rPr>
          <w:i/>
        </w:rPr>
        <w:t>id</w:t>
      </w:r>
      <w:r>
        <w:t>is</w:t>
      </w:r>
      <w:r>
        <w:rPr>
          <w:i/>
        </w:rPr>
        <w:t>pure</w:t>
      </w:r>
      <w:r>
        <w:t>and</w:t>
      </w:r>
      <w:r>
        <w:rPr>
          <w:i/>
        </w:rPr>
        <w:t>range</w:t>
      </w:r>
      <w:r>
        <w:t>order_insensitive, which pins an internal detail: purity is not observable from outside, and every replay short-circuit depends on it.</w:t>
      </w:r>
    </w:p>
    <w:tbl>
      <w:tblPr>
        <w:tblStyle w:val="TableGrid"/>
        <w:tblW w:type="auto" w:w="0"/>
        <w:jc w:val="center"/>
        <w:tblLook w:firstColumn="1" w:firstRow="1" w:lastColumn="0" w:lastRow="0" w:noHBand="0" w:noVBand="1" w:val="04A0"/>
      </w:tblPr>
      <w:tblGrid>
        <w:gridCol w:w="4896"/>
        <w:gridCol w:w="4896"/>
      </w:tblGrid>
      <w:tr>
        <w:tc>
          <w:tcPr>
            <w:tcW w:type="dxa" w:w="2880"/>
          </w:tcPr>
          <w:p>
            <w:r>
              <w:rPr>
                <w:b/>
                <w:sz w:val="17"/>
              </w:rPr>
              <w:t>Not tested</w:t>
            </w:r>
          </w:p>
        </w:tc>
        <w:tc>
          <w:tcPr>
            <w:tcW w:type="dxa" w:w="7056"/>
          </w:tcPr>
          <w:p>
            <w:r>
              <w:rPr>
                <w:b/>
                <w:sz w:val="17"/>
              </w:rPr>
              <w:t>Why, and what it would take</w:t>
            </w:r>
          </w:p>
        </w:tc>
      </w:tr>
      <w:tr>
        <w:tc>
          <w:tcPr>
            <w:tcW w:type="dxa" w:w="2880"/>
          </w:tcPr>
          <w:p>
            <w:r>
              <w:rPr>
                <w:b/>
                <w:sz w:val="17"/>
              </w:rPr>
              <w:t>The suite has not been executed</w:t>
            </w:r>
          </w:p>
        </w:tc>
        <w:tc>
          <w:tcPr>
            <w:tcW w:type="dxa" w:w="7056"/>
          </w:tcPr>
          <w:p>
            <w:r>
              <w:rPr>
                <w:sz w:val="17"/>
              </w:rPr>
              <w:t xml:space="preserve">Written against a real in-process catalog rather than mocks, precisely so it would catch a wrong API rather than just a wrong idea — but no Spark was available in the environment it was written in. I would expect a handful of first-run failures on exact branch DDL and procedure argument shapes. </w:t>
            </w:r>
            <w:r>
              <w:rPr>
                <w:b/>
                <w:sz w:val="17"/>
              </w:rPr>
              <w:t>Closing this is the first thing I would do.</w:t>
            </w:r>
          </w:p>
        </w:tc>
      </w:tr>
      <w:tr>
        <w:tc>
          <w:tcPr>
            <w:tcW w:type="dxa" w:w="2880"/>
          </w:tcPr>
          <w:p>
            <w:r>
              <w:rPr>
                <w:sz w:val="17"/>
              </w:rPr>
              <w:t>The three composition points</w:t>
            </w:r>
          </w:p>
        </w:tc>
        <w:tc>
          <w:tcPr>
            <w:tcW w:type="dxa" w:w="7056"/>
          </w:tcPr>
          <w:p>
            <w:r>
              <w:rPr>
                <w:sz w:val="17"/>
              </w:rPr>
              <w:t>run</w:t>
            </w:r>
            <w:r>
              <w:rPr>
                <w:i/>
                <w:sz w:val="17"/>
              </w:rPr>
              <w:t>stream, ingest</w:t>
            </w:r>
            <w:r>
              <w:rPr>
                <w:sz w:val="17"/>
              </w:rPr>
              <w:t>delivery and publish</w:t>
            </w:r>
            <w:r>
              <w:rPr>
                <w:i/>
                <w:sz w:val="17"/>
              </w:rPr>
              <w:t>restatement wire the guarantees together — publish</w:t>
            </w:r>
            <w:r>
              <w:rPr>
                <w:sz w:val="17"/>
              </w:rPr>
              <w:t>restatement in particular gates a correction and only then cuts the tag and emits invalidations, which is what makes the knowledge-time guarantee true rather than aspirational. The pieces are each covered; the wiring is not.</w:t>
            </w:r>
          </w:p>
        </w:tc>
      </w:tr>
      <w:tr>
        <w:tc>
          <w:tcPr>
            <w:tcW w:type="dxa" w:w="2880"/>
          </w:tcPr>
          <w:p>
            <w:r>
              <w:rPr>
                <w:sz w:val="17"/>
              </w:rPr>
              <w:t>Overwrite atomicity under concurrent readers</w:t>
            </w:r>
          </w:p>
        </w:tc>
        <w:tc>
          <w:tcPr>
            <w:tcW w:type="dxa" w:w="7056"/>
          </w:tcPr>
          <w:p>
            <w:r>
              <w:rPr>
                <w:sz w:val="17"/>
              </w:rPr>
              <w:t>That a reader querying mid-overwrite never sees the partition empty or doubled depends on Iceberg's commit semantics behaving exactly as documented under concurrent snapshot creation. Provoking it deterministically needs a concurrent reader thread racing a writer — a test for a real cluster, not local[2], where the scheduler makes the interleaving I care about unlikely.</w:t>
            </w:r>
          </w:p>
        </w:tc>
      </w:tr>
      <w:tr>
        <w:tc>
          <w:tcPr>
            <w:tcW w:type="dxa" w:w="2880"/>
          </w:tcPr>
          <w:p>
            <w:r>
              <w:rPr>
                <w:sz w:val="17"/>
              </w:rPr>
              <w:t>Marker-before-MERGE ordering</w:t>
            </w:r>
          </w:p>
        </w:tc>
        <w:tc>
          <w:tcPr>
            <w:tcW w:type="dxa" w:w="7056"/>
          </w:tcPr>
          <w:p>
            <w:r>
              <w:rPr>
                <w:sz w:val="17"/>
              </w:rPr>
              <w:t>The failure that loses data rather than duplicating work. The ordering is not injectable, so it is asserted by reading the code.</w:t>
            </w:r>
          </w:p>
        </w:tc>
      </w:tr>
      <w:tr>
        <w:tc>
          <w:tcPr>
            <w:tcW w:type="dxa" w:w="2880"/>
          </w:tcPr>
          <w:p>
            <w:r>
              <w:rPr>
                <w:sz w:val="17"/>
              </w:rPr>
              <w:t>Alerting and override approval</w:t>
            </w:r>
          </w:p>
        </w:tc>
        <w:tc>
          <w:tcPr>
            <w:tcW w:type="dxa" w:w="7056"/>
          </w:tcPr>
          <w:p>
            <w:r>
              <w:rPr>
                <w:sz w:val="17"/>
              </w:rPr>
              <w:t>Monkeypatched to no-ops in the fixtures. Asserting a page fired would test the alerting integration, not the gate's contract.</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088"/>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