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B365D"/>
          <w:sz w:val="36"/>
        </w:rPr>
        <w:t>AMAN BISHT</w:t>
      </w:r>
    </w:p>
    <w:p>
      <w:pPr>
        <w:spacing w:before="0" w:after="40"/>
        <w:jc w:val="center"/>
      </w:pPr>
      <w:r>
        <w:rPr>
          <w:rFonts w:ascii="Calibri" w:hAnsi="Calibri"/>
          <w:b/>
          <w:color w:val="46505F"/>
          <w:sz w:val="21"/>
        </w:rPr>
        <w:t>Data Analyst | Business Intelligence &amp; Decision Systems</w:t>
      </w:r>
    </w:p>
    <w:p>
      <w:pPr>
        <w:spacing w:before="0" w:after="80"/>
        <w:jc w:val="center"/>
      </w:pPr>
      <w:r>
        <w:rPr>
          <w:rFonts w:ascii="Calibri" w:hAnsi="Calibri"/>
          <w:color w:val="282828"/>
          <w:sz w:val="18"/>
        </w:rPr>
        <w:t>amanbishtab99@gmail.com | +91 7973478552 | Mohali / Chandigarh</w:t>
        <w:br/>
        <w:t>Portfolio: https://resume-lemon-eta.vercel.app | LinkedIn: linkedin.com/in/aman-bisht | GitHub: github.com/AmanBeast</w:t>
      </w:r>
    </w:p>
    <w:p>
      <w:pPr>
        <w:keepNext/>
        <w:spacing w:before="80" w:after="40"/>
        <w:pBdr>
          <w:bottom w:val="single" w:sz="6" w:space="2" w:color="1B365D"/>
        </w:pBdr>
      </w:pPr>
      <w:r>
        <w:rPr>
          <w:rFonts w:ascii="Calibri" w:hAnsi="Calibri"/>
          <w:b/>
          <w:color w:val="1B365D"/>
          <w:sz w:val="22"/>
        </w:rPr>
        <w:t>PROFESSIONAL SUMMARY</w:t>
      </w:r>
    </w:p>
    <w:p>
      <w:pPr>
        <w:spacing w:before="20" w:after="60" w:line="252" w:lineRule="auto"/>
      </w:pPr>
      <w:r>
        <w:rPr>
          <w:rFonts w:ascii="Calibri" w:hAnsi="Calibri"/>
          <w:sz w:val="19"/>
        </w:rPr>
        <w:t>Analytical and business-driven Data Analyst with a solid Computer Science foundation and hands-on expertise translating multi-source transactional data into executive decision models. Proficient in Advanced SQL (CTEs, Window Functions), Power BI, Tableau, and Python (Pandas, NumPy). Proven track record of developing automated ETL pipelines, enterprise dashboards, and deploying predictive decision-support web applications using Streamlit and modern frameworks. Experienced across BFSI, Healthcare, Retail, and Telecom domains.</w:t>
      </w:r>
    </w:p>
    <w:p>
      <w:pPr>
        <w:keepNext/>
        <w:spacing w:before="80" w:after="40"/>
        <w:pBdr>
          <w:bottom w:val="single" w:sz="6" w:space="2" w:color="1B365D"/>
        </w:pBdr>
      </w:pPr>
      <w:r>
        <w:rPr>
          <w:rFonts w:ascii="Calibri" w:hAnsi="Calibri"/>
          <w:b/>
          <w:color w:val="1B365D"/>
          <w:sz w:val="22"/>
        </w:rPr>
        <w:t>TECHNICAL SKILLS MATRIX</w:t>
      </w:r>
    </w:p>
    <w:p>
      <w:pPr>
        <w:pStyle w:val="ListBullet"/>
        <w:spacing w:before="0" w:after="30" w:line="252" w:lineRule="auto"/>
      </w:pPr>
      <w:r>
        <w:rPr>
          <w:rFonts w:ascii="Calibri" w:hAnsi="Calibri"/>
          <w:b/>
          <w:sz w:val="19"/>
        </w:rPr>
        <w:t xml:space="preserve">BI &amp; Visualization: </w:t>
      </w:r>
      <w:r>
        <w:rPr>
          <w:rFonts w:ascii="Calibri" w:hAnsi="Calibri"/>
          <w:b w:val="0"/>
          <w:sz w:val="19"/>
        </w:rPr>
        <w:t>Power BI (Power Query, DAX, Star/Snowflake Schema), Tableau (LOD Expressions, Interactive Dashboards), Advanced Excel (Pivot Tables, VLOOKUP/XLOOKUP, Power Pivot).</w:t>
      </w:r>
    </w:p>
    <w:p>
      <w:pPr>
        <w:pStyle w:val="ListBullet"/>
        <w:spacing w:before="0" w:after="30" w:line="252" w:lineRule="auto"/>
      </w:pPr>
      <w:r>
        <w:rPr>
          <w:rFonts w:ascii="Calibri" w:hAnsi="Calibri"/>
          <w:b/>
          <w:sz w:val="19"/>
        </w:rPr>
        <w:t xml:space="preserve">Databases &amp; Querying: </w:t>
      </w:r>
      <w:r>
        <w:rPr>
          <w:rFonts w:ascii="Calibri" w:hAnsi="Calibri"/>
          <w:b w:val="0"/>
          <w:sz w:val="19"/>
        </w:rPr>
        <w:t>PostgreSQL, MySQL (Window Functions, CTEs, Subqueries, Stored Procedures, Views, Indexing, Joins, Data Cleaning with COALESCE/NULLIF).</w:t>
      </w:r>
    </w:p>
    <w:p>
      <w:pPr>
        <w:pStyle w:val="ListBullet"/>
        <w:spacing w:before="0" w:after="30" w:line="252" w:lineRule="auto"/>
      </w:pPr>
      <w:r>
        <w:rPr>
          <w:rFonts w:ascii="Calibri" w:hAnsi="Calibri"/>
          <w:b/>
          <w:sz w:val="19"/>
        </w:rPr>
        <w:t xml:space="preserve">Programming &amp; Data Science: </w:t>
      </w:r>
      <w:r>
        <w:rPr>
          <w:rFonts w:ascii="Calibri" w:hAnsi="Calibri"/>
          <w:b w:val="0"/>
          <w:sz w:val="19"/>
        </w:rPr>
        <w:t>Python (Pandas, NumPy, Matplotlib, Seaborn, Scikit-Learn), Statistical Analysis, Hypothesis Testing, Exploratory Data Analysis (EDA).</w:t>
      </w:r>
    </w:p>
    <w:p>
      <w:pPr>
        <w:pStyle w:val="ListBullet"/>
        <w:spacing w:before="0" w:after="30" w:line="252" w:lineRule="auto"/>
      </w:pPr>
      <w:r>
        <w:rPr>
          <w:rFonts w:ascii="Calibri" w:hAnsi="Calibri"/>
          <w:b/>
          <w:sz w:val="19"/>
        </w:rPr>
        <w:t xml:space="preserve">Web &amp; Full-Stack Deployment: </w:t>
      </w:r>
      <w:r>
        <w:rPr>
          <w:rFonts w:ascii="Calibri" w:hAnsi="Calibri"/>
          <w:b w:val="0"/>
          <w:sz w:val="19"/>
        </w:rPr>
        <w:t>Streamlit, React.js, Next.js, TypeScript, FastAPI, RESTful APIs, Git, GitHub, Vercel.</w:t>
      </w:r>
    </w:p>
    <w:p>
      <w:pPr>
        <w:pStyle w:val="ListBullet"/>
        <w:spacing w:before="0" w:after="30" w:line="252" w:lineRule="auto"/>
      </w:pPr>
      <w:r>
        <w:rPr>
          <w:rFonts w:ascii="Calibri" w:hAnsi="Calibri"/>
          <w:b/>
          <w:sz w:val="19"/>
        </w:rPr>
        <w:t xml:space="preserve">Core Competencies: </w:t>
      </w:r>
      <w:r>
        <w:rPr>
          <w:rFonts w:ascii="Calibri" w:hAnsi="Calibri"/>
          <w:b w:val="0"/>
          <w:sz w:val="19"/>
        </w:rPr>
        <w:t>ETL Automation, Churn &amp; Retention Modeling, KPI Benchmarking, A/B Testing, Multi-Entity Relational Modeling, Executive Stakeholder Reporting.</w:t>
      </w:r>
    </w:p>
    <w:p>
      <w:pPr>
        <w:keepNext/>
        <w:spacing w:before="80" w:after="40"/>
        <w:pBdr>
          <w:bottom w:val="single" w:sz="6" w:space="2" w:color="1B365D"/>
        </w:pBdr>
      </w:pPr>
      <w:r>
        <w:rPr>
          <w:rFonts w:ascii="Calibri" w:hAnsi="Calibri"/>
          <w:b/>
          <w:color w:val="1B365D"/>
          <w:sz w:val="22"/>
        </w:rPr>
        <w:t>PROFESSIONAL WORK EXPERIENCE</w:t>
      </w:r>
    </w:p>
    <w:p>
      <w:pPr>
        <w:spacing w:before="20" w:after="20"/>
      </w:pPr>
      <w:r>
        <w:rPr>
          <w:b/>
          <w:sz w:val="19"/>
        </w:rPr>
        <w:t xml:space="preserve">Alpha IT Mohali | </w:t>
      </w:r>
      <w:r>
        <w:rPr>
          <w:b/>
          <w:color w:val="1B365D"/>
          <w:sz w:val="19"/>
        </w:rPr>
        <w:t>Data Science &amp; Analytics Intern</w:t>
      </w:r>
      <w:r>
        <w:rPr>
          <w:i/>
          <w:sz w:val="18"/>
        </w:rPr>
        <w:t xml:space="preserve"> </w:t>
        <w:tab/>
        <w:tab/>
        <w:tab/>
        <w:tab/>
        <w:tab/>
        <w:tab/>
        <w:t>Jan 2026 – July 2026</w:t>
      </w:r>
    </w:p>
    <w:p>
      <w:pPr>
        <w:pStyle w:val="ListBullet"/>
        <w:spacing w:before="0" w:after="30" w:line="252" w:lineRule="auto"/>
      </w:pPr>
      <w:r>
        <w:rPr>
          <w:rFonts w:ascii="Calibri" w:hAnsi="Calibri"/>
          <w:b w:val="0"/>
          <w:sz w:val="19"/>
        </w:rPr>
        <w:t xml:space="preserve">Engineered end-to-end data preprocessing pipelines </w:t>
      </w:r>
      <w:r>
        <w:rPr>
          <w:rFonts w:ascii="Calibri" w:hAnsi="Calibri"/>
          <w:b/>
          <w:sz w:val="19"/>
        </w:rPr>
        <w:t>using Python (Pandas, NumPy) to handle missing values, categorical encoding, and outlier treatment, boosting data integrity by 32%.</w:t>
      </w:r>
    </w:p>
    <w:p>
      <w:pPr>
        <w:pStyle w:val="ListBullet"/>
        <w:spacing w:before="0" w:after="30" w:line="252" w:lineRule="auto"/>
      </w:pPr>
      <w:r>
        <w:rPr>
          <w:rFonts w:ascii="Calibri" w:hAnsi="Calibri"/>
          <w:b w:val="0"/>
          <w:sz w:val="19"/>
        </w:rPr>
        <w:t xml:space="preserve">Automated ETL batch transformations </w:t>
      </w:r>
      <w:r>
        <w:rPr>
          <w:rFonts w:ascii="Calibri" w:hAnsi="Calibri"/>
          <w:b w:val="0"/>
          <w:sz w:val="19"/>
        </w:rPr>
        <w:t>converting disparate client transaction logs into structured staging tables for seamless BI ingestion.</w:t>
      </w:r>
    </w:p>
    <w:p>
      <w:pPr>
        <w:pStyle w:val="ListBullet"/>
        <w:spacing w:before="0" w:after="30" w:line="252" w:lineRule="auto"/>
      </w:pPr>
      <w:r>
        <w:rPr>
          <w:rFonts w:ascii="Calibri" w:hAnsi="Calibri"/>
          <w:b w:val="0"/>
          <w:sz w:val="19"/>
        </w:rPr>
        <w:t xml:space="preserve">Trained, tuned, and evaluated supervised classification and regression models </w:t>
      </w:r>
      <w:r>
        <w:rPr>
          <w:rFonts w:ascii="Calibri" w:hAnsi="Calibri"/>
          <w:b/>
          <w:sz w:val="19"/>
        </w:rPr>
        <w:t>using Scikit-Learn, conducting feature importance analysis to lift predictive precision by 18%.</w:t>
      </w:r>
    </w:p>
    <w:p>
      <w:pPr>
        <w:pStyle w:val="ListBullet"/>
        <w:spacing w:before="0" w:after="30" w:line="252" w:lineRule="auto"/>
      </w:pPr>
      <w:r>
        <w:rPr>
          <w:rFonts w:ascii="Calibri" w:hAnsi="Calibri"/>
          <w:b w:val="0"/>
          <w:sz w:val="19"/>
        </w:rPr>
        <w:t xml:space="preserve">Collaborated with cross-functional stakeholders </w:t>
      </w:r>
      <w:r>
        <w:rPr>
          <w:rFonts w:ascii="Calibri" w:hAnsi="Calibri"/>
          <w:b w:val="0"/>
          <w:sz w:val="19"/>
        </w:rPr>
        <w:t>to define business KPIs and deliver automated summary reports, cutting manual weekly reporting cycles by 75%.</w:t>
      </w:r>
    </w:p>
    <w:p>
      <w:pPr>
        <w:keepNext/>
        <w:spacing w:before="80" w:after="40"/>
        <w:pBdr>
          <w:bottom w:val="single" w:sz="6" w:space="2" w:color="1B365D"/>
        </w:pBdr>
      </w:pPr>
      <w:r>
        <w:rPr>
          <w:rFonts w:ascii="Calibri" w:hAnsi="Calibri"/>
          <w:b/>
          <w:color w:val="1B365D"/>
          <w:sz w:val="22"/>
        </w:rPr>
        <w:t>KEY ANALYTICS &amp; BI PROJECTS</w:t>
      </w:r>
    </w:p>
    <w:p>
      <w:pPr>
        <w:spacing w:before="40" w:after="20"/>
      </w:pPr>
      <w:r>
        <w:rPr>
          <w:b/>
          <w:sz w:val="19"/>
        </w:rPr>
        <w:t xml:space="preserve">Healthcare Clinical Operations &amp; Revenue Intelligence | </w:t>
      </w:r>
      <w:r>
        <w:rPr>
          <w:b/>
          <w:color w:val="1B365D"/>
          <w:sz w:val="18"/>
        </w:rPr>
        <w:t>Tableau, Relational Modeling, SQL</w:t>
      </w:r>
    </w:p>
    <w:p>
      <w:pPr>
        <w:pStyle w:val="ListBullet"/>
        <w:spacing w:before="0" w:after="30" w:line="252" w:lineRule="auto"/>
      </w:pPr>
      <w:r>
        <w:rPr>
          <w:rFonts w:ascii="Calibri" w:hAnsi="Calibri"/>
          <w:b w:val="0"/>
          <w:sz w:val="19"/>
        </w:rPr>
        <w:t xml:space="preserve">Modeled a relational healthcare database across 5 clinical entities </w:t>
      </w:r>
      <w:r>
        <w:rPr>
          <w:rFonts w:ascii="Calibri" w:hAnsi="Calibri"/>
          <w:b w:val="0"/>
          <w:sz w:val="19"/>
        </w:rPr>
        <w:t>(Patients, Doctors, Appointments, Treatments, Billing) to identify operational and financial bottlenecks.</w:t>
      </w:r>
    </w:p>
    <w:p>
      <w:pPr>
        <w:pStyle w:val="ListBullet"/>
        <w:spacing w:before="0" w:after="30" w:line="252" w:lineRule="auto"/>
      </w:pPr>
      <w:r>
        <w:rPr>
          <w:rFonts w:ascii="Calibri" w:hAnsi="Calibri"/>
          <w:b/>
          <w:sz w:val="19"/>
        </w:rPr>
        <w:t xml:space="preserve">Constructed an interactive Tableau Executive Dashboard </w:t>
      </w:r>
      <w:r>
        <w:rPr>
          <w:rFonts w:ascii="Calibri" w:hAnsi="Calibri"/>
          <w:b w:val="0"/>
          <w:sz w:val="19"/>
        </w:rPr>
        <w:t>tracking Patient Length of Stay (LoS), Bed Utilization, and Treatment Cost Variance across medical specialties.</w:t>
      </w:r>
    </w:p>
    <w:p>
      <w:pPr>
        <w:pStyle w:val="ListBullet"/>
        <w:spacing w:before="0" w:after="30" w:line="252" w:lineRule="auto"/>
      </w:pPr>
      <w:r>
        <w:rPr>
          <w:rFonts w:ascii="Calibri" w:hAnsi="Calibri"/>
          <w:b w:val="0"/>
          <w:sz w:val="19"/>
        </w:rPr>
        <w:t xml:space="preserve">Uncovered operational billing leakages and appointment scheduling gaps, </w:t>
      </w:r>
      <w:r>
        <w:rPr>
          <w:rFonts w:ascii="Calibri" w:hAnsi="Calibri"/>
          <w:b/>
          <w:sz w:val="19"/>
        </w:rPr>
        <w:t>equipping administration with data-driven levers to reduce scheduling idle time by 22%.</w:t>
      </w:r>
    </w:p>
    <w:p>
      <w:pPr>
        <w:spacing w:before="40" w:after="20"/>
      </w:pPr>
      <w:r>
        <w:rPr>
          <w:b/>
          <w:sz w:val="19"/>
        </w:rPr>
        <w:t xml:space="preserve">Omnichannel Sales &amp; Customer Segmentation Analytics | </w:t>
      </w:r>
      <w:r>
        <w:rPr>
          <w:b/>
          <w:color w:val="1B365D"/>
          <w:sz w:val="18"/>
        </w:rPr>
        <w:t>PostgreSQL, Power BI, Advanced DAX</w:t>
      </w:r>
    </w:p>
    <w:p>
      <w:pPr>
        <w:pStyle w:val="ListBullet"/>
        <w:spacing w:before="0" w:after="30" w:line="252" w:lineRule="auto"/>
      </w:pPr>
      <w:r>
        <w:rPr>
          <w:rFonts w:ascii="Calibri" w:hAnsi="Calibri"/>
          <w:b w:val="0"/>
          <w:sz w:val="19"/>
        </w:rPr>
        <w:t xml:space="preserve">Queried large-scale sales transactions using </w:t>
      </w:r>
      <w:r>
        <w:rPr>
          <w:rFonts w:ascii="Calibri" w:hAnsi="Calibri"/>
          <w:b/>
          <w:sz w:val="19"/>
        </w:rPr>
        <w:t xml:space="preserve">PostgreSQL Window Functions (DENSE_RANK, ROW_NUMBER, LAG/LEAD) and CTEs </w:t>
      </w:r>
      <w:r>
        <w:rPr>
          <w:rFonts w:ascii="Calibri" w:hAnsi="Calibri"/>
          <w:b w:val="0"/>
          <w:sz w:val="19"/>
        </w:rPr>
        <w:t>to benchmark Month-over-Month (MoM) revenue velocity.</w:t>
      </w:r>
    </w:p>
    <w:p>
      <w:pPr>
        <w:pStyle w:val="ListBullet"/>
        <w:spacing w:before="0" w:after="30" w:line="252" w:lineRule="auto"/>
      </w:pPr>
      <w:r>
        <w:rPr>
          <w:rFonts w:ascii="Calibri" w:hAnsi="Calibri"/>
          <w:b/>
          <w:sz w:val="19"/>
        </w:rPr>
        <w:t xml:space="preserve">Built an interactive Power BI dashboard </w:t>
      </w:r>
      <w:r>
        <w:rPr>
          <w:rFonts w:ascii="Calibri" w:hAnsi="Calibri"/>
          <w:b w:val="0"/>
          <w:sz w:val="19"/>
        </w:rPr>
        <w:t>incorporating DAX measures for Quota Attainment, Product Margins, and Territory Penetration with dynamic multi-tier drill-down.</w:t>
      </w:r>
    </w:p>
    <w:p>
      <w:pPr>
        <w:pStyle w:val="ListBullet"/>
        <w:spacing w:before="0" w:after="30" w:line="252" w:lineRule="auto"/>
      </w:pPr>
      <w:r>
        <w:rPr>
          <w:rFonts w:ascii="Calibri" w:hAnsi="Calibri"/>
          <w:b w:val="0"/>
          <w:sz w:val="19"/>
        </w:rPr>
        <w:t xml:space="preserve">Automated RFM customer segmentation logic </w:t>
      </w:r>
      <w:r>
        <w:rPr>
          <w:rFonts w:ascii="Calibri" w:hAnsi="Calibri"/>
          <w:b/>
          <w:sz w:val="19"/>
        </w:rPr>
        <w:t>identifying top 10% high-margin products driving 45% of gross revenue.</w:t>
      </w:r>
    </w:p>
    <w:p>
      <w:pPr>
        <w:spacing w:before="40" w:after="20"/>
      </w:pPr>
      <w:r>
        <w:rPr>
          <w:b/>
          <w:sz w:val="19"/>
        </w:rPr>
        <w:t xml:space="preserve">Interactive Predictive Decision Platform | </w:t>
      </w:r>
      <w:r>
        <w:rPr>
          <w:b/>
          <w:color w:val="1B365D"/>
          <w:sz w:val="18"/>
        </w:rPr>
        <w:t>Python, Scikit-Learn, MySQL, Streamlit</w:t>
      </w:r>
    </w:p>
    <w:p>
      <w:pPr>
        <w:pStyle w:val="ListBullet"/>
        <w:spacing w:before="0" w:after="30" w:line="252" w:lineRule="auto"/>
      </w:pPr>
      <w:r>
        <w:rPr>
          <w:rFonts w:ascii="Calibri" w:hAnsi="Calibri"/>
          <w:b/>
          <w:sz w:val="19"/>
        </w:rPr>
        <w:t xml:space="preserve">Engineered an end-to-end data pipeline: </w:t>
      </w:r>
      <w:r>
        <w:rPr>
          <w:rFonts w:ascii="Calibri" w:hAnsi="Calibri"/>
          <w:b w:val="0"/>
          <w:sz w:val="19"/>
        </w:rPr>
        <w:t>standardized raw records, performed feature binning (Age/Fare Brackets, Family Size), and loaded validated datasets into MySQL.</w:t>
      </w:r>
    </w:p>
    <w:p>
      <w:pPr>
        <w:pStyle w:val="ListBullet"/>
        <w:spacing w:before="0" w:after="30" w:line="252" w:lineRule="auto"/>
      </w:pPr>
      <w:r>
        <w:rPr>
          <w:rFonts w:ascii="Calibri" w:hAnsi="Calibri"/>
          <w:b w:val="0"/>
          <w:sz w:val="19"/>
        </w:rPr>
        <w:t xml:space="preserve">Trained and serialized decision tree classifiers, </w:t>
      </w:r>
      <w:r>
        <w:rPr>
          <w:rFonts w:ascii="Calibri" w:hAnsi="Calibri"/>
          <w:b/>
          <w:sz w:val="19"/>
        </w:rPr>
        <w:t>deploying a full-stack interactive Streamlit web dashboard with live parameter simulation and real-time probability scorecards.</w:t>
      </w:r>
    </w:p>
    <w:p>
      <w:pPr>
        <w:spacing w:before="40" w:after="20"/>
      </w:pPr>
      <w:r>
        <w:rPr>
          <w:b/>
          <w:sz w:val="19"/>
        </w:rPr>
        <w:t xml:space="preserve">Telecom Customer Churn &amp; Subscriber Retention Analysis | </w:t>
      </w:r>
      <w:r>
        <w:rPr>
          <w:b/>
          <w:color w:val="1B365D"/>
          <w:sz w:val="18"/>
        </w:rPr>
        <w:t>Python (Pandas, Seaborn), Statistical EDA</w:t>
      </w:r>
    </w:p>
    <w:p>
      <w:pPr>
        <w:pStyle w:val="ListBullet"/>
        <w:spacing w:before="0" w:after="30" w:line="252" w:lineRule="auto"/>
      </w:pPr>
      <w:r>
        <w:rPr>
          <w:rFonts w:ascii="Calibri" w:hAnsi="Calibri"/>
          <w:b w:val="0"/>
          <w:sz w:val="19"/>
        </w:rPr>
        <w:t xml:space="preserve">Executed exploratory diagnostic analysis on 7,000+ subscriber records; </w:t>
      </w:r>
      <w:r>
        <w:rPr>
          <w:rFonts w:ascii="Calibri" w:hAnsi="Calibri"/>
          <w:b/>
          <w:sz w:val="19"/>
        </w:rPr>
        <w:t>discovered month-to-month contracts and electronic check payments yielded a 3.5x higher churn velocity.</w:t>
      </w:r>
    </w:p>
    <w:p>
      <w:pPr>
        <w:pStyle w:val="ListBullet"/>
        <w:spacing w:before="0" w:after="30" w:line="252" w:lineRule="auto"/>
      </w:pPr>
      <w:r>
        <w:rPr>
          <w:rFonts w:ascii="Calibri" w:hAnsi="Calibri"/>
          <w:b w:val="0"/>
          <w:sz w:val="19"/>
        </w:rPr>
        <w:t xml:space="preserve">Formulated retention strategy roadmap </w:t>
      </w:r>
      <w:r>
        <w:rPr>
          <w:rFonts w:ascii="Calibri" w:hAnsi="Calibri"/>
          <w:b/>
          <w:sz w:val="19"/>
        </w:rPr>
        <w:t>recommending targeted annual contract incentives to mitigate subscriber attrition by 14%.</w:t>
      </w:r>
    </w:p>
    <w:p>
      <w:pPr>
        <w:keepNext/>
        <w:spacing w:before="80" w:after="40"/>
        <w:pBdr>
          <w:bottom w:val="single" w:sz="6" w:space="2" w:color="1B365D"/>
        </w:pBdr>
      </w:pPr>
      <w:r>
        <w:rPr>
          <w:rFonts w:ascii="Calibri" w:hAnsi="Calibri"/>
          <w:b/>
          <w:color w:val="1B365D"/>
          <w:sz w:val="22"/>
        </w:rPr>
        <w:t>EDUCATION</w:t>
      </w:r>
    </w:p>
    <w:p>
      <w:pPr>
        <w:spacing w:before="20" w:after="20"/>
      </w:pPr>
      <w:r>
        <w:rPr>
          <w:b/>
          <w:sz w:val="19"/>
        </w:rPr>
        <w:t xml:space="preserve">Baba Banda Singh Bahadur Engineering College, Punjab | </w:t>
      </w:r>
      <w:r>
        <w:rPr>
          <w:b/>
          <w:color w:val="1B365D"/>
          <w:sz w:val="19"/>
        </w:rPr>
        <w:t>Bachelor of Technology - Computer Science &amp; Engineering (CGPA: 7.58)</w:t>
      </w:r>
      <w:r>
        <w:rPr>
          <w:i/>
          <w:sz w:val="18"/>
        </w:rPr>
        <w:t xml:space="preserve"> </w:t>
        <w:tab/>
        <w:t>2022 – 2026</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