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b/>
          <w:bCs/>
          <w:color w:val="D98A0F"/>
          <w:spacing w:val="40"/>
          <w:sz w:val="24"/>
          <w:szCs w:val="24"/>
        </w:rPr>
        <w:t xml:space="preserve">PRODUCT REQUIREMENTS DOCUMENT</w:t>
      </w:r>
    </w:p>
    <w:p>
      <w:pPr>
        <w:spacing w:after="200" w:before="200"/>
        <w:jc w:val="center"/>
      </w:pPr>
      <w:r>
        <w:rPr>
          <w:rFonts w:ascii="Cambria" w:cs="Cambria" w:eastAsia="Cambria" w:hAnsi="Cambria"/>
          <w:b/>
          <w:bCs/>
          <w:color w:val="0A5A4F"/>
          <w:sz w:val="56"/>
          <w:szCs w:val="56"/>
        </w:rPr>
        <w:t xml:space="preserve">Vendor360</w:t>
      </w:r>
    </w:p>
    <w:p>
      <w:pPr>
        <w:spacing w:after="1200"/>
        <w:jc w:val="center"/>
      </w:pPr>
      <w:r>
        <w:rPr>
          <w:rFonts w:ascii="Calibri" w:cs="Calibri" w:eastAsia="Calibri" w:hAnsi="Calibri"/>
          <w:color w:val="5B6B67"/>
          <w:sz w:val="24"/>
          <w:szCs w:val="24"/>
        </w:rPr>
        <w:t xml:space="preserve">Turning the neighbourhood store’s backend into a predictive, voice-first assistant</w:t>
      </w:r>
    </w:p>
    <w:p>
      <w:pPr>
        <w:spacing w:after="60"/>
        <w:jc w:val="center"/>
      </w:pPr>
      <w:r>
        <w:rPr>
          <w:rFonts w:ascii="Calibri" w:cs="Calibri" w:eastAsia="Calibri" w:hAnsi="Calibri"/>
          <w:b/>
          <w:bCs/>
          <w:color w:val="1A2E2A"/>
          <w:sz w:val="20"/>
          <w:szCs w:val="20"/>
        </w:rPr>
        <w:t xml:space="preserve">Vendor360 — AI-Powered Predictive Intelligence for India’s Local Vendors</w:t>
      </w:r>
    </w:p>
    <w:p>
      <w:pPr>
        <w:spacing w:after="60"/>
        <w:jc w:val="center"/>
      </w:pPr>
      <w:r>
        <w:rPr>
          <w:rFonts w:ascii="Calibri" w:cs="Calibri" w:eastAsia="Calibri" w:hAnsi="Calibri"/>
          <w:color w:val="5B6B67"/>
          <w:sz w:val="18"/>
          <w:szCs w:val="18"/>
        </w:rPr>
        <w:t xml:space="preserve">Mini-Project · Phase I · Semester 3</w:t>
      </w:r>
    </w:p>
    <w:p>
      <w:pPr>
        <w:spacing w:after="600"/>
        <w:jc w:val="center"/>
      </w:pPr>
      <w:r>
        <w:rPr>
          <w:rFonts w:ascii="Calibri" w:cs="Calibri" w:eastAsia="Calibri" w:hAnsi="Calibri"/>
          <w:color w:val="5B6B67"/>
          <w:sz w:val="18"/>
          <w:szCs w:val="18"/>
        </w:rPr>
        <w:t xml:space="preserve">Ajeenkya D Y Patil University, Pune — School of Engineering</w:t>
      </w:r>
    </w:p>
    <w:p>
      <w:r>
        <w:br w:type="page"/>
      </w:r>
    </w:p>
    <w:p>
      <w:pPr>
        <w:pStyle w:val="Heading1"/>
        <w:pBdr>
          <w:bottom w:val="single" w:color="0F7A6B" w:sz="6" w:space="6"/>
        </w:pBdr>
        <w:spacing w:after="160" w:before="340"/>
      </w:pPr>
      <w:r>
        <w:rPr>
          <w:rFonts w:ascii="Cambria" w:cs="Cambria" w:eastAsia="Cambria" w:hAnsi="Cambria"/>
          <w:b/>
          <w:bCs/>
          <w:color w:val="0A5A4F"/>
          <w:sz w:val="30"/>
          <w:szCs w:val="30"/>
        </w:rPr>
        <w:t xml:space="preserve">1. Purpose &amp; Problem Statement</w:t>
      </w:r>
    </w:p>
    <w:p>
      <w:pPr>
        <w:spacing w:after="160" w:line="276"/>
        <w:jc w:val="both"/>
      </w:pPr>
      <w:r>
        <w:rPr>
          <w:rFonts w:ascii="Calibri" w:cs="Calibri" w:eastAsia="Calibri" w:hAnsi="Calibri"/>
          <w:color w:val="1A2E2A"/>
          <w:sz w:val="21"/>
          <w:szCs w:val="21"/>
        </w:rPr>
        <w:t xml:space="preserve">India’s neighbourhood “kirana” stores number in the millions and form the backbone of local retail, yet the overwhelming majority still run on paper ledgers, memory, and gut instinct. Stock is reordered reactively, not predictively; perishables spoil silently; and vendors have no digital footprint to prove creditworthiness to banks or micro-finance institutions.</w:t>
      </w:r>
    </w:p>
    <w:p>
      <w:pPr>
        <w:spacing w:after="160" w:line="276"/>
        <w:jc w:val="both"/>
      </w:pPr>
      <w:r>
        <w:rPr>
          <w:rFonts w:ascii="Calibri" w:cs="Calibri" w:eastAsia="Calibri" w:hAnsi="Calibri"/>
          <w:color w:val="1A2E2A"/>
          <w:sz w:val="21"/>
          <w:szCs w:val="21"/>
        </w:rPr>
        <w:t xml:space="preserve">Vendor360 is a mobile-first, AI-powered platform that turns this reactive record-keeping into active, predictive intelligence — while remaining voice-first, offline-first, and usable by vendors regardless of language or digital literacy.</w:t>
      </w:r>
    </w:p>
    <w:p>
      <w:pPr>
        <w:pStyle w:val="Heading1"/>
        <w:pBdr>
          <w:bottom w:val="single" w:color="0F7A6B" w:sz="6" w:space="6"/>
        </w:pBdr>
        <w:spacing w:after="160" w:before="340"/>
      </w:pPr>
      <w:r>
        <w:rPr>
          <w:rFonts w:ascii="Cambria" w:cs="Cambria" w:eastAsia="Cambria" w:hAnsi="Cambria"/>
          <w:b/>
          <w:bCs/>
          <w:color w:val="0A5A4F"/>
          <w:sz w:val="30"/>
          <w:szCs w:val="30"/>
        </w:rPr>
        <w:t xml:space="preserve">2. Goals &amp; Success Metrics</w:t>
      </w:r>
    </w:p>
    <w:tbl>
      <w:tblPr>
        <w:tblW w:type="dxa" w:w="9500"/>
        <w:tblBorders>
          <w:top w:val="single" w:color="D8E4E1" w:sz="2"/>
          <w:left w:val="single" w:color="D8E4E1" w:sz="2"/>
          <w:bottom w:val="single" w:color="D8E4E1" w:sz="2"/>
          <w:right w:val="single" w:color="D8E4E1" w:sz="2"/>
          <w:insideH w:val="single" w:color="D8E4E1" w:sz="2"/>
          <w:insideV w:val="single" w:color="D8E4E1" w:sz="2"/>
        </w:tblBorders>
      </w:tblPr>
      <w:tblGrid>
        <w:gridCol w:w="100"/>
        <w:gridCol w:w="100"/>
        <w:gridCol w:w="100"/>
      </w:tblGrid>
      <w:tr>
        <w:trPr>
          <w:tblHeader/>
        </w:trPr>
        <w:tc>
          <w:tcPr>
            <w:tcW w:type="dxa" w:w="3800"/>
            <w:shd w:fill="0F7A6B"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Goal</w:t>
            </w:r>
          </w:p>
        </w:tc>
        <w:tc>
          <w:tcPr>
            <w:tcW w:type="dxa" w:w="3300"/>
            <w:shd w:fill="0F7A6B"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Success Metric</w:t>
            </w:r>
          </w:p>
        </w:tc>
        <w:tc>
          <w:tcPr>
            <w:tcW w:type="dxa" w:w="2400"/>
            <w:shd w:fill="0F7A6B"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Target</w:t>
            </w:r>
          </w:p>
        </w:tc>
      </w:tr>
      <w:tr>
        <w:tc>
          <w:tcPr>
            <w:tcW w:type="dxa" w:w="38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Reduce stockouts on fast-moving items</w:t>
            </w:r>
          </w:p>
        </w:tc>
        <w:tc>
          <w:tcPr>
            <w:tcW w:type="dxa" w:w="33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Stockout incidence (%) vs. baseline</w:t>
            </w:r>
          </w:p>
        </w:tc>
        <w:tc>
          <w:tcPr>
            <w:tcW w:type="dxa" w:w="24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 25% reduction</w:t>
            </w:r>
          </w:p>
        </w:tc>
      </w:tr>
      <w:tr>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Cut perishable spoilage/waste</w:t>
            </w:r>
          </w:p>
        </w:tc>
        <w:tc>
          <w:tcPr>
            <w:tcW w:type="dxa" w:w="3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Waste value as % of purchase value</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 20% reduction</w:t>
            </w:r>
          </w:p>
        </w:tc>
      </w:tr>
      <w:tr>
        <w:tc>
          <w:tcPr>
            <w:tcW w:type="dxa" w:w="38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Remove typing as a logging barrier</w:t>
            </w:r>
          </w:p>
        </w:tc>
        <w:tc>
          <w:tcPr>
            <w:tcW w:type="dxa" w:w="33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Time to log a day’s sales</w:t>
            </w:r>
          </w:p>
        </w:tc>
        <w:tc>
          <w:tcPr>
            <w:tcW w:type="dxa" w:w="24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&lt; 10 seconds per entry (voice)</w:t>
            </w:r>
          </w:p>
        </w:tc>
      </w:tr>
      <w:tr>
        <w:tc>
          <w:tcPr>
            <w:tcW w:type="dxa" w:w="38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Work reliably in low-connectivity markets</w:t>
            </w:r>
          </w:p>
        </w:tc>
        <w:tc>
          <w:tcPr>
            <w:tcW w:type="dxa" w:w="3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Data loss incidents during offline periods</w:t>
            </w:r>
          </w:p>
        </w:tc>
        <w:tc>
          <w:tcPr>
            <w:tcW w:type="dxa" w:w="2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0 (zero)</w:t>
            </w:r>
          </w:p>
        </w:tc>
      </w:tr>
      <w:tr>
        <w:tc>
          <w:tcPr>
            <w:tcW w:type="dxa" w:w="38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Unlock credit access for informal vendors</w:t>
            </w:r>
          </w:p>
        </w:tc>
        <w:tc>
          <w:tcPr>
            <w:tcW w:type="dxa" w:w="33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Vendors with a computed Health Score</w:t>
            </w:r>
          </w:p>
        </w:tc>
        <w:tc>
          <w:tcPr>
            <w:tcW w:type="dxa" w:w="24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100% of active users</w:t>
            </w:r>
          </w:p>
        </w:tc>
      </w:tr>
    </w:tbl>
    <w:p>
      <w:pPr>
        <w:pStyle w:val="Heading1"/>
        <w:pBdr>
          <w:bottom w:val="single" w:color="0F7A6B" w:sz="6" w:space="6"/>
        </w:pBdr>
        <w:spacing w:after="160" w:before="340"/>
      </w:pPr>
      <w:r>
        <w:rPr>
          <w:rFonts w:ascii="Cambria" w:cs="Cambria" w:eastAsia="Cambria" w:hAnsi="Cambria"/>
          <w:b/>
          <w:bCs/>
          <w:color w:val="0A5A4F"/>
          <w:sz w:val="30"/>
          <w:szCs w:val="30"/>
        </w:rPr>
        <w:t xml:space="preserve">3. Target Users &amp; Personas</w:t>
      </w:r>
    </w:p>
    <w:p>
      <w:pPr>
        <w:spacing w:after="80" w:before="180"/>
      </w:pPr>
      <w:r>
        <w:rPr>
          <w:rFonts w:ascii="Calibri" w:cs="Calibri" w:eastAsia="Calibri" w:hAnsi="Calibri"/>
          <w:b/>
          <w:bCs/>
          <w:color w:val="1A2E2A"/>
          <w:sz w:val="22"/>
          <w:szCs w:val="22"/>
        </w:rPr>
        <w:t xml:space="preserve">Primary Persona — Rakesh, Kirana Store Owner</w:t>
      </w:r>
    </w:p>
    <w:p>
      <w:pPr>
        <w:pStyle w:val="ListParagraph"/>
        <w:numPr>
          <w:ilvl w:val="0"/>
          <w:numId w:val="2"/>
        </w:numPr>
        <w:spacing w:after="100" w:line="268"/>
      </w:pPr>
      <w:r>
        <w:rPr>
          <w:rFonts w:ascii="Calibri" w:cs="Calibri" w:eastAsia="Calibri" w:hAnsi="Calibri"/>
          <w:color w:val="1A2E2A"/>
          <w:sz w:val="21"/>
          <w:szCs w:val="21"/>
        </w:rPr>
        <w:t xml:space="preserve">42 years old, runs a 300 sq. ft. general store in a Tier-2 city; sells groceries, dairy, and daily essentials.</w:t>
      </w:r>
    </w:p>
    <w:p>
      <w:pPr>
        <w:pStyle w:val="ListParagraph"/>
        <w:numPr>
          <w:ilvl w:val="0"/>
          <w:numId w:val="2"/>
        </w:numPr>
        <w:spacing w:after="100" w:line="268"/>
      </w:pPr>
      <w:r>
        <w:rPr>
          <w:rFonts w:ascii="Calibri" w:cs="Calibri" w:eastAsia="Calibri" w:hAnsi="Calibri"/>
          <w:color w:val="1A2E2A"/>
          <w:sz w:val="21"/>
          <w:szCs w:val="21"/>
        </w:rPr>
        <w:t xml:space="preserve">Comfortable with a smartphone for calls and WhatsApp, but slow at typing and uncomfortable with English-only apps.</w:t>
      </w:r>
    </w:p>
    <w:p>
      <w:pPr>
        <w:pStyle w:val="ListParagraph"/>
        <w:numPr>
          <w:ilvl w:val="0"/>
          <w:numId w:val="2"/>
        </w:numPr>
        <w:spacing w:after="100" w:line="268"/>
      </w:pPr>
      <w:r>
        <w:rPr>
          <w:rFonts w:ascii="Calibri" w:cs="Calibri" w:eastAsia="Calibri" w:hAnsi="Calibri"/>
          <w:color w:val="1A2E2A"/>
          <w:sz w:val="21"/>
          <w:szCs w:val="21"/>
        </w:rPr>
        <w:t xml:space="preserve">Currently tracks stock by memory and a paper notebook; has no formal credit history despite 8 years in business.</w:t>
      </w:r>
    </w:p>
    <w:p>
      <w:pPr>
        <w:pStyle w:val="ListParagraph"/>
        <w:numPr>
          <w:ilvl w:val="0"/>
          <w:numId w:val="2"/>
        </w:numPr>
        <w:spacing w:after="100" w:line="268"/>
      </w:pPr>
      <w:r>
        <w:rPr>
          <w:rFonts w:ascii="Calibri" w:cs="Calibri" w:eastAsia="Calibri" w:hAnsi="Calibri"/>
          <w:color w:val="1A2E2A"/>
          <w:sz w:val="21"/>
          <w:szCs w:val="21"/>
        </w:rPr>
        <w:t xml:space="preserve">Wants: faster logging, fewer stockouts, and a way to prove his business is creditworthy.</w:t>
      </w:r>
    </w:p>
    <w:p>
      <w:pPr>
        <w:spacing w:after="80" w:before="180"/>
      </w:pPr>
      <w:r>
        <w:rPr>
          <w:rFonts w:ascii="Calibri" w:cs="Calibri" w:eastAsia="Calibri" w:hAnsi="Calibri"/>
          <w:b/>
          <w:bCs/>
          <w:color w:val="1A2E2A"/>
          <w:sz w:val="22"/>
          <w:szCs w:val="22"/>
        </w:rPr>
        <w:t xml:space="preserve">Secondary Persona — Sunita, Wholesale Distributor</w:t>
      </w:r>
    </w:p>
    <w:p>
      <w:pPr>
        <w:pStyle w:val="ListParagraph"/>
        <w:numPr>
          <w:ilvl w:val="0"/>
          <w:numId w:val="2"/>
        </w:numPr>
        <w:spacing w:after="100" w:line="268"/>
      </w:pPr>
      <w:r>
        <w:rPr>
          <w:rFonts w:ascii="Calibri" w:cs="Calibri" w:eastAsia="Calibri" w:hAnsi="Calibri"/>
          <w:color w:val="1A2E2A"/>
          <w:sz w:val="21"/>
          <w:szCs w:val="21"/>
        </w:rPr>
        <w:t xml:space="preserve">Supplies 40+ kirana stores in her locality and wants predictable, batched orders instead of ad-hoc small requests.</w:t>
      </w:r>
    </w:p>
    <w:p>
      <w:pPr>
        <w:spacing w:after="80" w:before="180"/>
      </w:pPr>
      <w:r>
        <w:rPr>
          <w:rFonts w:ascii="Calibri" w:cs="Calibri" w:eastAsia="Calibri" w:hAnsi="Calibri"/>
          <w:b/>
          <w:bCs/>
          <w:color w:val="1A2E2A"/>
          <w:sz w:val="22"/>
          <w:szCs w:val="22"/>
        </w:rPr>
        <w:t xml:space="preserve">Tertiary Persona — Micro-Finance Loan Officer</w:t>
      </w:r>
    </w:p>
    <w:p>
      <w:pPr>
        <w:pStyle w:val="ListParagraph"/>
        <w:numPr>
          <w:ilvl w:val="0"/>
          <w:numId w:val="2"/>
        </w:numPr>
        <w:spacing w:after="100" w:line="268"/>
      </w:pPr>
      <w:r>
        <w:rPr>
          <w:rFonts w:ascii="Calibri" w:cs="Calibri" w:eastAsia="Calibri" w:hAnsi="Calibri"/>
          <w:color w:val="1A2E2A"/>
          <w:sz w:val="21"/>
          <w:szCs w:val="21"/>
        </w:rPr>
        <w:t xml:space="preserve">Needs a verifiable, low-cost signal of a small vendor’s business health before extending credit.</w:t>
      </w:r>
    </w:p>
    <w:p>
      <w:pPr>
        <w:pStyle w:val="Heading1"/>
        <w:pBdr>
          <w:bottom w:val="single" w:color="0F7A6B" w:sz="6" w:space="6"/>
        </w:pBdr>
        <w:spacing w:after="160" w:before="340"/>
      </w:pPr>
      <w:r>
        <w:rPr>
          <w:rFonts w:ascii="Cambria" w:cs="Cambria" w:eastAsia="Cambria" w:hAnsi="Cambria"/>
          <w:b/>
          <w:bCs/>
          <w:color w:val="0A5A4F"/>
          <w:sz w:val="30"/>
          <w:szCs w:val="30"/>
        </w:rPr>
        <w:t xml:space="preserve">4. Scope</w:t>
      </w:r>
    </w:p>
    <w:p>
      <w:pPr>
        <w:pStyle w:val="Heading2"/>
        <w:spacing w:after="120" w:before="260"/>
      </w:pPr>
      <w:r>
        <w:rPr>
          <w:rFonts w:ascii="Cambria" w:cs="Cambria" w:eastAsia="Cambria" w:hAnsi="Cambria"/>
          <w:b/>
          <w:bCs/>
          <w:color w:val="0A5A4F"/>
          <w:sz w:val="24"/>
          <w:szCs w:val="24"/>
        </w:rPr>
        <w:t xml:space="preserve">4.1 In Scope (Phase I Prototype)</w:t>
      </w:r>
    </w:p>
    <w:p>
      <w:pPr>
        <w:pStyle w:val="ListParagraph"/>
        <w:numPr>
          <w:ilvl w:val="0"/>
          <w:numId w:val="2"/>
        </w:numPr>
        <w:spacing w:after="100" w:line="268"/>
      </w:pPr>
      <w:r>
        <w:rPr>
          <w:rFonts w:ascii="Calibri" w:cs="Calibri" w:eastAsia="Calibri" w:hAnsi="Calibri"/>
          <w:color w:val="1A2E2A"/>
          <w:sz w:val="21"/>
          <w:szCs w:val="21"/>
        </w:rPr>
        <w:t xml:space="preserve">Context-aware demand forecasting using weather and festival-calendar signals.</w:t>
      </w:r>
    </w:p>
    <w:p>
      <w:pPr>
        <w:pStyle w:val="ListParagraph"/>
        <w:numPr>
          <w:ilvl w:val="0"/>
          <w:numId w:val="2"/>
        </w:numPr>
        <w:spacing w:after="100" w:line="268"/>
      </w:pPr>
      <w:r>
        <w:rPr>
          <w:rFonts w:ascii="Calibri" w:cs="Calibri" w:eastAsia="Calibri" w:hAnsi="Calibri"/>
          <w:color w:val="1A2E2A"/>
          <w:sz w:val="21"/>
          <w:szCs w:val="21"/>
        </w:rPr>
        <w:t xml:space="preserve">Dynamic, ML-driven safety-stock modelling per perishable category.</w:t>
      </w:r>
    </w:p>
    <w:p>
      <w:pPr>
        <w:pStyle w:val="ListParagraph"/>
        <w:numPr>
          <w:ilvl w:val="0"/>
          <w:numId w:val="2"/>
        </w:numPr>
        <w:spacing w:after="100" w:line="268"/>
      </w:pPr>
      <w:r>
        <w:rPr>
          <w:rFonts w:ascii="Calibri" w:cs="Calibri" w:eastAsia="Calibri" w:hAnsi="Calibri"/>
          <w:color w:val="1A2E2A"/>
          <w:sz w:val="21"/>
          <w:szCs w:val="21"/>
        </w:rPr>
        <w:t xml:space="preserve">Multi-vendor collective bargaining — batching common shortages into bulk orders.</w:t>
      </w:r>
    </w:p>
    <w:p>
      <w:pPr>
        <w:pStyle w:val="ListParagraph"/>
        <w:numPr>
          <w:ilvl w:val="0"/>
          <w:numId w:val="2"/>
        </w:numPr>
        <w:spacing w:after="100" w:line="268"/>
      </w:pPr>
      <w:r>
        <w:rPr>
          <w:rFonts w:ascii="Calibri" w:cs="Calibri" w:eastAsia="Calibri" w:hAnsi="Calibri"/>
          <w:color w:val="1A2E2A"/>
          <w:sz w:val="21"/>
          <w:szCs w:val="21"/>
        </w:rPr>
        <w:t xml:space="preserve">Vernacular voice-to-inventory logging (Hindi / Marathi / English) via Bhashini ASR.</w:t>
      </w:r>
    </w:p>
    <w:p>
      <w:pPr>
        <w:pStyle w:val="ListParagraph"/>
        <w:numPr>
          <w:ilvl w:val="0"/>
          <w:numId w:val="2"/>
        </w:numPr>
        <w:spacing w:after="100" w:line="268"/>
      </w:pPr>
      <w:r>
        <w:rPr>
          <w:rFonts w:ascii="Calibri" w:cs="Calibri" w:eastAsia="Calibri" w:hAnsi="Calibri"/>
          <w:color w:val="1A2E2A"/>
          <w:sz w:val="21"/>
          <w:szCs w:val="21"/>
        </w:rPr>
        <w:t xml:space="preserve">OCR-based wholesale receipt scanning with automatic expiry tracking.</w:t>
      </w:r>
    </w:p>
    <w:p>
      <w:pPr>
        <w:pStyle w:val="ListParagraph"/>
        <w:numPr>
          <w:ilvl w:val="0"/>
          <w:numId w:val="2"/>
        </w:numPr>
        <w:spacing w:after="100" w:line="268"/>
      </w:pPr>
      <w:r>
        <w:rPr>
          <w:rFonts w:ascii="Calibri" w:cs="Calibri" w:eastAsia="Calibri" w:hAnsi="Calibri"/>
          <w:color w:val="1A2E2A"/>
          <w:sz w:val="21"/>
          <w:szCs w:val="21"/>
        </w:rPr>
        <w:t xml:space="preserve">Offline-first architecture with reliable multi-device cloud sync.</w:t>
      </w:r>
    </w:p>
    <w:p>
      <w:pPr>
        <w:pStyle w:val="ListParagraph"/>
        <w:numPr>
          <w:ilvl w:val="0"/>
          <w:numId w:val="2"/>
        </w:numPr>
        <w:spacing w:after="100" w:line="268"/>
      </w:pPr>
      <w:r>
        <w:rPr>
          <w:rFonts w:ascii="Calibri" w:cs="Calibri" w:eastAsia="Calibri" w:hAnsi="Calibri"/>
          <w:color w:val="1A2E2A"/>
          <w:sz w:val="21"/>
          <w:szCs w:val="21"/>
        </w:rPr>
        <w:t xml:space="preserve">A verifiable vendor Health Score for micro-credit eligibility.</w:t>
      </w:r>
    </w:p>
    <w:p>
      <w:pPr>
        <w:pStyle w:val="Heading2"/>
        <w:spacing w:after="120" w:before="260"/>
      </w:pPr>
      <w:r>
        <w:rPr>
          <w:rFonts w:ascii="Cambria" w:cs="Cambria" w:eastAsia="Cambria" w:hAnsi="Cambria"/>
          <w:b/>
          <w:bCs/>
          <w:color w:val="0A5A4F"/>
          <w:sz w:val="24"/>
          <w:szCs w:val="24"/>
        </w:rPr>
        <w:t xml:space="preserve">4.2 Out of Scope (Phase I)</w:t>
      </w:r>
    </w:p>
    <w:p>
      <w:pPr>
        <w:pStyle w:val="ListParagraph"/>
        <w:numPr>
          <w:ilvl w:val="0"/>
          <w:numId w:val="2"/>
        </w:numPr>
        <w:spacing w:after="100" w:line="268"/>
      </w:pPr>
      <w:r>
        <w:rPr>
          <w:rFonts w:ascii="Calibri" w:cs="Calibri" w:eastAsia="Calibri" w:hAnsi="Calibri"/>
          <w:color w:val="1A2E2A"/>
          <w:sz w:val="21"/>
          <w:szCs w:val="21"/>
        </w:rPr>
        <w:t xml:space="preserve">Direct loan disbursement or payment processing — the Health Score is an input signal for lenders, not a lending product itself.</w:t>
      </w:r>
    </w:p>
    <w:p>
      <w:pPr>
        <w:pStyle w:val="ListParagraph"/>
        <w:numPr>
          <w:ilvl w:val="0"/>
          <w:numId w:val="2"/>
        </w:numPr>
        <w:spacing w:after="100" w:line="268"/>
      </w:pPr>
      <w:r>
        <w:rPr>
          <w:rFonts w:ascii="Calibri" w:cs="Calibri" w:eastAsia="Calibri" w:hAnsi="Calibri"/>
          <w:color w:val="1A2E2A"/>
          <w:sz w:val="21"/>
          <w:szCs w:val="21"/>
        </w:rPr>
        <w:t xml:space="preserve">Full point-of-sale (billing/GST invoicing) functionality.</w:t>
      </w:r>
    </w:p>
    <w:p>
      <w:pPr>
        <w:pStyle w:val="ListParagraph"/>
        <w:numPr>
          <w:ilvl w:val="0"/>
          <w:numId w:val="2"/>
        </w:numPr>
        <w:spacing w:after="100" w:line="268"/>
      </w:pPr>
      <w:r>
        <w:rPr>
          <w:rFonts w:ascii="Calibri" w:cs="Calibri" w:eastAsia="Calibri" w:hAnsi="Calibri"/>
          <w:color w:val="1A2E2A"/>
          <w:sz w:val="21"/>
          <w:szCs w:val="21"/>
        </w:rPr>
        <w:t xml:space="preserve">Support for languages beyond Hindi, Marathi, and English.</w:t>
      </w:r>
    </w:p>
    <w:p>
      <w:pPr>
        <w:pStyle w:val="ListParagraph"/>
        <w:numPr>
          <w:ilvl w:val="0"/>
          <w:numId w:val="2"/>
        </w:numPr>
        <w:spacing w:after="100" w:line="268"/>
      </w:pPr>
      <w:r>
        <w:rPr>
          <w:rFonts w:ascii="Calibri" w:cs="Calibri" w:eastAsia="Calibri" w:hAnsi="Calibri"/>
          <w:color w:val="1A2E2A"/>
          <w:sz w:val="21"/>
          <w:szCs w:val="21"/>
        </w:rPr>
        <w:t xml:space="preserve">Hardware integrations (barcode scanners, POS terminals).</w:t>
      </w:r>
    </w:p>
    <w:p>
      <w:pPr>
        <w:pStyle w:val="Heading1"/>
        <w:pBdr>
          <w:bottom w:val="single" w:color="0F7A6B" w:sz="6" w:space="6"/>
        </w:pBdr>
        <w:spacing w:after="160" w:before="340"/>
      </w:pPr>
      <w:r>
        <w:rPr>
          <w:rFonts w:ascii="Cambria" w:cs="Cambria" w:eastAsia="Cambria" w:hAnsi="Cambria"/>
          <w:b/>
          <w:bCs/>
          <w:color w:val="0A5A4F"/>
          <w:sz w:val="30"/>
          <w:szCs w:val="30"/>
        </w:rPr>
        <w:t xml:space="preserve">5. Feature Requirements</w:t>
      </w:r>
    </w:p>
    <w:p>
      <w:pPr>
        <w:pStyle w:val="Heading2"/>
        <w:spacing w:after="120" w:before="260"/>
      </w:pPr>
      <w:r>
        <w:rPr>
          <w:rFonts w:ascii="Cambria" w:cs="Cambria" w:eastAsia="Cambria" w:hAnsi="Cambria"/>
          <w:b/>
          <w:bCs/>
          <w:color w:val="0A5A4F"/>
          <w:sz w:val="24"/>
          <w:szCs w:val="24"/>
        </w:rPr>
        <w:t xml:space="preserve">5.1 AI &amp; Predictive Analytics Engine</w:t>
      </w:r>
    </w:p>
    <w:tbl>
      <w:tblPr>
        <w:tblW w:type="dxa" w:w="9500"/>
        <w:tblBorders>
          <w:top w:val="single" w:color="D8E4E1" w:sz="2"/>
          <w:left w:val="single" w:color="D8E4E1" w:sz="2"/>
          <w:bottom w:val="single" w:color="D8E4E1" w:sz="2"/>
          <w:right w:val="single" w:color="D8E4E1" w:sz="2"/>
          <w:insideH w:val="single" w:color="D8E4E1" w:sz="2"/>
          <w:insideV w:val="single" w:color="D8E4E1" w:sz="2"/>
        </w:tblBorders>
      </w:tblPr>
      <w:tblGrid>
        <w:gridCol w:w="100"/>
        <w:gridCol w:w="100"/>
        <w:gridCol w:w="100"/>
      </w:tblGrid>
      <w:tr>
        <w:trPr>
          <w:tblHeader/>
        </w:trPr>
        <w:tc>
          <w:tcPr>
            <w:tcW w:type="dxa" w:w="2700"/>
            <w:shd w:fill="0F7A6B"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Feature</w:t>
            </w:r>
          </w:p>
        </w:tc>
        <w:tc>
          <w:tcPr>
            <w:tcW w:type="dxa" w:w="5200"/>
            <w:shd w:fill="0F7A6B"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Description</w:t>
            </w:r>
          </w:p>
        </w:tc>
        <w:tc>
          <w:tcPr>
            <w:tcW w:type="dxa" w:w="1600"/>
            <w:shd w:fill="0F7A6B"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Priority</w:t>
            </w:r>
          </w:p>
        </w:tc>
      </w:tr>
      <w:tr>
        <w:tc>
          <w:tcPr>
            <w:tcW w:type="dxa" w:w="27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Context-Aware Demand Forecasting</w:t>
            </w:r>
          </w:p>
        </w:tc>
        <w:tc>
          <w:tcPr>
            <w:tcW w:type="dxa" w:w="52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Ingests weather &amp; festival-calendar APIs to predict demand spikes (e.g. umbrellas before rain, dairy before Ganesh Chaturthi).</w:t>
            </w:r>
          </w:p>
        </w:tc>
        <w:tc>
          <w:tcPr>
            <w:tcW w:type="dxa" w:w="16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P0</w:t>
            </w:r>
          </w:p>
        </w:tc>
      </w:tr>
      <w:tr>
        <w:tc>
          <w:tcPr>
            <w:tcW w:type="dxa" w:w="2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Dynamic Safety Stock Modelling</w:t>
            </w:r>
          </w:p>
        </w:tc>
        <w:tc>
          <w:tcPr>
            <w:tcW w:type="dxa" w:w="5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ML-computed reorder thresholds per SKU from sales velocity, lead time, and shelf life — replacing fixed thresholds.</w:t>
            </w:r>
          </w:p>
        </w:tc>
        <w:tc>
          <w:tcPr>
            <w:tcW w:type="dxa" w:w="1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P0</w:t>
            </w:r>
          </w:p>
        </w:tc>
      </w:tr>
      <w:tr>
        <w:tc>
          <w:tcPr>
            <w:tcW w:type="dxa" w:w="27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Multi-Vendor Collective Bargaining</w:t>
            </w:r>
          </w:p>
        </w:tc>
        <w:tc>
          <w:tcPr>
            <w:tcW w:type="dxa" w:w="52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Batches common shortages across nearby vendors into one wholesale order for bulk discounts.</w:t>
            </w:r>
          </w:p>
        </w:tc>
        <w:tc>
          <w:tcPr>
            <w:tcW w:type="dxa" w:w="16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P1</w:t>
            </w:r>
          </w:p>
        </w:tc>
      </w:tr>
    </w:tbl>
    <w:p>
      <w:pPr>
        <w:pStyle w:val="Heading2"/>
        <w:spacing w:after="120" w:before="260"/>
      </w:pPr>
      <w:r>
        <w:rPr>
          <w:rFonts w:ascii="Cambria" w:cs="Cambria" w:eastAsia="Cambria" w:hAnsi="Cambria"/>
          <w:b/>
          <w:bCs/>
          <w:color w:val="0A5A4F"/>
          <w:sz w:val="24"/>
          <w:szCs w:val="24"/>
        </w:rPr>
        <w:t xml:space="preserve">5.2 Vendor Mobile Experience (Flutter App)</w:t>
      </w:r>
    </w:p>
    <w:tbl>
      <w:tblPr>
        <w:tblW w:type="dxa" w:w="9500"/>
        <w:tblBorders>
          <w:top w:val="single" w:color="D8E4E1" w:sz="2"/>
          <w:left w:val="single" w:color="D8E4E1" w:sz="2"/>
          <w:bottom w:val="single" w:color="D8E4E1" w:sz="2"/>
          <w:right w:val="single" w:color="D8E4E1" w:sz="2"/>
          <w:insideH w:val="single" w:color="D8E4E1" w:sz="2"/>
          <w:insideV w:val="single" w:color="D8E4E1" w:sz="2"/>
        </w:tblBorders>
      </w:tblPr>
      <w:tblGrid>
        <w:gridCol w:w="100"/>
        <w:gridCol w:w="100"/>
        <w:gridCol w:w="100"/>
      </w:tblGrid>
      <w:tr>
        <w:trPr>
          <w:tblHeader/>
        </w:trPr>
        <w:tc>
          <w:tcPr>
            <w:tcW w:type="dxa" w:w="2700"/>
            <w:shd w:fill="0F7A6B"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Feature</w:t>
            </w:r>
          </w:p>
        </w:tc>
        <w:tc>
          <w:tcPr>
            <w:tcW w:type="dxa" w:w="5200"/>
            <w:shd w:fill="0F7A6B"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Description</w:t>
            </w:r>
          </w:p>
        </w:tc>
        <w:tc>
          <w:tcPr>
            <w:tcW w:type="dxa" w:w="1600"/>
            <w:shd w:fill="0F7A6B"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Priority</w:t>
            </w:r>
          </w:p>
        </w:tc>
      </w:tr>
      <w:tr>
        <w:tc>
          <w:tcPr>
            <w:tcW w:type="dxa" w:w="27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Vernacular Voice-to-Inventory Logging</w:t>
            </w:r>
          </w:p>
        </w:tc>
        <w:tc>
          <w:tcPr>
            <w:tcW w:type="dxa" w:w="52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Tap-to-speak stock updates in Hindi/Marathi/English; Bhashini ASR + NLP auto-updates inventory.</w:t>
            </w:r>
          </w:p>
        </w:tc>
        <w:tc>
          <w:tcPr>
            <w:tcW w:type="dxa" w:w="16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P0</w:t>
            </w:r>
          </w:p>
        </w:tc>
      </w:tr>
      <w:tr>
        <w:tc>
          <w:tcPr>
            <w:tcW w:type="dxa" w:w="2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Smart Expiry &amp; OCR Receipt Scanning</w:t>
            </w:r>
          </w:p>
        </w:tc>
        <w:tc>
          <w:tcPr>
            <w:tcW w:type="dxa" w:w="5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Photograph a wholesale receipt; OCR extracts items and computes shelf-life countdowns.</w:t>
            </w:r>
          </w:p>
        </w:tc>
        <w:tc>
          <w:tcPr>
            <w:tcW w:type="dxa" w:w="1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P0</w:t>
            </w:r>
          </w:p>
        </w:tc>
      </w:tr>
      <w:tr>
        <w:tc>
          <w:tcPr>
            <w:tcW w:type="dxa" w:w="27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Offline-First, Multi-Sync Architecture</w:t>
            </w:r>
          </w:p>
        </w:tc>
        <w:tc>
          <w:tcPr>
            <w:tcW w:type="dxa" w:w="52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Local cache with automatic background sync once connectivity returns; zero data loss.</w:t>
            </w:r>
          </w:p>
        </w:tc>
        <w:tc>
          <w:tcPr>
            <w:tcW w:type="dxa" w:w="16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P0</w:t>
            </w:r>
          </w:p>
        </w:tc>
      </w:tr>
      <w:tr>
        <w:tc>
          <w:tcPr>
            <w:tcW w:type="dxa" w:w="27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Micro-Credit “Health Score”</w:t>
            </w:r>
          </w:p>
        </w:tc>
        <w:tc>
          <w:tcPr>
            <w:tcW w:type="dxa" w:w="5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Composite score from sales consistency, turnover, and waste — a verifiable footprint for lenders.</w:t>
            </w:r>
          </w:p>
        </w:tc>
        <w:tc>
          <w:tcPr>
            <w:tcW w:type="dxa" w:w="1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P1</w:t>
            </w:r>
          </w:p>
        </w:tc>
      </w:tr>
    </w:tbl>
    <w:p>
      <w:pPr>
        <w:pStyle w:val="Heading1"/>
        <w:pBdr>
          <w:bottom w:val="single" w:color="0F7A6B" w:sz="6" w:space="6"/>
        </w:pBdr>
        <w:spacing w:after="160" w:before="340"/>
      </w:pPr>
      <w:r>
        <w:rPr>
          <w:rFonts w:ascii="Cambria" w:cs="Cambria" w:eastAsia="Cambria" w:hAnsi="Cambria"/>
          <w:b/>
          <w:bCs/>
          <w:color w:val="0A5A4F"/>
          <w:sz w:val="30"/>
          <w:szCs w:val="30"/>
        </w:rPr>
        <w:t xml:space="preserve">6. User Stories (Sample)</w:t>
      </w:r>
    </w:p>
    <w:p>
      <w:pPr>
        <w:pStyle w:val="ListParagraph"/>
        <w:numPr>
          <w:ilvl w:val="0"/>
          <w:numId w:val="3"/>
        </w:numPr>
        <w:spacing w:after="120" w:line="268"/>
      </w:pPr>
      <w:r>
        <w:rPr>
          <w:rFonts w:ascii="Calibri" w:cs="Calibri" w:eastAsia="Calibri" w:hAnsi="Calibri"/>
          <w:b/>
          <w:bCs/>
          <w:color w:val="1A2E2A"/>
          <w:sz w:val="21"/>
          <w:szCs w:val="21"/>
        </w:rPr>
        <w:t xml:space="preserve">As a vendor, </w:t>
      </w:r>
      <w:r>
        <w:rPr>
          <w:rFonts w:ascii="Calibri" w:cs="Calibri" w:eastAsia="Calibri" w:hAnsi="Calibri"/>
          <w:b w:val="false"/>
          <w:bCs w:val="false"/>
          <w:color w:val="1A2E2A"/>
          <w:sz w:val="21"/>
          <w:szCs w:val="21"/>
        </w:rPr>
        <w:t xml:space="preserve">I want to log a sale by speaking in Hindi so that I don’t have to stop and type while serving a customer.</w:t>
      </w:r>
    </w:p>
    <w:p>
      <w:pPr>
        <w:pStyle w:val="ListParagraph"/>
        <w:numPr>
          <w:ilvl w:val="0"/>
          <w:numId w:val="3"/>
        </w:numPr>
        <w:spacing w:after="120" w:line="268"/>
      </w:pPr>
      <w:r>
        <w:rPr>
          <w:rFonts w:ascii="Calibri" w:cs="Calibri" w:eastAsia="Calibri" w:hAnsi="Calibri"/>
          <w:b/>
          <w:bCs/>
          <w:color w:val="1A2E2A"/>
          <w:sz w:val="21"/>
          <w:szCs w:val="21"/>
        </w:rPr>
        <w:t xml:space="preserve">As a vendor, </w:t>
      </w:r>
      <w:r>
        <w:rPr>
          <w:rFonts w:ascii="Calibri" w:cs="Calibri" w:eastAsia="Calibri" w:hAnsi="Calibri"/>
          <w:b w:val="false"/>
          <w:bCs w:val="false"/>
          <w:color w:val="1A2E2A"/>
          <w:sz w:val="21"/>
          <w:szCs w:val="21"/>
        </w:rPr>
        <w:t xml:space="preserve">I want to photograph a wholesale receipt so that expiry dates are tracked automatically without manual entry.</w:t>
      </w:r>
    </w:p>
    <w:p>
      <w:pPr>
        <w:pStyle w:val="ListParagraph"/>
        <w:numPr>
          <w:ilvl w:val="0"/>
          <w:numId w:val="3"/>
        </w:numPr>
        <w:spacing w:after="120" w:line="268"/>
      </w:pPr>
      <w:r>
        <w:rPr>
          <w:rFonts w:ascii="Calibri" w:cs="Calibri" w:eastAsia="Calibri" w:hAnsi="Calibri"/>
          <w:b/>
          <w:bCs/>
          <w:color w:val="1A2E2A"/>
          <w:sz w:val="21"/>
          <w:szCs w:val="21"/>
        </w:rPr>
        <w:t xml:space="preserve">As a vendor, </w:t>
      </w:r>
      <w:r>
        <w:rPr>
          <w:rFonts w:ascii="Calibri" w:cs="Calibri" w:eastAsia="Calibri" w:hAnsi="Calibri"/>
          <w:b w:val="false"/>
          <w:bCs w:val="false"/>
          <w:color w:val="1A2E2A"/>
          <w:sz w:val="21"/>
          <w:szCs w:val="21"/>
        </w:rPr>
        <w:t xml:space="preserve">I want to be warned before unseasonal rain or a festival so that I can stock the right items in advance.</w:t>
      </w:r>
    </w:p>
    <w:p>
      <w:pPr>
        <w:pStyle w:val="ListParagraph"/>
        <w:numPr>
          <w:ilvl w:val="0"/>
          <w:numId w:val="3"/>
        </w:numPr>
        <w:spacing w:after="120" w:line="268"/>
      </w:pPr>
      <w:r>
        <w:rPr>
          <w:rFonts w:ascii="Calibri" w:cs="Calibri" w:eastAsia="Calibri" w:hAnsi="Calibri"/>
          <w:b/>
          <w:bCs/>
          <w:color w:val="1A2E2A"/>
          <w:sz w:val="21"/>
          <w:szCs w:val="21"/>
        </w:rPr>
        <w:t xml:space="preserve">As a vendor, </w:t>
      </w:r>
      <w:r>
        <w:rPr>
          <w:rFonts w:ascii="Calibri" w:cs="Calibri" w:eastAsia="Calibri" w:hAnsi="Calibri"/>
          <w:b w:val="false"/>
          <w:bCs w:val="false"/>
          <w:color w:val="1A2E2A"/>
          <w:sz w:val="21"/>
          <w:szCs w:val="21"/>
        </w:rPr>
        <w:t xml:space="preserve">I want the app to keep working when I lose signal so that I never lose a day’s sales data.</w:t>
      </w:r>
    </w:p>
    <w:p>
      <w:pPr>
        <w:pStyle w:val="ListParagraph"/>
        <w:numPr>
          <w:ilvl w:val="0"/>
          <w:numId w:val="3"/>
        </w:numPr>
        <w:spacing w:after="120" w:line="268"/>
      </w:pPr>
      <w:r>
        <w:rPr>
          <w:rFonts w:ascii="Calibri" w:cs="Calibri" w:eastAsia="Calibri" w:hAnsi="Calibri"/>
          <w:b/>
          <w:bCs/>
          <w:color w:val="1A2E2A"/>
          <w:sz w:val="21"/>
          <w:szCs w:val="21"/>
        </w:rPr>
        <w:t xml:space="preserve">As a loan officer, </w:t>
      </w:r>
      <w:r>
        <w:rPr>
          <w:rFonts w:ascii="Calibri" w:cs="Calibri" w:eastAsia="Calibri" w:hAnsi="Calibri"/>
          <w:b w:val="false"/>
          <w:bCs w:val="false"/>
          <w:color w:val="1A2E2A"/>
          <w:sz w:val="21"/>
          <w:szCs w:val="21"/>
        </w:rPr>
        <w:t xml:space="preserve">I want a single verifiable score for a vendor’s business health so that I can make a faster, fairer credit decision.</w:t>
      </w:r>
    </w:p>
    <w:p>
      <w:pPr>
        <w:pStyle w:val="Heading1"/>
        <w:pBdr>
          <w:bottom w:val="single" w:color="0F7A6B" w:sz="6" w:space="6"/>
        </w:pBdr>
        <w:spacing w:after="160" w:before="340"/>
      </w:pPr>
      <w:r>
        <w:rPr>
          <w:rFonts w:ascii="Cambria" w:cs="Cambria" w:eastAsia="Cambria" w:hAnsi="Cambria"/>
          <w:b/>
          <w:bCs/>
          <w:color w:val="0A5A4F"/>
          <w:sz w:val="30"/>
          <w:szCs w:val="30"/>
        </w:rPr>
        <w:t xml:space="preserve">7. Assumptions &amp; Risks</w:t>
      </w:r>
    </w:p>
    <w:tbl>
      <w:tblPr>
        <w:tblW w:type="dxa" w:w="9700"/>
        <w:tblBorders>
          <w:top w:val="single" w:color="D8E4E1" w:sz="2"/>
          <w:left w:val="single" w:color="D8E4E1" w:sz="2"/>
          <w:bottom w:val="single" w:color="D8E4E1" w:sz="2"/>
          <w:right w:val="single" w:color="D8E4E1" w:sz="2"/>
          <w:insideH w:val="single" w:color="D8E4E1" w:sz="2"/>
          <w:insideV w:val="single" w:color="D8E4E1" w:sz="2"/>
        </w:tblBorders>
      </w:tblPr>
      <w:tblGrid>
        <w:gridCol w:w="100"/>
        <w:gridCol w:w="100"/>
      </w:tblGrid>
      <w:tr>
        <w:trPr>
          <w:tblHeader/>
        </w:trPr>
        <w:tc>
          <w:tcPr>
            <w:tcW w:type="dxa" w:w="4400"/>
            <w:shd w:fill="0F7A6B"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Assumption / Risk</w:t>
            </w:r>
          </w:p>
        </w:tc>
        <w:tc>
          <w:tcPr>
            <w:tcW w:type="dxa" w:w="5300"/>
            <w:shd w:fill="0F7A6B"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Mitigation</w:t>
            </w:r>
          </w:p>
        </w:tc>
      </w:tr>
      <w:tr>
        <w:tc>
          <w:tcPr>
            <w:tcW w:type="dxa" w:w="44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Vendors have a basic Android smartphone with intermittent data connectivity.</w:t>
            </w:r>
          </w:p>
        </w:tc>
        <w:tc>
          <w:tcPr>
            <w:tcW w:type="dxa" w:w="53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Offline-first architecture with local caching and background sync.</w:t>
            </w:r>
          </w:p>
        </w:tc>
      </w:tr>
      <w:tr>
        <w:tc>
          <w:tcPr>
            <w:tcW w:type="dxa" w:w="4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Bhashini ASR accuracy may vary by dialect/accent.</w:t>
            </w:r>
          </w:p>
        </w:tc>
        <w:tc>
          <w:tcPr>
            <w:tcW w:type="dxa" w:w="5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Fallback to manual quick-entry; continuous model fine-tuning on collected voice data.</w:t>
            </w:r>
          </w:p>
        </w:tc>
      </w:tr>
      <w:tr>
        <w:tc>
          <w:tcPr>
            <w:tcW w:type="dxa" w:w="44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Vendors may be hesitant to share sales data for scoring.</w:t>
            </w:r>
          </w:p>
        </w:tc>
        <w:tc>
          <w:tcPr>
            <w:tcW w:type="dxa" w:w="53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Transparent opt-in consent flow; score shown to the vendor before it is shared with any lender.</w:t>
            </w:r>
          </w:p>
        </w:tc>
      </w:tr>
      <w:tr>
        <w:tc>
          <w:tcPr>
            <w:tcW w:type="dxa" w:w="44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Weather/festival APIs may have coverage gaps in smaller towns.</w:t>
            </w:r>
          </w:p>
        </w:tc>
        <w:tc>
          <w:tcPr>
            <w:tcW w:type="dxa" w:w="53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Regional festival calendar maintained as a fallback dataset alongside the live API.</w:t>
            </w:r>
          </w:p>
        </w:tc>
      </w:tr>
    </w:tbl>
    <w:p>
      <w:pPr>
        <w:pStyle w:val="Heading1"/>
        <w:pBdr>
          <w:bottom w:val="single" w:color="0F7A6B" w:sz="6" w:space="6"/>
        </w:pBdr>
        <w:spacing w:after="160" w:before="340"/>
      </w:pPr>
      <w:r>
        <w:rPr>
          <w:rFonts w:ascii="Cambria" w:cs="Cambria" w:eastAsia="Cambria" w:hAnsi="Cambria"/>
          <w:b/>
          <w:bCs/>
          <w:color w:val="0A5A4F"/>
          <w:sz w:val="30"/>
          <w:szCs w:val="30"/>
        </w:rPr>
        <w:t xml:space="preserve">8. Release Plan (Phase I — Semester 3)</w:t>
      </w:r>
    </w:p>
    <w:tbl>
      <w:tblPr>
        <w:tblW w:type="dxa" w:w="9700"/>
        <w:tblBorders>
          <w:top w:val="single" w:color="D8E4E1" w:sz="2"/>
          <w:left w:val="single" w:color="D8E4E1" w:sz="2"/>
          <w:bottom w:val="single" w:color="D8E4E1" w:sz="2"/>
          <w:right w:val="single" w:color="D8E4E1" w:sz="2"/>
          <w:insideH w:val="single" w:color="D8E4E1" w:sz="2"/>
          <w:insideV w:val="single" w:color="D8E4E1" w:sz="2"/>
        </w:tblBorders>
      </w:tblPr>
      <w:tblGrid>
        <w:gridCol w:w="100"/>
        <w:gridCol w:w="100"/>
        <w:gridCol w:w="100"/>
      </w:tblGrid>
      <w:tr>
        <w:trPr>
          <w:tblHeader/>
        </w:trPr>
        <w:tc>
          <w:tcPr>
            <w:tcW w:type="dxa" w:w="2900"/>
            <w:shd w:fill="0F7A6B"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Milestone</w:t>
            </w:r>
          </w:p>
        </w:tc>
        <w:tc>
          <w:tcPr>
            <w:tcW w:type="dxa" w:w="2200"/>
            <w:shd w:fill="0F7A6B"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Date</w:t>
            </w:r>
          </w:p>
        </w:tc>
        <w:tc>
          <w:tcPr>
            <w:tcW w:type="dxa" w:w="4600"/>
            <w:shd w:fill="0F7A6B" w:val="clear"/>
            <w:tcMar>
              <w:top w:type="dxa" w:w="100"/>
              <w:left w:type="dxa" w:w="120"/>
              <w:bottom w:type="dxa" w:w="100"/>
              <w:right w:type="dxa" w:w="120"/>
            </w:tcMar>
            <w:vAlign w:val="center"/>
          </w:tcPr>
          <w:p>
            <w:pPr>
              <w:jc w:val="left"/>
            </w:pPr>
            <w:r>
              <w:rPr>
                <w:rFonts w:ascii="Calibri" w:cs="Calibri" w:eastAsia="Calibri" w:hAnsi="Calibri"/>
                <w:b/>
                <w:bCs/>
                <w:color w:val="FFFFFF"/>
                <w:sz w:val="19"/>
                <w:szCs w:val="19"/>
              </w:rPr>
              <w:t xml:space="preserve">Deliverable</w:t>
            </w:r>
          </w:p>
        </w:tc>
      </w:tr>
      <w:tr>
        <w:tc>
          <w:tcPr>
            <w:tcW w:type="dxa" w:w="29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Project Title Finalization</w:t>
            </w:r>
          </w:p>
        </w:tc>
        <w:tc>
          <w:tcPr>
            <w:tcW w:type="dxa" w:w="22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30 July 2026</w:t>
            </w:r>
          </w:p>
        </w:tc>
        <w:tc>
          <w:tcPr>
            <w:tcW w:type="dxa" w:w="46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Approved project title and scope.</w:t>
            </w:r>
          </w:p>
        </w:tc>
      </w:tr>
      <w:tr>
        <w:tc>
          <w:tcPr>
            <w:tcW w:type="dxa" w:w="29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Review 1</w:t>
            </w:r>
          </w:p>
        </w:tc>
        <w:tc>
          <w:tcPr>
            <w:tcW w:type="dxa" w:w="22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27 August 2026</w:t>
            </w:r>
          </w:p>
        </w:tc>
        <w:tc>
          <w:tcPr>
            <w:tcW w:type="dxa" w:w="4600"/>
            <w:shd w:fill="FFFFFF"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Title, Abstract, Introduction, Literature Survey &amp; Block Diagram presented to the review panel.</w:t>
            </w:r>
          </w:p>
        </w:tc>
      </w:tr>
      <w:tr>
        <w:tc>
          <w:tcPr>
            <w:tcW w:type="dxa" w:w="29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Final Presentation</w:t>
            </w:r>
          </w:p>
        </w:tc>
        <w:tc>
          <w:tcPr>
            <w:tcW w:type="dxa" w:w="22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18 November 2026</w:t>
            </w:r>
          </w:p>
        </w:tc>
        <w:tc>
          <w:tcPr>
            <w:tcW w:type="dxa" w:w="4600"/>
            <w:shd w:fill="F5FAF9" w:val="clear"/>
            <w:tcMar>
              <w:top w:type="dxa" w:w="100"/>
              <w:left w:type="dxa" w:w="120"/>
              <w:bottom w:type="dxa" w:w="100"/>
              <w:right w:type="dxa" w:w="120"/>
            </w:tcMar>
            <w:vAlign w:val="center"/>
          </w:tcPr>
          <w:p>
            <w:pPr>
              <w:jc w:val="left"/>
            </w:pPr>
            <w:r>
              <w:rPr>
                <w:rFonts w:ascii="Calibri" w:cs="Calibri" w:eastAsia="Calibri" w:hAnsi="Calibri"/>
                <w:b w:val="false"/>
                <w:bCs w:val="false"/>
                <w:color w:val="1A2E2A"/>
                <w:sz w:val="19"/>
                <w:szCs w:val="19"/>
              </w:rPr>
              <w:t xml:space="preserve">Working prototype demonstrated before an External Examiner / Industry Expert.</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B6B67"/>
        <w:sz w:val="16"/>
        <w:szCs w:val="16"/>
      </w:rPr>
      <w:t xml:space="preserve">Ajeenkya D Y Patil University — School of Engineering</w:t>
    </w:r>
    <w:r>
      <w:rPr>
        <w:rFonts w:ascii="Calibri" w:cs="Calibri" w:eastAsia="Calibri" w:hAnsi="Calibri"/>
        <w:color w:val="5B6B67"/>
        <w:sz w:val="16"/>
        <w:szCs w:val="16"/>
      </w:rPr>
      <w:t xml:space="preserve">	Page </w:t>
    </w:r>
    <w:r>
      <w:rPr>
        <w:rFonts w:ascii="Calibri" w:cs="Calibri" w:eastAsia="Calibri" w:hAnsi="Calibri"/>
        <w:color w:val="5B6B67"/>
        <w:sz w:val="16"/>
        <w:szCs w:val="16"/>
      </w:rPr>
      <w:fldChar w:fldCharType="begin"/>
      <w:instrText xml:space="preserve">PAGE</w:instrText>
      <w:fldChar w:fldCharType="separate"/>
      <w:fldChar w:fldCharType="end"/>
    </w:r>
    <w:r>
      <w:rPr>
        <w:rFonts w:ascii="Calibri" w:cs="Calibri" w:eastAsia="Calibri" w:hAnsi="Calibri"/>
        <w:color w:val="5B6B67"/>
        <w:sz w:val="16"/>
        <w:szCs w:val="16"/>
      </w:rPr>
      <w:t xml:space="preserve"> of </w:t>
    </w:r>
    <w:r>
      <w:rPr>
        <w:rFonts w:ascii="Calibri" w:cs="Calibri" w:eastAsia="Calibri" w:hAnsi="Calibri"/>
        <w:color w:val="5B6B6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E4E1" w:sz="4" w:space="4"/>
      </w:pBdr>
      <w:tabs>
        <w:tab w:val="right" w:pos="9026"/>
      </w:tabs>
    </w:pPr>
    <w:r>
      <w:rPr>
        <w:rFonts w:ascii="Cambria" w:cs="Cambria" w:eastAsia="Cambria" w:hAnsi="Cambria"/>
        <w:b/>
        <w:bCs/>
        <w:color w:val="0A5A4F"/>
        <w:sz w:val="18"/>
        <w:szCs w:val="18"/>
      </w:rPr>
      <w:t xml:space="preserve">Vendor360</w:t>
    </w:r>
    <w:r>
      <w:rPr>
        <w:rFonts w:ascii="Calibri" w:cs="Calibri" w:eastAsia="Calibri" w:hAnsi="Calibri"/>
        <w:color w:val="5B6B67"/>
        <w:sz w:val="16"/>
        <w:szCs w:val="16"/>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rPr>
        <w:color w:val="0F7A6B"/>
      </w:r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60"/>
      </w:pPr>
      <w:rPr>
        <w:b/>
        <w:bCs/>
        <w:color w:val="0A5A4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E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2026-08-28T10:39:55.685Z</dcterms:created>
  <dcterms:modified xsi:type="dcterms:W3CDTF">2026-08-28T10:39:55.694Z</dcterms:modified>
</cp:coreProperties>
</file>

<file path=docProps/custom.xml><?xml version="1.0" encoding="utf-8"?>
<Properties xmlns="http://schemas.openxmlformats.org/officeDocument/2006/custom-properties" xmlns:vt="http://schemas.openxmlformats.org/officeDocument/2006/docPropsVTypes"/>
</file>