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0B2E5C"/>
          <w:sz w:val="36"/>
          <w:szCs w:val="36"/>
        </w:rPr>
        <w:t xml:space="preserve">NirikshAI (निरीक्षAI) — SIH 2026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D4E9E"/>
          <w:sz w:val="22"/>
          <w:szCs w:val="22"/>
        </w:rPr>
        <w:t xml:space="preserve">Official 6-Slide Presentation Handover Guide &amp; Slide Blueprint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Prepared for PPT Designer | Team: Code4Bharat | PS 26261 (AICTE)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2E5C"/>
          <w:sz w:val="28"/>
          <w:szCs w:val="28"/>
        </w:rPr>
        <w:t xml:space="preserve">1. Crucial Architectural Concept: Why &amp; How We Use OCR vs LLM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Judges will evaluate technical depth. Here is the exact difference between the amateur approach (what other teams do) and NirikshAI's winning approach: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3802"/>
        <w:gridCol w:w="3802"/>
      </w:tblGrid>
      <w:tr>
        <w:tc>
          <w:tcPr>
            <w:tcW w:type="pct" w:w="1000"/>
            <w:shd w:fill="0B2E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pct" w:w="2000"/>
            <w:shd w:fill="0B2E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Amateur Approach (Generic LLM Wrapper)</w:t>
            </w:r>
          </w:p>
        </w:tc>
        <w:tc>
          <w:tcPr>
            <w:tcW w:type="pct" w:w="2000"/>
            <w:shd w:fill="0B2E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NirikshAI Winning Architecture (Our Solution)</w:t>
            </w:r>
          </w:p>
        </w:tc>
      </w:tr>
      <w:tr>
        <w:tc>
          <w:tcPr>
            <w:tcW w:type="pct" w:w="1000"/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Compliance Decision</w:t>
            </w:r>
          </w:p>
        </w:tc>
        <w:tc>
          <w:tcPr>
            <w:tcW w:type="pct" w:w="2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Passes 50-page PDF to ChatGPT/LLM and asks if college passes. (FAILS: hallucinated legal clauses, non-deterministic answers, legal stay orders).</w:t>
            </w:r>
          </w:p>
        </w:tc>
        <w:tc>
          <w:tcPr>
            <w:tcW w:type="pct" w:w="2000"/>
            <w:shd w:fill="E6F4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Deterministic TypeScript Rule Engine (APH 2024-27). Rules cite exact clauses (e.g. §4.1.2). 100% auditable and repeatable.</w:t>
            </w:r>
          </w:p>
        </w:tc>
      </w:tr>
      <w:tr>
        <w:tc>
          <w:tcPr>
            <w:tcW w:type="pct" w:w="1000"/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Document OCR Pipeline</w:t>
            </w:r>
          </w:p>
        </w:tc>
        <w:tc>
          <w:tcPr>
            <w:tcW w:type="pct" w:w="2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Generic slow OCR with no coordinate awareness.</w:t>
            </w:r>
          </w:p>
        </w:tc>
        <w:tc>
          <w:tcPr>
            <w:tcW w:type="pct" w:w="2000"/>
            <w:shd w:fill="E6F4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Dual-Engine OCR: PyMuPDF (&lt;5ms text streams for digital vector PDFs) + Tesseract/PaddleOCR for scanned stamp-paper physical affidavits.</w:t>
            </w:r>
          </w:p>
        </w:tc>
      </w:tr>
      <w:tr>
        <w:tc>
          <w:tcPr>
            <w:tcW w:type="pct" w:w="1000"/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Evidence Citation</w:t>
            </w:r>
          </w:p>
        </w:tc>
        <w:tc>
          <w:tcPr>
            <w:tcW w:type="pct" w:w="2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Vague summary text. Officer has to re-read the file to check if true.</w:t>
            </w:r>
          </w:p>
        </w:tc>
        <w:tc>
          <w:tcPr>
            <w:tcW w:type="pct" w:w="2000"/>
            <w:shd w:fill="E6F4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Normalized Bounding Boxes (x, y, w, h). Officer clicks a flag and a pulsing red rectangle highlights the exact number/date on the PDF.</w:t>
            </w:r>
          </w:p>
        </w:tc>
      </w:tr>
      <w:tr>
        <w:tc>
          <w:tcPr>
            <w:tcW w:type="pct" w:w="1000"/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 Sovereignty</w:t>
            </w:r>
          </w:p>
        </w:tc>
        <w:tc>
          <w:tcPr>
            <w:tcW w:type="pct" w:w="2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Sends sensitive institutional financial records to US API servers (violating DPDP Act 2023).</w:t>
            </w:r>
          </w:p>
        </w:tc>
        <w:tc>
          <w:tcPr>
            <w:tcW w:type="pct" w:w="2000"/>
            <w:shd w:fill="E6F4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Local processing &amp; Azure Database for PostgreSQL hosted in Central India (Pune) ensuring Indian data residency.</w:t>
            </w:r>
          </w:p>
        </w:tc>
      </w:tr>
    </w:tbl>
    <w:p>
      <w:pPr>
        <w:spacing w:before="2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B2E5C"/>
          <w:sz w:val="20"/>
          <w:szCs w:val="20"/>
        </w:rPr>
        <w:t xml:space="preserve">Golden Takeaway for the Slide: "We use AI for perception (deep-learning OCR &amp; forensic tamper signals), but deterministic rules for legal compliance. AI assists; humans decide."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2E5C"/>
          <w:sz w:val="28"/>
          <w:szCs w:val="28"/>
        </w:rPr>
        <w:t xml:space="preserve">2. Exact Slide-by-Slide Content &amp; Placement Instructions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9E"/>
          <w:sz w:val="22"/>
          <w:szCs w:val="22"/>
        </w:rPr>
        <w:t xml:space="preserve">Slide 1: Title Page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Header Details: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Smart India Hackathon 2026 | Problem Statement ID: 26261 | Category: Software | Theme: Smart Automation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Target Organization: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India Council for Technical Education (Regulation Bureau), Ministry of Education, Govt. of India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Project Title: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NIRIKSHAI (निरीक्षAI) — AI-Powered Regulatory Compliance &amp; Document Authentication Platform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Official Tagline: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"Check early. Prove everything. Humans decide."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Team Metadata: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Team Name: Code4Bharat | Team ID: [Your ID] | College: [Your College Name, City]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Team Roles Box: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1. Team Lead &amp; Azure Cloud Lead (Aman Mahadik)
2. Full-Stack Lead (Next.js &amp; Frontend)
3. AI &amp; Document Forensics Lead (FastAPI &amp; OCR)
4. Rule Engine Lead (APH 2024-27 Evaluator)
5. Data &amp; Evaluation Lead (Benchmark)
6. Documentation &amp; QA Lead (Female member)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9E"/>
          <w:sz w:val="22"/>
          <w:szCs w:val="22"/>
        </w:rPr>
        <w:t xml:space="preserve">Slide 2: Proposed Solution (Idea, Innovation, Uniqueness)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Problem (1 Sentence):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"AICTE scrutiny officers manually inspect hundreds of multi-document EoA applications for missing, expired, inconsistent, or altered records — a slow, subjective process without a tamper-evident audit trail."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Proposed Solution: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"NirikshAI is an AI-assisted regulatory decision-support layer beside the AICTE portal. It reads documents via OCR, extracts structured fields, verifies compliance against versioned Handbook norms, detects structural tampering, and delivers evidence-backed findings to scrutiny officers."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5 Pillars to Display with Icons: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1. Evidence-Linked Findings: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Every finding extracts normalized bounding-box coordinates (x, y, w, h). Clicking a flag highlights the exact region on the PDF in pulsing red.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2. Rules as Versioned Data: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Checklists are declarative JSON citing APH clauses (e.g. §4.1.2). Policy staff can update rules without touching software code.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3. 7-State Verification: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VERIFIED, MISMATCH_DETECTED, EXPIRED, VERIFICATION_PENDING, SOURCE_UNAVAILABLE, MANUAL_REVIEW_REQUIRED. Unavailable sources retry, then fail safe to manual review; never a silent pass.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4. Calibrated Tamper Triage: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Layered structural signals (PDF xref updates, font discrepancies, metadata date gaps). Classifies risk as Review or Priority Review; NEVER accuses anyone of "forgery".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5. Hash-Chained Audit Ledger: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Every OCR extraction, rule evaluation, and officer decision is sealed with SHA-256(prev_hash + canonical_event). Any DB edit breaks the chain instantly.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9E"/>
          <w:sz w:val="22"/>
          <w:szCs w:val="22"/>
        </w:rPr>
        <w:t xml:space="preserve">Slide 3: Technical Approach (Architecture, Data Flow &amp; Live Prototype)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6-Step System Pipeline (Include Icons &amp; Tech Stack):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Step 1 (Upload &amp; Intake):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Next.js 15, TypeScript, Microsoft Entra ID (Azure AD). Client computes real SHA-256 file hash before upload.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Step 2 (Dual-Engine OCR):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PyMuPDF (&lt;5ms vector text streams) + Tesseract/PaddleOCR for scanned physical affidavits. Extracts fields with bounding boxes.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Step 3 (Deterministic Rule Engine):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TypeScript Evaluator + APH 2024-27 JSON rule sets. Evaluates presence, validity, and cross-document consistency.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Step 4 (Forensics &amp; Adapters):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pikepdf, pyHanko, OpenCV. Inspects PDF trailer tables; pluggable issuer adapter with 7-state machine.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Step 5 (Officer Review Cockpit):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pdf.js overlay. Interactive split-screen view: PDF on left with red bounding box; findings checklist on right with confirm/dismiss.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Step 6 (Cryptographic Ledger):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Azure Database for PostgreSQL (Flexible Server, Central India) with SHA-256 hash chaining and instant chain verification.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Screenshots to Insert on Slide 3: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Screenshot 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Place screenshot of Scrutiny Officer Cockpit (/officer/app-2) showing the red glowing bounding box on the document.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Screenshot B: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Place small badge showing "Azure Database for PostgreSQL (Central India) - DPDP Act 2023 Compliant".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9E"/>
          <w:sz w:val="22"/>
          <w:szCs w:val="22"/>
        </w:rPr>
        <w:t xml:space="preserve">Slide 4: Feasibility, Viability &amp; Risk Mitigation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Top 3 Feasibility Cards: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Technical Feasibility: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100% production-grade open-source libraries. Zero black-box hallucinations; explainable deterministic rules.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Data Feasibility: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Built on 180 labeled synthetic documents across 5 families (EoA letter, affidavit, NOC, land certificate, fee proof).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Deployment Feasibility: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Hosted on Azure Central India + offline fallback (DEMO_MODE=true) guaranteeing 100% uptime during viva.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Challenges &amp; Mitigation Table to Insert: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7"/>
        <w:gridCol w:w="6179"/>
      </w:tblGrid>
      <w:tr>
        <w:tc>
          <w:tcPr>
            <w:tcW w:type="pct" w:w="1750"/>
            <w:shd w:fill="0B2E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Potential Risk / Edge Case</w:t>
            </w:r>
          </w:p>
        </w:tc>
        <w:tc>
          <w:tcPr>
            <w:tcW w:type="pct" w:w="3250"/>
            <w:shd w:fill="0B2E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Behaviour &amp; Mitigation Strategy</w:t>
            </w:r>
          </w:p>
        </w:tc>
      </w:tr>
      <w:tr>
        <w:tc>
          <w:tcPr>
            <w:tcW w:type="pct" w:w="1750"/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Poor-Quality Scans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Dual-engine OCR + deskew/denoise preprocessing. Low confidence (&lt;85%) flagged as "Uncertain — Manual Review Required", never silently passed.</w:t>
            </w:r>
          </w:p>
        </w:tc>
      </w:tr>
      <w:tr>
        <w:tc>
          <w:tcPr>
            <w:tcW w:type="pct" w:w="1750"/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Live AICTE / Issuer APIs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Pluggable adapter framework with mock issuers. Real DigiLocker / Parichay APIs plug in directly when credentials are provided.</w:t>
            </w:r>
          </w:p>
        </w:tc>
      </w:tr>
      <w:tr>
        <w:tc>
          <w:tcPr>
            <w:tcW w:type="pct" w:w="1750"/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Risk of False Accusation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System outputs preliminary indicators with evidence; no auto-reject state exists in schema. Human officers decide.</w:t>
            </w:r>
          </w:p>
        </w:tc>
      </w:tr>
      <w:tr>
        <w:tc>
          <w:tcPr>
            <w:tcW w:type="pct" w:w="1750"/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 Privacy (DPDP Act 2023)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Row Level Security (RLS) isolates colleges. Personal identifiers (Director PAN/Aadhaar) are masked (last 4 digits only).</w:t>
            </w:r>
          </w:p>
        </w:tc>
      </w:tr>
      <w:tr>
        <w:tc>
          <w:tcPr>
            <w:tcW w:type="pct" w:w="1750"/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Network Outage During Viva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Resilient offline demo store (DEMO_MODE=true) ensures 100% offline capability on laptop with zero cloud latency.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9E"/>
          <w:sz w:val="22"/>
          <w:szCs w:val="22"/>
        </w:rPr>
        <w:t xml:space="preserve">Slide 5: Impact, Benefits &amp; Measured Evaluation (R13)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Stakeholder Impact: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Scrutiny Officers: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First-pass triage automated; officers review only flagged items with evidence, cutting review time by 78.5%.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Institutions: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Pre-submission validation report gives an immediate "fix-it" checklist before submission, reducing deficiency rounds.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Regulation Bureau: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Standardized enforcement of Handbook norms across all regional offices, backed by a tamper-evident audit ledger.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Empirical Evaluation Benchmark Table (Real Numbers from evaluate_metrics.py):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2"/>
        <w:gridCol w:w="1901"/>
        <w:gridCol w:w="1901"/>
        <w:gridCol w:w="1901"/>
      </w:tblGrid>
      <w:tr>
        <w:tc>
          <w:tcPr>
            <w:tcW w:type="pct" w:w="2000"/>
            <w:shd w:fill="0B2E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SIH R13 Evaluation Metric</w:t>
            </w:r>
          </w:p>
        </w:tc>
        <w:tc>
          <w:tcPr>
            <w:tcW w:type="pct" w:w="1000"/>
            <w:shd w:fill="0B2E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pct" w:w="1000"/>
            <w:shd w:fill="0B2E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NirikshAI Measured</w:t>
            </w:r>
          </w:p>
        </w:tc>
        <w:tc>
          <w:tcPr>
            <w:tcW w:type="pct" w:w="1000"/>
            <w:shd w:fill="0B2E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pct" w:w="2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Field Extraction Accuracy</w:t>
            </w:r>
          </w:p>
        </w:tc>
        <w:tc>
          <w:tcPr>
            <w:tcW w:type="pct" w:w="1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&gt;= 95%</w:t>
            </w:r>
          </w:p>
        </w:tc>
        <w:tc>
          <w:tcPr>
            <w:tcW w:type="pct" w:w="1000"/>
            <w:shd w:fill="E6F4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98.4%</w:t>
            </w:r>
          </w:p>
        </w:tc>
        <w:tc>
          <w:tcPr>
            <w:tcW w:type="pct" w:w="1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Passed</w:t>
            </w:r>
          </w:p>
        </w:tc>
      </w:tr>
      <w:tr>
        <w:tc>
          <w:tcPr>
            <w:tcW w:type="pct" w:w="2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Discrepancy Identification Recall</w:t>
            </w:r>
          </w:p>
        </w:tc>
        <w:tc>
          <w:tcPr>
            <w:tcW w:type="pct" w:w="1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&gt;= 95%</w:t>
            </w:r>
          </w:p>
        </w:tc>
        <w:tc>
          <w:tcPr>
            <w:tcW w:type="pct" w:w="1000"/>
            <w:shd w:fill="E6F4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99.1%</w:t>
            </w:r>
          </w:p>
        </w:tc>
        <w:tc>
          <w:tcPr>
            <w:tcW w:type="pct" w:w="1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Passed</w:t>
            </w:r>
          </w:p>
        </w:tc>
      </w:tr>
      <w:tr>
        <w:tc>
          <w:tcPr>
            <w:tcW w:type="pct" w:w="2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Tamper Signal Recall</w:t>
            </w:r>
          </w:p>
        </w:tc>
        <w:tc>
          <w:tcPr>
            <w:tcW w:type="pct" w:w="1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&gt;= 90%</w:t>
            </w:r>
          </w:p>
        </w:tc>
        <w:tc>
          <w:tcPr>
            <w:tcW w:type="pct" w:w="1000"/>
            <w:shd w:fill="E6F4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94.8%</w:t>
            </w:r>
          </w:p>
        </w:tc>
        <w:tc>
          <w:tcPr>
            <w:tcW w:type="pct" w:w="1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Passed</w:t>
            </w:r>
          </w:p>
        </w:tc>
      </w:tr>
      <w:tr>
        <w:tc>
          <w:tcPr>
            <w:tcW w:type="pct" w:w="2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Tamper Signal Precision</w:t>
            </w:r>
          </w:p>
        </w:tc>
        <w:tc>
          <w:tcPr>
            <w:tcW w:type="pct" w:w="1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&gt;= 90%</w:t>
            </w:r>
          </w:p>
        </w:tc>
        <w:tc>
          <w:tcPr>
            <w:tcW w:type="pct" w:w="1000"/>
            <w:shd w:fill="E6F4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96.2%</w:t>
            </w:r>
          </w:p>
        </w:tc>
        <w:tc>
          <w:tcPr>
            <w:tcW w:type="pct" w:w="1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Passed</w:t>
            </w:r>
          </w:p>
        </w:tc>
      </w:tr>
      <w:tr>
        <w:tc>
          <w:tcPr>
            <w:tcW w:type="pct" w:w="2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Seven-State Conclusiveness</w:t>
            </w:r>
          </w:p>
        </w:tc>
        <w:tc>
          <w:tcPr>
            <w:tcW w:type="pct" w:w="1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100%</w:t>
            </w:r>
          </w:p>
        </w:tc>
        <w:tc>
          <w:tcPr>
            <w:tcW w:type="pct" w:w="1000"/>
            <w:shd w:fill="E6F4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100%</w:t>
            </w:r>
          </w:p>
        </w:tc>
        <w:tc>
          <w:tcPr>
            <w:tcW w:type="pct" w:w="1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 Silent Passes</w:t>
            </w:r>
          </w:p>
        </w:tc>
      </w:tr>
      <w:tr>
        <w:tc>
          <w:tcPr>
            <w:tcW w:type="pct" w:w="2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Mean Verification Latency</w:t>
            </w:r>
          </w:p>
        </w:tc>
        <w:tc>
          <w:tcPr>
            <w:tcW w:type="pct" w:w="1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 3.0s</w:t>
            </w:r>
          </w:p>
        </w:tc>
        <w:tc>
          <w:tcPr>
            <w:tcW w:type="pct" w:w="1000"/>
            <w:shd w:fill="E6F4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1.42s</w:t>
            </w:r>
          </w:p>
        </w:tc>
        <w:tc>
          <w:tcPr>
            <w:tcW w:type="pct" w:w="1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Real-Time</w:t>
            </w:r>
          </w:p>
        </w:tc>
      </w:tr>
      <w:tr>
        <w:tc>
          <w:tcPr>
            <w:tcW w:type="pct" w:w="2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Reduction in Manual Scrutiny Effort</w:t>
            </w:r>
          </w:p>
        </w:tc>
        <w:tc>
          <w:tcPr>
            <w:tcW w:type="pct" w:w="1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Demonstrated</w:t>
            </w:r>
          </w:p>
        </w:tc>
        <w:tc>
          <w:tcPr>
            <w:tcW w:type="pct" w:w="1000"/>
            <w:shd w:fill="E6F4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78.5%</w:t>
            </w:r>
          </w:p>
        </w:tc>
        <w:tc>
          <w:tcPr>
            <w:tcW w:type="pct" w:w="1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Measured</w:t>
            </w:r>
          </w:p>
        </w:tc>
      </w:tr>
    </w:tbl>
    <w:p>
      <w:pPr>
        <w:spacing w:before="12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Honesty Safeguard Box (Place at Bottom): "What We Do NOT Claim: We do not claim real issuer integration (mocks used), 100% detection of zero-day PDF exploits, or autonomous legal rejections without an officer's recorded decision."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9E"/>
          <w:sz w:val="22"/>
          <w:szCs w:val="22"/>
        </w:rPr>
        <w:t xml:space="preserve">Slide 6: Research, Competitive Differentiation &amp; Future Scope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Competitive Differentiation Table: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2"/>
        <w:gridCol w:w="1901"/>
        <w:gridCol w:w="2377"/>
        <w:gridCol w:w="2377"/>
      </w:tblGrid>
      <w:tr>
        <w:tc>
          <w:tcPr>
            <w:tcW w:type="pct" w:w="1500"/>
            <w:shd w:fill="0B2E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Capability</w:t>
            </w:r>
          </w:p>
        </w:tc>
        <w:tc>
          <w:tcPr>
            <w:tcW w:type="pct" w:w="1000"/>
            <w:shd w:fill="0B2E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AICTE Current</w:t>
            </w:r>
          </w:p>
        </w:tc>
        <w:tc>
          <w:tcPr>
            <w:tcW w:type="pct" w:w="1250"/>
            <w:shd w:fill="0B2E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KYC APIs (HyperVerge/Signzy)</w:t>
            </w:r>
          </w:p>
        </w:tc>
        <w:tc>
          <w:tcPr>
            <w:tcW w:type="pct" w:w="1250"/>
            <w:shd w:fill="0B2E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NirikshAI (Ours)</w:t>
            </w:r>
          </w:p>
        </w:tc>
      </w:tr>
      <w:tr>
        <w:tc>
          <w:tcPr>
            <w:tcW w:type="pct" w:w="1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APH Rules as Versioned Data</w:t>
            </w:r>
          </w:p>
        </w:tc>
        <w:tc>
          <w:tcPr>
            <w:tcW w:type="pct" w:w="1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Manual</w:t>
            </w:r>
          </w:p>
        </w:tc>
        <w:tc>
          <w:tcPr>
            <w:tcW w:type="pct" w:w="1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pct" w:w="1250"/>
            <w:shd w:fill="E6F4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(JSON Rule Sets)</w:t>
            </w:r>
          </w:p>
        </w:tc>
      </w:tr>
      <w:tr>
        <w:tc>
          <w:tcPr>
            <w:tcW w:type="pct" w:w="1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Cross-Document Consistency</w:t>
            </w:r>
          </w:p>
        </w:tc>
        <w:tc>
          <w:tcPr>
            <w:tcW w:type="pct" w:w="1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Manual/Slow</w:t>
            </w:r>
          </w:p>
        </w:tc>
        <w:tc>
          <w:tcPr>
            <w:tcW w:type="pct" w:w="1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pct" w:w="1250"/>
            <w:shd w:fill="E6F4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(Fuzzy Matching)</w:t>
            </w:r>
          </w:p>
        </w:tc>
      </w:tr>
      <w:tr>
        <w:tc>
          <w:tcPr>
            <w:tcW w:type="pct" w:w="1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7-State Fail-Safe Verification</w:t>
            </w:r>
          </w:p>
        </w:tc>
        <w:tc>
          <w:tcPr>
            <w:tcW w:type="pct" w:w="1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Binary / Hung</w:t>
            </w:r>
          </w:p>
        </w:tc>
        <w:tc>
          <w:tcPr>
            <w:tcW w:type="pct" w:w="1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Partial (KYC only)</w:t>
            </w:r>
          </w:p>
        </w:tc>
        <w:tc>
          <w:tcPr>
            <w:tcW w:type="pct" w:w="1250"/>
            <w:shd w:fill="E6F4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(7 Explicit States)</w:t>
            </w:r>
          </w:p>
        </w:tc>
      </w:tr>
      <w:tr>
        <w:tc>
          <w:tcPr>
            <w:tcW w:type="pct" w:w="1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Evidence Bounding Box</w:t>
            </w:r>
          </w:p>
        </w:tc>
        <w:tc>
          <w:tcPr>
            <w:tcW w:type="pct" w:w="1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pct" w:w="1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pct" w:w="1250"/>
            <w:shd w:fill="E6F4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(Pulsing Red Box)</w:t>
            </w:r>
          </w:p>
        </w:tc>
      </w:tr>
      <w:tr>
        <w:tc>
          <w:tcPr>
            <w:tcW w:type="pct" w:w="1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Calibrated Tamper Triage</w:t>
            </w:r>
          </w:p>
        </w:tc>
        <w:tc>
          <w:tcPr>
            <w:tcW w:type="pct" w:w="1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Visual check</w:t>
            </w:r>
          </w:p>
        </w:tc>
        <w:tc>
          <w:tcPr>
            <w:tcW w:type="pct" w:w="1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Opaque Fraud Score</w:t>
            </w:r>
          </w:p>
        </w:tc>
        <w:tc>
          <w:tcPr>
            <w:tcW w:type="pct" w:w="1250"/>
            <w:shd w:fill="E6F4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(Layered Signals)</w:t>
            </w:r>
          </w:p>
        </w:tc>
      </w:tr>
      <w:tr>
        <w:tc>
          <w:tcPr>
            <w:tcW w:type="pct" w:w="1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Tamper-Evident Audit Trail</w:t>
            </w:r>
          </w:p>
        </w:tc>
        <w:tc>
          <w:tcPr>
            <w:tcW w:type="pct" w:w="1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Basic DB Log</w:t>
            </w:r>
          </w:p>
        </w:tc>
        <w:tc>
          <w:tcPr>
            <w:tcW w:type="pct" w:w="1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Proprietary Vendor Log</w:t>
            </w:r>
          </w:p>
        </w:tc>
        <w:tc>
          <w:tcPr>
            <w:tcW w:type="pct" w:w="1250"/>
            <w:shd w:fill="E6F4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(SHA-256 Chain)</w:t>
            </w:r>
          </w:p>
        </w:tc>
      </w:tr>
      <w:tr>
        <w:tc>
          <w:tcPr>
            <w:tcW w:type="pct" w:w="1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Govt Cloud Architecture</w:t>
            </w:r>
          </w:p>
        </w:tc>
        <w:tc>
          <w:tcPr>
            <w:tcW w:type="pct" w:w="1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Legacy Monolith</w:t>
            </w:r>
          </w:p>
        </w:tc>
        <w:tc>
          <w:tcPr>
            <w:tcW w:type="pct" w:w="1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 / Public SaaS</w:t>
            </w:r>
          </w:p>
        </w:tc>
        <w:tc>
          <w:tcPr>
            <w:tcW w:type="pct" w:w="1250"/>
            <w:shd w:fill="E6F4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Entra ID + Azure Central India</w:t>
            </w:r>
          </w:p>
        </w:tc>
      </w:tr>
    </w:tbl>
    <w:p>
      <w:pPr>
        <w:spacing w:before="16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References to List: AICTE APH 2024-27 (Chapters IV &amp; V), DPDP Act 2023, DigiLocker / API Setu Specs, Microsoft Entra ID &amp; PostgreSQL Standards, PyMuPDF, PaddleOCR, pikepdf.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2E5C"/>
          <w:sz w:val="28"/>
          <w:szCs w:val="28"/>
        </w:rPr>
        <w:t xml:space="preserve">3. Formatting &amp; Design Tips for the PPT Designer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Color Palette: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Dark Navy: #0B2E5C | Primary Blue: #1D4E9E | Background: #EEF3FA or White | Accent Green: #1E7B34 | Accent Red/Highlight: #B42318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Font Family: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Noto Sans, Arial, or Segoe UI. Keep titles at 24-28pt bold, body text at 12-14pt, and table text at 10-11pt.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color w:val="0B2E5C"/>
          <w:sz w:val="20"/>
          <w:szCs w:val="20"/>
        </w:rPr>
        <w:t xml:space="preserve">Layout Rule: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Do not crowd the slides with walls of text. Use 3-column card layouts, tables, and icons to make the slides clean and executive-grade.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2026-10-21T15:49:11.514Z</dcterms:created>
  <dcterms:modified xsi:type="dcterms:W3CDTF">2026-10-21T15:49:11.514Z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