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color w:val="1F4E79"/>
          <w:sz w:val="72"/>
          <w:szCs w:val="72"/>
        </w:rPr>
        <w:t xml:space="preserve">NirikshAI</w:t>
      </w:r>
    </w:p>
    <w:p>
      <w:pPr>
        <w:spacing w:after="160"/>
        <w:jc w:val="center"/>
      </w:pPr>
      <w:r>
        <w:rPr>
          <w:rFonts w:ascii="Calibri" w:cs="Calibri" w:eastAsia="Calibri" w:hAnsi="Calibri"/>
          <w:color w:val="444444"/>
          <w:sz w:val="28"/>
          <w:szCs w:val="28"/>
        </w:rPr>
        <w:t xml:space="preserve">AI-Powered Application Validation, Document Authentication</w:t>
      </w:r>
    </w:p>
    <w:p>
      <w:pPr>
        <w:spacing w:after="160"/>
        <w:jc w:val="center"/>
      </w:pPr>
      <w:r>
        <w:rPr>
          <w:rFonts w:ascii="Calibri" w:cs="Calibri" w:eastAsia="Calibri" w:hAnsi="Calibri"/>
          <w:color w:val="444444"/>
          <w:sz w:val="28"/>
          <w:szCs w:val="28"/>
        </w:rPr>
        <w:t xml:space="preserve">and Regulatory Compliance Verification</w:t>
      </w:r>
    </w:p>
    <w:p>
      <w:pPr>
        <w:spacing w:after="400"/>
        <w:jc w:val="center"/>
      </w:pPr>
      <w:r>
        <w:rPr>
          <w:rFonts w:ascii="Calibri" w:cs="Calibri" w:eastAsia="Calibri" w:hAnsi="Calibri"/>
          <w:i/>
          <w:iCs/>
          <w:color w:val="595959"/>
          <w:sz w:val="24"/>
          <w:szCs w:val="24"/>
        </w:rPr>
        <w:t xml:space="preserve">"Check early. Prove everything. Humans decide."</w:t>
      </w:r>
    </w:p>
    <w:p>
      <w:pPr>
        <w:pBdr>
          <w:bottom w:val="single" w:color="1F4E79" w:sz="6" w:space="8"/>
        </w:pBdr>
        <w:spacing w:after="400"/>
      </w:pPr>
    </w:p>
    <w:p>
      <w:pPr>
        <w:spacing w:after="120"/>
        <w:jc w:val="center"/>
      </w:pPr>
      <w:r>
        <w:rPr>
          <w:rFonts w:ascii="Calibri" w:cs="Calibri" w:eastAsia="Calibri" w:hAnsi="Calibri"/>
          <w:b/>
          <w:bCs/>
          <w:color w:val="1F4E79"/>
          <w:sz w:val="24"/>
          <w:szCs w:val="24"/>
        </w:rPr>
        <w:t xml:space="preserve">SIH 2026 — Problem Statement 26261</w:t>
      </w:r>
    </w:p>
    <w:p>
      <w:pPr>
        <w:spacing w:after="60"/>
        <w:jc w:val="center"/>
      </w:pPr>
      <w:r>
        <w:rPr>
          <w:rFonts w:ascii="Calibri" w:cs="Calibri" w:eastAsia="Calibri" w:hAnsi="Calibri"/>
          <w:sz w:val="20"/>
          <w:szCs w:val="20"/>
        </w:rPr>
        <w:t xml:space="preserve">Organization: AICTE, Regulation Bureau, Ministry of Education, Government of India</w:t>
      </w:r>
    </w:p>
    <w:p>
      <w:pPr>
        <w:spacing w:after="60"/>
        <w:jc w:val="center"/>
      </w:pPr>
      <w:r>
        <w:rPr>
          <w:rFonts w:ascii="Calibri" w:cs="Calibri" w:eastAsia="Calibri" w:hAnsi="Calibri"/>
          <w:sz w:val="20"/>
          <w:szCs w:val="20"/>
        </w:rPr>
        <w:t xml:space="preserve">Category: Software  |  Theme: Smart Automation</w:t>
      </w:r>
    </w:p>
    <w:p>
      <w:pPr>
        <w:spacing w:after="600"/>
        <w:jc w:val="center"/>
      </w:pPr>
      <w:r>
        <w:rPr>
          <w:rFonts w:ascii="Calibri" w:cs="Calibri" w:eastAsia="Calibri" w:hAnsi="Calibri"/>
          <w:sz w:val="20"/>
          <w:szCs w:val="20"/>
        </w:rPr>
        <w:t xml:space="preserve">Prepared: 20 October 2026  |  Deadline: 28 October 2026</w:t>
      </w:r>
    </w:p>
    <w:p>
      <w:r>
        <w:br/>
      </w:r>
      <w:r>
        <w:br w:type="page"/>
      </w:r>
    </w:p>
    <w:p>
      <w:pPr>
        <w:pStyle w:val="Heading1"/>
      </w:pPr>
      <w:r>
        <w:rPr>
          <w:rFonts w:ascii="Calibri" w:cs="Calibri" w:eastAsia="Calibri" w:hAnsi="Calibri"/>
        </w:rPr>
        <w:t xml:space="preserve">Disclaimer</w:t>
      </w:r>
    </w:p>
    <w:p>
      <w:pPr>
        <w:spacing w:after="100"/>
      </w:pPr>
      <w:r>
        <w:rPr>
          <w:rFonts w:ascii="Calibri" w:cs="Calibri" w:eastAsia="Calibri" w:hAnsi="Calibri"/>
          <w:sz w:val="18"/>
          <w:szCs w:val="18"/>
        </w:rPr>
        <w:t xml:space="preserve">This document is a planning and design report prepared for the Smart India Hackathon 2026 (SIH 2026). It describes proposed system architecture, features and evaluation plans. All code, metrics and prototypes described are plans as of 20 October 2026 and have not been deployed or tested against real AICTE data. Synthetic documents used in the prototype are clearly labelled "SYNTHETIC" and are not real institutional documents. All rule-clause references are illustrative placeholders; the actual AICTE Approval Process Handbook 2024-27 must be read to fill in real clause numbers.</w:t>
      </w:r>
    </w:p>
    <w:p>
      <w:r>
        <w:br w:type="page"/>
      </w:r>
    </w:p>
    <w:p>
      <w:pPr>
        <w:pStyle w:val="Heading1"/>
        <w:pageBreakBefore/>
      </w:pPr>
      <w:r>
        <w:rPr>
          <w:rFonts w:ascii="Calibri" w:cs="Calibri" w:eastAsia="Calibri" w:hAnsi="Calibri"/>
        </w:rPr>
        <w:t xml:space="preserve">0. How to Read This Report</w:t>
      </w:r>
    </w:p>
    <w:p>
      <w:pPr>
        <w:spacing w:after="100" w:line="276"/>
      </w:pPr>
      <w:r>
        <w:rPr>
          <w:rFonts w:ascii="Calibri" w:cs="Calibri" w:eastAsia="Calibri" w:hAnsi="Calibri"/>
          <w:b w:val="false"/>
          <w:bCs w:val="false"/>
        </w:rPr>
        <w:t xml:space="preserve">This report covers SIH 2026 Problem Statement </w:t>
      </w:r>
      <w:r>
        <w:rPr>
          <w:rFonts w:ascii="Calibri" w:cs="Calibri" w:eastAsia="Calibri" w:hAnsi="Calibri"/>
          <w:b/>
          <w:bCs/>
        </w:rPr>
        <w:t xml:space="preserve">26261: AI-Powered Application Validation, Document Authentication and Regulatory Compliance Verification</w:t>
      </w:r>
      <w:r>
        <w:rPr>
          <w:rFonts w:ascii="Calibri" w:cs="Calibri" w:eastAsia="Calibri" w:hAnsi="Calibri"/>
          <w:b w:val="false"/>
          <w:bCs w:val="false"/>
        </w:rPr>
        <w:t xml:space="preserve"> (Organization: AICTE, Regulation Bureau; Category: Software; Theme: Smart Automation). It was prepared on 20 October 2026 for a submission deadline of 28 October 2026.</w:t>
      </w:r>
    </w:p>
    <w:p>
      <w:pPr>
        <w:spacing w:after="100" w:line="276"/>
      </w:pPr>
      <w:r>
        <w:rPr>
          <w:rFonts w:ascii="Calibri" w:cs="Calibri" w:eastAsia="Calibri" w:hAnsi="Calibri"/>
          <w:b w:val="false"/>
          <w:bCs w:val="false"/>
        </w:rPr>
        <w:t xml:space="preserve">Every important statement is tagged so you can tell evidence from opinion: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Tag</w:t>
            </w:r>
          </w:p>
        </w:tc>
        <w:tc>
          <w:tcPr>
            <w:tcW w:type="dxa" w:w="7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Meaning</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[Official PS]</w:t>
            </w:r>
            <w:r>
              <w:rPr>
                <w:rFonts w:ascii="Calibri" w:cs="Calibri" w:eastAsia="Calibri" w:hAnsi="Calibri"/>
                <w:b w:val="false"/>
                <w:bCs w:val="false"/>
                <w:sz w:val="17"/>
                <w:szCs w:val="17"/>
              </w:rPr>
              <w:t xml:space="preserve"/>
            </w:r>
          </w:p>
        </w:tc>
        <w:tc>
          <w:tcPr>
            <w:tcW w:type="dxa" w:w="7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Taken directly from the problem statement text supplied.</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[Verified]</w:t>
            </w:r>
            <w:r>
              <w:rPr>
                <w:rFonts w:ascii="Calibri" w:cs="Calibri" w:eastAsia="Calibri" w:hAnsi="Calibri"/>
                <w:b w:val="false"/>
                <w:bCs w:val="false"/>
                <w:sz w:val="17"/>
                <w:szCs w:val="17"/>
              </w:rPr>
              <w:t xml:space="preserve"/>
            </w:r>
          </w:p>
        </w:tc>
        <w:tc>
          <w:tcPr>
            <w:tcW w:type="dxa" w:w="7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Found in a source retrieved today (listed in Section 18). Secondary sources (blogs, college pages) are marked as such.</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[Inference]</w:t>
            </w:r>
            <w:r>
              <w:rPr>
                <w:rFonts w:ascii="Calibri" w:cs="Calibri" w:eastAsia="Calibri" w:hAnsi="Calibri"/>
                <w:b w:val="false"/>
                <w:bCs w:val="false"/>
                <w:sz w:val="17"/>
                <w:szCs w:val="17"/>
              </w:rPr>
              <w:t xml:space="preserve"/>
            </w:r>
          </w:p>
        </w:tc>
        <w:tc>
          <w:tcPr>
            <w:tcW w:type="dxa" w:w="7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Reasoned conclusion from verified facts. Reasonable, but not confirmed by AICTE.</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[Assumption]</w:t>
            </w:r>
            <w:r>
              <w:rPr>
                <w:rFonts w:ascii="Calibri" w:cs="Calibri" w:eastAsia="Calibri" w:hAnsi="Calibri"/>
                <w:b w:val="false"/>
                <w:bCs w:val="false"/>
                <w:sz w:val="17"/>
                <w:szCs w:val="17"/>
              </w:rPr>
              <w:t xml:space="preserve"/>
            </w:r>
          </w:p>
        </w:tc>
        <w:tc>
          <w:tcPr>
            <w:tcW w:type="dxa" w:w="7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 design choice or planning figure. Change it if the team knows better.</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[Verify]</w:t>
            </w:r>
            <w:r>
              <w:rPr>
                <w:rFonts w:ascii="Calibri" w:cs="Calibri" w:eastAsia="Calibri" w:hAnsi="Calibri"/>
                <w:b w:val="false"/>
                <w:bCs w:val="false"/>
                <w:sz w:val="17"/>
                <w:szCs w:val="17"/>
              </w:rPr>
              <w:t xml:space="preserve"/>
            </w:r>
          </w:p>
        </w:tc>
        <w:tc>
          <w:tcPr>
            <w:tcW w:type="dxa" w:w="7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Something the team must check before relying on it (limits, prices, rules).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40"/>
              <w:bottom w:type="dxa" w:w="80"/>
              <w:right w:type="dxa" w:w="140"/>
            </w:tcMar>
          </w:tcPr>
          <w:p>
            <w:r>
              <w:rPr>
                <w:rFonts w:ascii="Calibri" w:cs="Calibri" w:eastAsia="Calibri" w:hAnsi="Calibri"/>
                <w:b/>
                <w:bCs/>
                <w:sz w:val="20"/>
                <w:szCs w:val="20"/>
              </w:rPr>
              <w:t xml:space="preserve">Honest limits of this report.  </w:t>
            </w:r>
            <w:r>
              <w:rPr>
                <w:rFonts w:ascii="Calibri" w:cs="Calibri" w:eastAsia="Calibri" w:hAnsi="Calibri"/>
                <w:b w:val="false"/>
                <w:bCs w:val="false"/>
                <w:sz w:val="20"/>
                <w:szCs w:val="20"/>
              </w:rPr>
              <w:t xml:space="preserve">Three things we could NOT do: (1) We did not read the AICTE Approval Process Handbook 2024-27 itself, so every threshold in the example rules is an illustrative placeholder, not an AICTE norm — downloading the Handbook and extracting the real checklist is a Day-1/Day-2 task. (2) We could not open the official SIH portal, so the deadline time, slide limit, video requirement and number of problem statements allowed per team come from secondary sources — confirm them on the portal. (3) All code and metrics described are plans; nothing has been built or tested yet.</w:t>
            </w:r>
          </w:p>
        </w:tc>
      </w:tr>
    </w:tbl>
    <w:p>
      <w:pPr>
        <w:spacing w:after="120"/>
      </w:pPr>
    </w:p>
    <w:p>
      <w:pPr>
        <w:pStyle w:val="Heading1"/>
        <w:pageBreakBefore/>
      </w:pPr>
      <w:r>
        <w:rPr>
          <w:rFonts w:ascii="Calibri" w:cs="Calibri" w:eastAsia="Calibri" w:hAnsi="Calibri"/>
        </w:rPr>
        <w:t xml:space="preserve">1. Executive Summary and Recommendation</w:t>
      </w:r>
    </w:p>
    <w:p>
      <w:pPr>
        <w:pStyle w:val="Heading2"/>
      </w:pPr>
      <w:r>
        <w:rPr>
          <w:rFonts w:ascii="Calibri" w:cs="Calibri" w:eastAsia="Calibri" w:hAnsi="Calibri"/>
        </w:rPr>
        <w:t xml:space="preserve">1.1 Recommendation</w:t>
      </w:r>
    </w:p>
    <w:p>
      <w:pPr>
        <w:spacing w:after="100" w:line="276"/>
      </w:pPr>
      <w:r>
        <w:rPr>
          <w:rFonts w:ascii="Calibri" w:cs="Calibri" w:eastAsia="Calibri" w:hAnsi="Calibri"/>
          <w:b w:val="false"/>
          <w:bCs w:val="false"/>
        </w:rPr>
        <w:t xml:space="preserve"/>
      </w:r>
      <w:r>
        <w:rPr>
          <w:rFonts w:ascii="Calibri" w:cs="Calibri" w:eastAsia="Calibri" w:hAnsi="Calibri"/>
          <w:b/>
          <w:bCs/>
        </w:rPr>
        <w:t xml:space="preserve">Continue with PS 26261.</w:t>
      </w:r>
      <w:r>
        <w:rPr>
          <w:rFonts w:ascii="Calibri" w:cs="Calibri" w:eastAsia="Calibri" w:hAnsi="Calibri"/>
          <w:b w:val="false"/>
          <w:bCs w:val="false"/>
        </w:rPr>
        <w:t xml:space="preserve"> On its own merits it is a strong choice for a software team with the described stack, for four reasons: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The whole problem can be demonstrated without any restricted access.</w:t>
      </w:r>
      <w:r>
        <w:rPr>
          <w:rFonts w:ascii="Calibri" w:cs="Calibri" w:eastAsia="Calibri" w:hAnsi="Calibri"/>
          <w:b w:val="false"/>
          <w:bCs w:val="false"/>
        </w:rPr>
        <w:t xml:space="preserve"> The statement itself requires demos on "authorized, anonymized or synthetic datasets" [Official PS], so a synthetic corpus is explicitly acceptable.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It maps onto what you already build.</w:t>
      </w:r>
      <w:r>
        <w:rPr>
          <w:rFonts w:ascii="Calibri" w:cs="Calibri" w:eastAsia="Calibri" w:hAnsi="Calibri"/>
          <w:b w:val="false"/>
          <w:bCs w:val="false"/>
        </w:rPr>
        <w:t xml:space="preserve"> Document upload, role-based dashboards, audit trails and rules are standard full-stack work in Next.js, Supabase and Clerk. Only the document-forensics service needs Python.</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It rewards rigor over flash.</w:t>
      </w:r>
      <w:r>
        <w:rPr>
          <w:rFonts w:ascii="Calibri" w:cs="Calibri" w:eastAsia="Calibri" w:hAnsi="Calibri"/>
          <w:b w:val="false"/>
          <w:bCs w:val="false"/>
        </w:rPr>
        <w:t xml:space="preserve"> The statement stresses explainability, evidence links, advisory-only AI and human review. A disciplined engineering approach stands out.</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It has natural, measurable evaluation metrics</w:t>
      </w:r>
      <w:r>
        <w:rPr>
          <w:rFonts w:ascii="Calibri" w:cs="Calibri" w:eastAsia="Calibri" w:hAnsi="Calibri"/>
          <w:b w:val="false"/>
          <w:bCs w:val="false"/>
        </w:rPr>
        <w:t xml:space="preserve"> (extraction accuracy, defect-detection recall, verification states, latency) that can be computed on a labelled synthetic set.</w:t>
      </w:r>
    </w:p>
    <w:p>
      <w:pPr>
        <w:pStyle w:val="Heading2"/>
      </w:pPr>
      <w:r>
        <w:rPr>
          <w:rFonts w:ascii="Calibri" w:cs="Calibri" w:eastAsia="Calibri" w:hAnsi="Calibri"/>
        </w:rPr>
        <w:t xml:space="preserve">1.2 What we propose to build: NirikshAI</w:t>
      </w:r>
    </w:p>
    <w:p>
      <w:pPr>
        <w:spacing w:after="100" w:line="276"/>
      </w:pPr>
      <w:r>
        <w:rPr>
          <w:rFonts w:ascii="Calibri" w:cs="Calibri" w:eastAsia="Calibri" w:hAnsi="Calibri"/>
          <w:b w:val="false"/>
          <w:bCs w:val="false"/>
        </w:rPr>
        <w:t xml:space="preserve"/>
      </w:r>
      <w:r>
        <w:rPr>
          <w:rFonts w:ascii="Calibri" w:cs="Calibri" w:eastAsia="Calibri" w:hAnsi="Calibri"/>
          <w:b/>
          <w:bCs/>
        </w:rPr>
        <w:t xml:space="preserve">NirikshAI</w:t>
      </w:r>
      <w:r>
        <w:rPr>
          <w:rFonts w:ascii="Calibri" w:cs="Calibri" w:eastAsia="Calibri" w:hAnsi="Calibri"/>
          <w:b w:val="false"/>
          <w:bCs w:val="false"/>
        </w:rPr>
        <w:t xml:space="preserve"> ("nirikshan" = inspection) is a decision-support layer that sits beside the AICTE application portal. When an institution submits an Extension of Approval (EoA) application, NirikshAI (a) classifies the application category and loads the right checklist, (b) reads every uploaded document with OCR and extracts its fields, (c) compares those fields with each other and with institutional records already held by AICTE, (d) triages documents for tampering and duplication, (e) verifies documents with issuing authorities through pluggable adapters and records one of seven explicit statuses, (f) flags infrastructure-evidence gaps, and (g) writes everything to a tamper-evident audit trail. A scrutiny officer sees a ranked, evidence-linked list of findings and makes every decision.</w:t>
      </w:r>
    </w:p>
    <w:p>
      <w:pPr>
        <w:spacing w:after="100" w:line="276"/>
      </w:pPr>
      <w:r>
        <w:rPr>
          <w:rFonts w:ascii="Calibri" w:cs="Calibri" w:eastAsia="Calibri" w:hAnsi="Calibri"/>
          <w:b w:val="false"/>
          <w:bCs w:val="false"/>
        </w:rPr>
        <w:t xml:space="preserve"/>
      </w:r>
      <w:r>
        <w:rPr>
          <w:rFonts w:ascii="Calibri" w:cs="Calibri" w:eastAsia="Calibri" w:hAnsi="Calibri"/>
          <w:b/>
          <w:bCs/>
        </w:rPr>
        <w:t xml:space="preserve">Tagline:</w:t>
      </w:r>
      <w:r>
        <w:rPr>
          <w:rFonts w:ascii="Calibri" w:cs="Calibri" w:eastAsia="Calibri" w:hAnsi="Calibri"/>
          <w:b w:val="false"/>
          <w:bCs w:val="false"/>
        </w:rPr>
        <w:t xml:space="preserve"> Check early. Prove everything. Humans decide.</w:t>
      </w:r>
    </w:p>
    <w:p>
      <w:pPr>
        <w:pStyle w:val="Heading2"/>
      </w:pPr>
      <w:r>
        <w:rPr>
          <w:rFonts w:ascii="Calibri" w:cs="Calibri" w:eastAsia="Calibri" w:hAnsi="Calibri"/>
        </w:rPr>
        <w:t xml:space="preserve">1.3 Key innovations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4238"/>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t>
            </w:r>
          </w:p>
        </w:tc>
        <w:tc>
          <w:tcPr>
            <w:tcW w:type="dxa" w:w="4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Innovation</w:t>
            </w:r>
          </w:p>
        </w:tc>
        <w:tc>
          <w:tcPr>
            <w:tcW w:type="dxa" w:w="4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Why it matters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w:t>
            </w:r>
          </w:p>
        </w:tc>
        <w:tc>
          <w:tcPr>
            <w:tcW w:type="dxa" w:w="4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Evidence-linked findings: every flag points to the page and bounding box that caused it</w:t>
            </w:r>
          </w:p>
        </w:tc>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Meets the "explainable, evidence-supported" safeguard; lets an officer confirm a finding in seconds</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w:t>
            </w:r>
          </w:p>
        </w:tc>
        <w:tc>
          <w:tcPr>
            <w:tcW w:type="dxa" w:w="4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Rules as versioned data, not code: checklists per application category, each rule citing its Handbook clause</w:t>
            </w:r>
          </w:p>
        </w:tc>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Meets "all checks must be configurable"; the Handbook changes every cycle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3</w:t>
            </w:r>
          </w:p>
        </w:tc>
        <w:tc>
          <w:tcPr>
            <w:tcW w:type="dxa" w:w="4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Issuer-adapter framework with seven verification states from the PS</w:t>
            </w:r>
          </w:p>
        </w:tc>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Real-world issuers differ (API, QR, portal, nothing); one interface handles all and degrades safely</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4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Tamper triage that outputs risk indicators, never verdicts, using layered signals</w:t>
            </w:r>
          </w:p>
        </w:tc>
        <w:tc>
          <w:tcPr>
            <w:tcW w:type="dxa" w:w="4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Matches "preliminary indicators requiring human verification"; avoids overclaiming forgery detection</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5</w:t>
            </w:r>
          </w:p>
        </w:tc>
        <w:tc>
          <w:tcPr>
            <w:tcW w:type="dxa" w:w="4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Hash-chained audit log of rules applied, records read, source responses and officer actions</w:t>
            </w:r>
          </w:p>
        </w:tc>
        <w:tc>
          <w:tcPr>
            <w:tcW w:type="dxa" w:w="4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Gives accountability without needing blockchain</w:t>
            </w:r>
          </w:p>
        </w:tc>
      </w:tr>
    </w:tbl>
    <w:p>
      <w:pPr>
        <w:spacing w:after="120"/>
      </w:pPr>
    </w:p>
    <w:p>
      <w:pPr>
        <w:pStyle w:val="Heading2"/>
      </w:pPr>
      <w:r>
        <w:rPr>
          <w:rFonts w:ascii="Calibri" w:cs="Calibri" w:eastAsia="Calibri" w:hAnsi="Calibri"/>
        </w:rPr>
        <w:t xml:space="preserve">1.4 The three decisions the team must make today</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Confirm the tech stack in Section 9</w:t>
      </w:r>
      <w:r>
        <w:rPr>
          <w:rFonts w:ascii="Calibri" w:cs="Calibri" w:eastAsia="Calibri" w:hAnsi="Calibri"/>
          <w:b w:val="false"/>
          <w:bCs w:val="false"/>
        </w:rPr>
        <w:t xml:space="preserve"> (Next.js + Supabase + Clerk + a Python FastAPI AI service; Azure used only for hosting and optional OCR). Changing it later costs more days than the team has.</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Confirm what the deadline requires</w:t>
      </w:r>
      <w:r>
        <w:rPr>
          <w:rFonts w:ascii="Calibri" w:cs="Calibri" w:eastAsia="Calibri" w:hAnsi="Calibri"/>
          <w:b w:val="false"/>
          <w:bCs w:val="false"/>
        </w:rPr>
        <w:t xml:space="preserve"> on the SIH portal: slides only, or slides plus video plus prototype link. This decides how much of the 8 days goes to the demo versus the PPT.</w:t>
      </w:r>
    </w:p>
    <w:p>
      <w:pPr>
        <w:pStyle w:val="ListParagraph"/>
        <w:numPr>
          <w:ilvl w:val="0"/>
          <w:numId w:val="3"/>
        </w:numPr>
        <w:spacing w:after="60" w:line="264"/>
      </w:pPr>
      <w:r>
        <w:rPr>
          <w:rFonts w:ascii="Calibri" w:cs="Calibri" w:eastAsia="Calibri" w:hAnsi="Calibri"/>
          <w:b w:val="false"/>
          <w:bCs w:val="false"/>
        </w:rPr>
        <w:t xml:space="preserve"/>
      </w:r>
      <w:r>
        <w:rPr>
          <w:rFonts w:ascii="Calibri" w:cs="Calibri" w:eastAsia="Calibri" w:hAnsi="Calibri"/>
          <w:b/>
          <w:bCs/>
        </w:rPr>
        <w:t xml:space="preserve">Assign six roles</w:t>
      </w:r>
      <w:r>
        <w:rPr>
          <w:rFonts w:ascii="Calibri" w:cs="Calibri" w:eastAsia="Calibri" w:hAnsi="Calibri"/>
          <w:b w:val="false"/>
          <w:bCs w:val="false"/>
        </w:rPr>
        <w:t xml:space="preserve"> (Section 15). SIH teams are exactly six members with at least one woman [Verified, secondary sources]; confirm eligibility with the institute SPOC now.</w:t>
      </w:r>
    </w:p>
    <w:p>
      <w:pPr>
        <w:pStyle w:val="Heading1"/>
        <w:pageBreakBefore/>
      </w:pPr>
      <w:r>
        <w:rPr>
          <w:rFonts w:ascii="Calibri" w:cs="Calibri" w:eastAsia="Calibri" w:hAnsi="Calibri"/>
        </w:rPr>
        <w:t xml:space="preserve">2. SIH 2026 Context and Submission Facts</w:t>
      </w:r>
    </w:p>
    <w:p>
      <w:pPr>
        <w:spacing w:after="100" w:line="276"/>
      </w:pPr>
      <w:r>
        <w:rPr>
          <w:rFonts w:ascii="Calibri" w:cs="Calibri" w:eastAsia="Calibri" w:hAnsi="Calibri"/>
          <w:b w:val="false"/>
          <w:bCs w:val="false"/>
        </w:rPr>
        <w:t xml:space="preserve">Verifiable facts about the competition, with the quality of each source stated plainly.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538"/>
      </w:tblGrid>
      <w:tr>
        <w:trPr>
          <w:cantSplit/>
          <w:tblHeader/>
        </w:trPr>
        <w:tc>
          <w:tcPr>
            <w:tcW w:type="dxa" w:w="4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Fact</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Status</w:t>
            </w:r>
          </w:p>
        </w:tc>
        <w:tc>
          <w:tcPr>
            <w:tcW w:type="dxa" w:w="35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Source / note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SIH 2026 is run by the Ministry of Education's Innovation Cell (MIC) and AICTE</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[Verified, secondary]</w:t>
            </w:r>
          </w:p>
        </w:tc>
        <w:tc>
          <w:tcPr>
            <w:tcW w:type="dxa" w:w="3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whereuelevate.com, blogs.reskilll.com</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Team = exactly 6 students from the same institute, at least 1 female</w:t>
            </w:r>
          </w:p>
        </w:tc>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[Verified, secondary, multiple]</w:t>
            </w:r>
          </w:p>
        </w:tc>
        <w:tc>
          <w:tcPr>
            <w:tcW w:type="dxa" w:w="3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blogs.reskilll.com; bcrec.ac.in; internshala (MIET page)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Idea submission is a PPT of at most 6 slides, including the title slide</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[Verified, secondary]</w:t>
            </w:r>
          </w:p>
        </w:tc>
        <w:tc>
          <w:tcPr>
            <w:tcW w:type="dxa" w:w="3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Template copies on Google Slides/SlideShare; bcrec.ac.in states "strict 6-slide PDF"</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Slide sections: Title page; Proposed solution (detail, how it addresses the problem, innovation and uniqueness); Technical approach (technologies, methodology, flow charts, working prototype); Feasibility and viability (challenges, risks, mitigation); Impact and benefits; Research and references</w:t>
            </w:r>
          </w:p>
        </w:tc>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[Verified, secondary]</w:t>
            </w:r>
          </w:p>
        </w:tc>
        <w:tc>
          <w:tcPr>
            <w:tcW w:type="dxa" w:w="3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SIH idea-submission template (SlideShare copy). Use exactly these headings.</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After shortlisting, a 36-hour Grand Finale at nodal centres, proposed for December 2026</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[Verified, secondary]</w:t>
            </w:r>
          </w:p>
        </w:tc>
        <w:tc>
          <w:tcPr>
            <w:tcW w:type="dxa" w:w="3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blogs.reskilll.com; bcrec.ac.in (offline at nodal centres)</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Online evaluation considers novelty, complexity, clarity, feasibility, practicability, sustainability, impact, user experience and future potential</w:t>
            </w:r>
          </w:p>
        </w:tc>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[Verified, secondary]</w:t>
            </w:r>
          </w:p>
        </w:tc>
        <w:tc>
          <w:tcPr>
            <w:tcW w:type="dxa" w:w="3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MIET page on internshala. Treat as the best available hint, not the official rubric.</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Submission deadline 28 October 2026; whether a video or prototype link is also required</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[Verify]</w:t>
            </w:r>
          </w:p>
        </w:tc>
        <w:tc>
          <w:tcPr>
            <w:tcW w:type="dxa" w:w="3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Deadline from the user's message only. One secondary source mentions video — confirm on the portal. Plan to finish by evening of 27 October.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40"/>
              <w:bottom w:type="dxa" w:w="80"/>
              <w:right w:type="dxa" w:w="140"/>
            </w:tcMar>
          </w:tcPr>
          <w:p>
            <w:r>
              <w:rPr>
                <w:rFonts w:ascii="Calibri" w:cs="Calibri" w:eastAsia="Calibri" w:hAnsi="Calibri"/>
                <w:b/>
                <w:bCs/>
                <w:sz w:val="20"/>
                <w:szCs w:val="20"/>
              </w:rPr>
              <w:t xml:space="preserve">Planning consequence.  </w:t>
            </w:r>
            <w:r>
              <w:rPr>
                <w:rFonts w:ascii="Calibri" w:cs="Calibri" w:eastAsia="Calibri" w:hAnsi="Calibri"/>
                <w:b w:val="false"/>
                <w:bCs w:val="false"/>
                <w:sz w:val="20"/>
                <w:szCs w:val="20"/>
              </w:rPr>
              <w:t xml:space="preserve">Whatever the portal asks for, the idea PPT is the first filter. A reviewer reads six slides, possibly watches a short video, and may click a link. So the plan builds a thin but real end-to-end prototype AND a very tight 6-slide deck in parallel, rather than perfecting the code first.</w:t>
            </w:r>
          </w:p>
        </w:tc>
      </w:tr>
    </w:tbl>
    <w:p>
      <w:pPr>
        <w:spacing w:after="120"/>
      </w:pPr>
    </w:p>
    <w:p>
      <w:pPr>
        <w:pStyle w:val="Heading1"/>
        <w:pageBreakBefore/>
      </w:pPr>
      <w:r>
        <w:rPr>
          <w:rFonts w:ascii="Calibri" w:cs="Calibri" w:eastAsia="Calibri" w:hAnsi="Calibri"/>
        </w:rPr>
        <w:t xml:space="preserve">3. Problem Statement Interpretation</w:t>
      </w:r>
    </w:p>
    <w:p>
      <w:pPr>
        <w:pStyle w:val="Heading2"/>
      </w:pPr>
      <w:r>
        <w:rPr>
          <w:rFonts w:ascii="Calibri" w:cs="Calibri" w:eastAsia="Calibri" w:hAnsi="Calibri"/>
        </w:rPr>
        <w:t xml:space="preserve">3.1 In simple language</w:t>
      </w:r>
    </w:p>
    <w:p>
      <w:pPr>
        <w:spacing w:after="100" w:line="276"/>
      </w:pPr>
      <w:r>
        <w:rPr>
          <w:rFonts w:ascii="Calibri" w:cs="Calibri" w:eastAsia="Calibri" w:hAnsi="Calibri"/>
          <w:b w:val="false"/>
          <w:bCs w:val="false"/>
        </w:rPr>
        <w:t xml:space="preserve">When a college applies to AICTE each year to continue (extend) its approval, it uploads many documents: affidavits, NOCs from government or university, accreditation certificates, fee and payment proofs, faculty lists, infrastructure photographs and more. Officers must check that nothing is missing or expired, that numbers agree across documents and with what AICTE already knows, that documents are genuine, and that the infrastructure claimed is plausible. Doing this by hand for a very large number of applications is slow, repetitive and inconsistent, and confirming a document with its original issuer is slow.</w:t>
      </w:r>
    </w:p>
    <w:p>
      <w:pPr>
        <w:spacing w:after="100" w:line="276"/>
      </w:pPr>
      <w:r>
        <w:rPr>
          <w:rFonts w:ascii="Calibri" w:cs="Calibri" w:eastAsia="Calibri" w:hAnsi="Calibri"/>
          <w:b w:val="false"/>
          <w:bCs w:val="false"/>
        </w:rPr>
        <w:t xml:space="preserve">The ask: build an AI-assisted platform that does the </w:t>
      </w:r>
      <w:r>
        <w:rPr>
          <w:rFonts w:ascii="Calibri" w:cs="Calibri" w:eastAsia="Calibri" w:hAnsi="Calibri"/>
          <w:b/>
          <w:bCs/>
        </w:rPr>
        <w:t xml:space="preserve">first pass</w:t>
      </w:r>
      <w:r>
        <w:rPr>
          <w:rFonts w:ascii="Calibri" w:cs="Calibri" w:eastAsia="Calibri" w:hAnsi="Calibri"/>
          <w:b w:val="false"/>
          <w:bCs w:val="false"/>
        </w:rPr>
        <w:t xml:space="preserve"> of this scrutiny automatically, shows its evidence, and routes the doubtful cases to humans. It must </w:t>
      </w:r>
      <w:r>
        <w:rPr>
          <w:rFonts w:ascii="Calibri" w:cs="Calibri" w:eastAsia="Calibri" w:hAnsi="Calibri"/>
          <w:b/>
          <w:bCs/>
        </w:rPr>
        <w:t xml:space="preserve">never</w:t>
      </w:r>
      <w:r>
        <w:rPr>
          <w:rFonts w:ascii="Calibri" w:cs="Calibri" w:eastAsia="Calibri" w:hAnsi="Calibri"/>
          <w:b w:val="false"/>
          <w:bCs w:val="false"/>
        </w:rPr>
        <w:t xml:space="preserve"> make the final decision or accuse anyone of forgery.</w:t>
      </w:r>
    </w:p>
    <w:p>
      <w:pPr>
        <w:pStyle w:val="Heading2"/>
      </w:pPr>
      <w:r>
        <w:rPr>
          <w:rFonts w:ascii="Calibri" w:cs="Calibri" w:eastAsia="Calibri" w:hAnsi="Calibri"/>
        </w:rPr>
        <w:t xml:space="preserve">3.2 The exact problem to solve</w:t>
      </w:r>
    </w:p>
    <w:p>
      <w:pPr>
        <w:spacing w:after="100" w:line="276"/>
      </w:pPr>
      <w:r>
        <w:rPr>
          <w:rFonts w:ascii="Calibri" w:cs="Calibri" w:eastAsia="Calibri" w:hAnsi="Calibri"/>
          <w:b w:val="false"/>
          <w:bCs w:val="false"/>
        </w:rPr>
        <w:t xml:space="preserve"/>
      </w:r>
      <w:r>
        <w:rPr>
          <w:rFonts w:ascii="Calibri" w:cs="Calibri" w:eastAsia="Calibri" w:hAnsi="Calibri"/>
          <w:b/>
          <w:bCs/>
        </w:rPr>
        <w:t xml:space="preserve">[Inference]</w:t>
      </w:r>
      <w:r>
        <w:rPr>
          <w:rFonts w:ascii="Calibri" w:cs="Calibri" w:eastAsia="Calibri" w:hAnsi="Calibri"/>
          <w:b w:val="false"/>
          <w:bCs w:val="false"/>
        </w:rPr>
        <w:t xml:space="preserve"> The core problem is not "detect forgery". It is </w:t>
      </w:r>
      <w:r>
        <w:rPr>
          <w:rFonts w:ascii="Calibri" w:cs="Calibri" w:eastAsia="Calibri" w:hAnsi="Calibri"/>
          <w:b/>
          <w:bCs/>
        </w:rPr>
        <w:t xml:space="preserve">early, consistent, evidence-backed triage</w:t>
      </w:r>
      <w:r>
        <w:rPr>
          <w:rFonts w:ascii="Calibri" w:cs="Calibri" w:eastAsia="Calibri" w:hAnsi="Calibri"/>
          <w:b w:val="false"/>
          <w:bCs w:val="false"/>
        </w:rPr>
        <w:t xml:space="preserve">: tell officers (and institutions) as early as possible which applications are complete and consistent, which have fixable gaps, and which need a human to look closer — and prove why. Forgery detection and issuer verification are two of several signals feeding that triage.</w:t>
      </w:r>
    </w:p>
    <w:p>
      <w:pPr>
        <w:pStyle w:val="Heading2"/>
      </w:pPr>
      <w:r>
        <w:rPr>
          <w:rFonts w:ascii="Calibri" w:cs="Calibri" w:eastAsia="Calibri" w:hAnsi="Calibri"/>
        </w:rPr>
        <w:t xml:space="preserve">3.3 Explicit requirements extracted from the 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838"/>
      </w:tblGrid>
      <w:tr>
        <w:trPr>
          <w:cantSplit/>
          <w:tblHeader/>
        </w:trPr>
        <w:tc>
          <w:tcPr>
            <w:tcW w:type="dxa" w:w="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ID</w:t>
            </w:r>
          </w:p>
        </w:tc>
        <w:tc>
          <w:tcPr>
            <w:tcW w:type="dxa" w:w="6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Requirement [Official PS]</w:t>
            </w:r>
          </w:p>
        </w:tc>
        <w:tc>
          <w:tcPr>
            <w:tcW w:type="dxa" w:w="2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Where we address it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R1</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Identify the application category and the applicable checklist</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 M3 (category + rule set)</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R2</w:t>
            </w:r>
          </w:p>
        </w:tc>
        <w:tc>
          <w:tcPr>
            <w:tcW w:type="dxa" w:w="6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Retrieve relevant records from authorized AICTE systems (affidavits/undertakings, accreditation, NOCs, previous EoA and approval status, approved programmes/courses/intake, faculty and institution records, compliance/deficiency status, TER payment status, application history)</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 M4 (records adapter, mock in prototype)</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R3</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document classification and data extraction to find missing fields, incomplete submissions, expired documents, and inconsistencies within and across records</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Modules M2, M3</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R4</w:t>
            </w:r>
          </w:p>
        </w:tc>
        <w:tc>
          <w:tcPr>
            <w:tcW w:type="dxa" w:w="6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Generate a structured validation report; allow rectification where the process permits</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Modules M3, M8 (report + resubmit loop)</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R5</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Detect suspicious alterations, duplicates, inconsistent metadata, mismatched identifiers, irregular dates; each flag shows evidence and reason; flags are preliminary only</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 M5</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R6</w:t>
            </w:r>
          </w:p>
        </w:tc>
        <w:tc>
          <w:tcPr>
            <w:tcW w:type="dxa" w:w="6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Verify via issuing authorities (APIs, portals, signed records, QR, reference numbers); compare returned data; record source, timestamp, result; statuses: verified, mismatch detected, expired, verification pending, source unavailable, manual review required; route inconclusive cases to manual confirmation</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 M6 + state machine (Fig. 4)</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R7</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Compare against configurable checklists from the Handbook, regulations and instructions; optionally review photos, videos, floor plans and certificates; computer vision where feasible; advisory only</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Modules M3, M7</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R8</w:t>
            </w:r>
          </w:p>
        </w:tc>
        <w:tc>
          <w:tcPr>
            <w:tcW w:type="dxa" w:w="6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Dashboard: application-wise status, deficiencies, verification results, unresolved discrepancies, cases needing intervention</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 M8</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R9</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Alerts for missing information, expired documents, pending verification, suspected anomalies, unresolved items</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 M9</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R10</w:t>
            </w:r>
          </w:p>
        </w:tc>
        <w:tc>
          <w:tcPr>
            <w:tcW w:type="dxa" w:w="6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Audit trail of rules applied, records checked, source responses, alerts, observations, actions</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Module M10</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R11</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Role-based access, secure document handling, confidentiality, human review before any adverse action</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Cross-cutting (Section 11)</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R12</w:t>
            </w:r>
          </w:p>
        </w:tc>
        <w:tc>
          <w:tcPr>
            <w:tcW w:type="dxa" w:w="6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Prototype integrated with, or designed for integration with, the AICTE portal</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Integration contract + mock records API (Section 10.6)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R13</w:t>
            </w:r>
          </w:p>
        </w:tc>
        <w:tc>
          <w:tcPr>
            <w:tcW w:type="dxa" w:w="6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Demonstrate on authorized, anonymized or synthetic data; evaluate extraction accuracy, validation accuracy, anomaly detection, source-verification success rate, discrepancy reliability, verification time, alert timeliness, reduction in manual effort</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Section 12 (evaluation plan)</w:t>
            </w:r>
          </w:p>
        </w:tc>
      </w:tr>
    </w:tbl>
    <w:p>
      <w:pPr>
        <w:spacing w:after="120"/>
      </w:pPr>
    </w:p>
    <w:p>
      <w:pPr>
        <w:pStyle w:val="Heading2"/>
      </w:pPr>
      <w:r>
        <w:rPr>
          <w:rFonts w:ascii="Calibri" w:cs="Calibri" w:eastAsia="Calibri" w:hAnsi="Calibri"/>
        </w:rPr>
        <w:t xml:space="preserve">3.4 Essential safeguards [Official PS] and how each is honoured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Safeguard</w:t>
            </w:r>
          </w:p>
        </w:tc>
        <w:tc>
          <w:tcPr>
            <w:tcW w:type="dxa" w:w="6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Design response</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Checks configurable per Handbook, regulations, instructions</w:t>
            </w:r>
          </w:p>
        </w:tc>
        <w:tc>
          <w:tcPr>
            <w:tcW w:type="dxa" w:w="60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Rules stored as versioned data with source clause; admin UI edits and versions them</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bypassing access controls; no assumption of access to restricted databases</w:t>
            </w:r>
          </w:p>
        </w:tc>
        <w:tc>
          <w:tcPr>
            <w:tcW w:type="dxa" w:w="60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All external access goes through adapters that need credentials; prototype uses clearly-labelled mocks; no scraping of portals</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Protect institutional and personal data; logging; retention</w:t>
            </w:r>
          </w:p>
        </w:tc>
        <w:tc>
          <w:tcPr>
            <w:tcW w:type="dxa" w:w="60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Private storage, RLS, signed URLs, access log, retention timer, field-level masking of personal identifiers</w:t>
            </w:r>
          </w:p>
        </w:tc>
      </w:tr>
      <w:tr>
        <w:trPr>
          <w:cantSplit/>
        </w:trPr>
        <w:tc>
          <w:tcPr>
            <w:tcW w:type="dxa" w:w="3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Flags explainable and evidence-supported</w:t>
            </w:r>
          </w:p>
        </w:tc>
        <w:tc>
          <w:tcPr>
            <w:tcW w:type="dxa" w:w="60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Finding schema requires evidence (document, page, bbox, extracted value, rule id)</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 output is decision support only; humans decide</w:t>
            </w:r>
          </w:p>
        </w:tc>
        <w:tc>
          <w:tcPr>
            <w:tcW w:type="dxa" w:w="60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automated rejection state exists in the data model; adverse outcomes require an officer action with a reason</w:t>
            </w:r>
          </w:p>
        </w:tc>
      </w:tr>
    </w:tbl>
    <w:p>
      <w:pPr>
        <w:spacing w:after="120"/>
      </w:pPr>
    </w:p>
    <w:p>
      <w:pPr>
        <w:pStyle w:val="Heading2"/>
      </w:pPr>
      <w:r>
        <w:rPr>
          <w:rFonts w:ascii="Calibri" w:cs="Calibri" w:eastAsia="Calibri" w:hAnsi="Calibri"/>
        </w:rPr>
        <w:t xml:space="preserve">3.5 Implied requirements [Inference]</w:t>
      </w:r>
    </w:p>
    <w:p>
      <w:pPr>
        <w:pStyle w:val="ListParagraph"/>
        <w:numPr>
          <w:ilvl w:val="0"/>
          <w:numId w:val="2"/>
        </w:numPr>
        <w:spacing w:after="60" w:line="264"/>
      </w:pPr>
      <w:r>
        <w:rPr>
          <w:rFonts w:ascii="Calibri" w:cs="Calibri" w:eastAsia="Calibri" w:hAnsi="Calibri"/>
          <w:b w:val="false"/>
          <w:bCs w:val="false"/>
        </w:rPr>
        <w:t xml:space="preserve">Multiple </w:t>
      </w:r>
      <w:r>
        <w:rPr>
          <w:rFonts w:ascii="Calibri" w:cs="Calibri" w:eastAsia="Calibri" w:hAnsi="Calibri"/>
          <w:b/>
          <w:bCs/>
        </w:rPr>
        <w:t xml:space="preserve">application categories</w:t>
      </w:r>
      <w:r>
        <w:rPr>
          <w:rFonts w:ascii="Calibri" w:cs="Calibri" w:eastAsia="Calibri" w:hAnsi="Calibri"/>
          <w:b w:val="false"/>
          <w:bCs w:val="false"/>
        </w:rPr>
        <w:t xml:space="preserve"> exist (the PS says "other approval-related changes"), so the checklist selector must be generic, not hard-coded for one case.</w:t>
      </w:r>
    </w:p>
    <w:p>
      <w:pPr>
        <w:pStyle w:val="ListParagraph"/>
        <w:numPr>
          <w:ilvl w:val="0"/>
          <w:numId w:val="2"/>
        </w:numPr>
        <w:spacing w:after="60" w:line="264"/>
      </w:pPr>
      <w:r>
        <w:rPr>
          <w:rFonts w:ascii="Calibri" w:cs="Calibri" w:eastAsia="Calibri" w:hAnsi="Calibri"/>
          <w:b w:val="false"/>
          <w:bCs w:val="false"/>
        </w:rPr>
        <w:t xml:space="preserve">Documents come as </w:t>
      </w:r>
      <w:r>
        <w:rPr>
          <w:rFonts w:ascii="Calibri" w:cs="Calibri" w:eastAsia="Calibri" w:hAnsi="Calibri"/>
          <w:b/>
          <w:bCs/>
        </w:rPr>
        <w:t xml:space="preserve">scanned PDFs, native PDFs and photos</w:t>
      </w:r>
      <w:r>
        <w:rPr>
          <w:rFonts w:ascii="Calibri" w:cs="Calibri" w:eastAsia="Calibri" w:hAnsi="Calibri"/>
          <w:b w:val="false"/>
          <w:bCs w:val="false"/>
        </w:rPr>
        <w:t xml:space="preserve">, in English and likely Hindi/regional scripts, with variable quality.</w:t>
      </w:r>
    </w:p>
    <w:p>
      <w:pPr>
        <w:pStyle w:val="ListParagraph"/>
        <w:numPr>
          <w:ilvl w:val="0"/>
          <w:numId w:val="2"/>
        </w:numPr>
        <w:spacing w:after="60" w:line="264"/>
      </w:pPr>
      <w:r>
        <w:rPr>
          <w:rFonts w:ascii="Calibri" w:cs="Calibri" w:eastAsia="Calibri" w:hAnsi="Calibri"/>
          <w:b w:val="false"/>
          <w:bCs w:val="false"/>
        </w:rPr>
        <w:t xml:space="preserve">Officers need a </w:t>
      </w:r>
      <w:r>
        <w:rPr>
          <w:rFonts w:ascii="Calibri" w:cs="Calibri" w:eastAsia="Calibri" w:hAnsi="Calibri"/>
          <w:b/>
          <w:bCs/>
        </w:rPr>
        <w:t xml:space="preserve">fast evidence viewer</w:t>
      </w:r>
      <w:r>
        <w:rPr>
          <w:rFonts w:ascii="Calibri" w:cs="Calibri" w:eastAsia="Calibri" w:hAnsi="Calibri"/>
          <w:b w:val="false"/>
          <w:bCs w:val="false"/>
        </w:rPr>
        <w:t xml:space="preserve"> (the finding opens the page with the region highlighted), otherwise automation just moves work around.</w:t>
      </w:r>
    </w:p>
    <w:p>
      <w:pPr>
        <w:pStyle w:val="ListParagraph"/>
        <w:numPr>
          <w:ilvl w:val="0"/>
          <w:numId w:val="2"/>
        </w:numPr>
        <w:spacing w:after="60" w:line="264"/>
      </w:pPr>
      <w:r>
        <w:rPr>
          <w:rFonts w:ascii="Calibri" w:cs="Calibri" w:eastAsia="Calibri" w:hAnsi="Calibri"/>
          <w:b w:val="false"/>
          <w:bCs w:val="false"/>
        </w:rPr>
        <w:t xml:space="preserve">Institutions need a </w:t>
      </w:r>
      <w:r>
        <w:rPr>
          <w:rFonts w:ascii="Calibri" w:cs="Calibri" w:eastAsia="Calibri" w:hAnsi="Calibri"/>
          <w:b/>
          <w:bCs/>
        </w:rPr>
        <w:t xml:space="preserve">plain-language deficiency report</w:t>
      </w:r>
      <w:r>
        <w:rPr>
          <w:rFonts w:ascii="Calibri" w:cs="Calibri" w:eastAsia="Calibri" w:hAnsi="Calibri"/>
          <w:b w:val="false"/>
          <w:bCs w:val="false"/>
        </w:rPr>
        <w:t xml:space="preserve"> they can act on, not a technical log.</w:t>
      </w:r>
    </w:p>
    <w:p>
      <w:pPr>
        <w:pStyle w:val="ListParagraph"/>
        <w:numPr>
          <w:ilvl w:val="0"/>
          <w:numId w:val="2"/>
        </w:numPr>
        <w:spacing w:after="60" w:line="264"/>
      </w:pPr>
      <w:r>
        <w:rPr>
          <w:rFonts w:ascii="Calibri" w:cs="Calibri" w:eastAsia="Calibri" w:hAnsi="Calibri"/>
          <w:b w:val="false"/>
          <w:bCs w:val="false"/>
        </w:rPr>
        <w:t xml:space="preserve">The system must </w:t>
      </w:r>
      <w:r>
        <w:rPr>
          <w:rFonts w:ascii="Calibri" w:cs="Calibri" w:eastAsia="Calibri" w:hAnsi="Calibri"/>
          <w:b/>
          <w:bCs/>
        </w:rPr>
        <w:t xml:space="preserve">fail safe</w:t>
      </w:r>
      <w:r>
        <w:rPr>
          <w:rFonts w:ascii="Calibri" w:cs="Calibri" w:eastAsia="Calibri" w:hAnsi="Calibri"/>
          <w:b w:val="false"/>
          <w:bCs w:val="false"/>
        </w:rPr>
        <w:t xml:space="preserve">: when a source is down or a model is unsure, the answer is "manual review required", never a silent pass.</w:t>
      </w:r>
    </w:p>
    <w:p>
      <w:pPr>
        <w:pStyle w:val="Heading2"/>
      </w:pPr>
      <w:r>
        <w:rPr>
          <w:rFonts w:ascii="Calibri" w:cs="Calibri" w:eastAsia="Calibri" w:hAnsi="Calibri"/>
        </w:rPr>
        <w:t xml:space="preserve">3.6 Ambiguities to raise with the SIH mentor / AICTE contact</w:t>
      </w:r>
    </w:p>
    <w:p>
      <w:pPr>
        <w:spacing w:after="100" w:line="276"/>
      </w:pPr>
      <w:r>
        <w:rPr>
          <w:rFonts w:ascii="Calibri" w:cs="Calibri" w:eastAsia="Calibri" w:hAnsi="Calibri"/>
          <w:b w:val="false"/>
          <w:bCs w:val="false"/>
        </w:rPr>
        <w:t xml:space="preserve">Do not guess these as facts in the PPT; state the assumption and say it is configurable.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638"/>
      </w:tblGrid>
      <w:tr>
        <w:trPr>
          <w:cantSplit/>
          <w:tblHeader/>
        </w:trPr>
        <w:tc>
          <w:tcPr>
            <w:tcW w:type="dxa" w:w="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t>
            </w:r>
          </w:p>
        </w:tc>
        <w:tc>
          <w:tcPr>
            <w:tcW w:type="dxa" w:w="5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Question</w:t>
            </w:r>
          </w:p>
        </w:tc>
        <w:tc>
          <w:tcPr>
            <w:tcW w:type="dxa" w:w="3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Our working assumption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A1</w:t>
            </w:r>
          </w:p>
        </w:tc>
        <w:tc>
          <w:tcPr>
            <w:tcW w:type="dxa" w:w="5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Which application categories are in scope for the first release (EoA only, or also new programme, intake change, closure, name change)?</w:t>
            </w:r>
          </w:p>
        </w:tc>
        <w:tc>
          <w:tcPr>
            <w:tcW w:type="dxa" w:w="3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EoA for existing institutions as the primary flow; checklist engine supports others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A2</w:t>
            </w:r>
          </w:p>
        </w:tc>
        <w:tc>
          <w:tcPr>
            <w:tcW w:type="dxa" w:w="5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Which issuers expose a usable verification channel today?</w:t>
            </w:r>
          </w:p>
        </w:tc>
        <w:tc>
          <w:tcPr>
            <w:tcW w:type="dxa" w:w="3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Unknown. We build a generic adapter interface and demonstrate with mocks plus QR/URL parsing</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A3</w:t>
            </w:r>
          </w:p>
        </w:tc>
        <w:tc>
          <w:tcPr>
            <w:tcW w:type="dxa" w:w="5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Is AICTE-side record access via API, database view or file export?</w:t>
            </w:r>
          </w:p>
        </w:tc>
        <w:tc>
          <w:tcPr>
            <w:tcW w:type="dxa" w:w="3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 read-only REST contract we define (Section 10.6)</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A4</w:t>
            </w:r>
          </w:p>
        </w:tc>
        <w:tc>
          <w:tcPr>
            <w:tcW w:type="dxa" w:w="5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retention period applies to uploaded documents and logs?</w:t>
            </w:r>
          </w:p>
        </w:tc>
        <w:tc>
          <w:tcPr>
            <w:tcW w:type="dxa" w:w="3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Configurable; default 7 years for the audit log, shorter for raw files [Assumption]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A5</w:t>
            </w:r>
          </w:p>
        </w:tc>
        <w:tc>
          <w:tcPr>
            <w:tcW w:type="dxa" w:w="5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Are findings visible to the institution or only to officers?</w:t>
            </w:r>
          </w:p>
        </w:tc>
        <w:tc>
          <w:tcPr>
            <w:tcW w:type="dxa" w:w="3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 sees completeness and fixable gaps; anomaly and forgery indicators visible only to officers</w:t>
            </w:r>
          </w:p>
        </w:tc>
      </w:tr>
      <w:tr>
        <w:trPr>
          <w:cantSplit/>
        </w:trPr>
        <w:tc>
          <w:tcPr>
            <w:tcW w:type="dxa" w:w="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A6</w:t>
            </w:r>
          </w:p>
        </w:tc>
        <w:tc>
          <w:tcPr>
            <w:tcW w:type="dxa" w:w="5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languages must OCR support?</w:t>
            </w:r>
          </w:p>
        </w:tc>
        <w:tc>
          <w:tcPr>
            <w:tcW w:type="dxa" w:w="3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English first; Devanagari as a stretch goal</w:t>
            </w:r>
          </w:p>
        </w:tc>
      </w:tr>
    </w:tbl>
    <w:p>
      <w:pPr>
        <w:spacing w:after="120"/>
      </w:pPr>
    </w:p>
    <w:p>
      <w:pPr>
        <w:pStyle w:val="Heading2"/>
      </w:pPr>
      <w:r>
        <w:rPr>
          <w:rFonts w:ascii="Calibri" w:cs="Calibri" w:eastAsia="Calibri" w:hAnsi="Calibri"/>
        </w:rPr>
        <w:t xml:space="preserve">3.7 Stakeholders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Persona</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Needs</w:t>
            </w:r>
          </w:p>
        </w:tc>
        <w:tc>
          <w:tcPr>
            <w:tcW w:type="dxa" w:w="37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What they see in NirikshAI</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Institution registrar / compliance officer</w:t>
            </w:r>
            <w:r>
              <w:rPr>
                <w:rFonts w:ascii="Calibri" w:cs="Calibri" w:eastAsia="Calibri" w:hAnsi="Calibri"/>
                <w:b w:val="false"/>
                <w:bCs w:val="false"/>
                <w:sz w:val="17"/>
                <w:szCs w:val="17"/>
              </w:rPr>
              <w:t xml:space="preserve"> (primary submitter)</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Know about problems before submitting; avoid deficiency rounds</w:t>
            </w:r>
          </w:p>
        </w:tc>
        <w:tc>
          <w:tcPr>
            <w:tcW w:type="dxa" w:w="3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Pre-submission checklist, completeness score, fix-it list with exact document and field</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Scrutiny officer, Regulation Bureau</w:t>
            </w:r>
            <w:r>
              <w:rPr>
                <w:rFonts w:ascii="Calibri" w:cs="Calibri" w:eastAsia="Calibri" w:hAnsi="Calibri"/>
                <w:b w:val="false"/>
                <w:bCs w:val="false"/>
                <w:sz w:val="17"/>
                <w:szCs w:val="17"/>
              </w:rPr>
              <w:t xml:space="preserve"> (primary reviewer)</w:t>
            </w:r>
          </w:p>
        </w:tc>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Spend time only where judgement is needed; trust the tool</w:t>
            </w:r>
          </w:p>
        </w:tc>
        <w:tc>
          <w:tcPr>
            <w:tcW w:type="dxa" w:w="3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Ranked work queue, evidence viewer, per-finding confirm/dismiss, verification status per document</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Senior officer / regional office</w:t>
            </w:r>
            <w:r>
              <w:rPr>
                <w:rFonts w:ascii="Calibri" w:cs="Calibri" w:eastAsia="Calibri" w:hAnsi="Calibri"/>
                <w:b w:val="false"/>
                <w:bCs w:val="false"/>
                <w:sz w:val="17"/>
                <w:szCs w:val="17"/>
              </w:rPr>
              <w:t xml:space="preserve"/>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Consistency across officers; escalations</w:t>
            </w:r>
          </w:p>
        </w:tc>
        <w:tc>
          <w:tcPr>
            <w:tcW w:type="dxa" w:w="3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Dashboard by region/category, unresolved items, workload</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Admin / policy cell</w:t>
            </w:r>
            <w:r>
              <w:rPr>
                <w:rFonts w:ascii="Calibri" w:cs="Calibri" w:eastAsia="Calibri" w:hAnsi="Calibri"/>
                <w:b w:val="false"/>
                <w:bCs w:val="false"/>
                <w:sz w:val="17"/>
                <w:szCs w:val="17"/>
              </w:rPr>
              <w:t xml:space="preserve"/>
            </w:r>
          </w:p>
        </w:tc>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Update rules when the Handbook changes</w:t>
            </w:r>
          </w:p>
        </w:tc>
        <w:tc>
          <w:tcPr>
            <w:tcW w:type="dxa" w:w="3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manager with versions and clause references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Auditor / Vigilance</w:t>
            </w:r>
            <w:r>
              <w:rPr>
                <w:rFonts w:ascii="Calibri" w:cs="Calibri" w:eastAsia="Calibri" w:hAnsi="Calibri"/>
                <w:b w:val="false"/>
                <w:bCs w:val="false"/>
                <w:sz w:val="17"/>
                <w:szCs w:val="17"/>
              </w:rPr>
              <w:t xml:space="preserve"/>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Reconstruct why something happened</w:t>
            </w:r>
          </w:p>
        </w:tc>
        <w:tc>
          <w:tcPr>
            <w:tcW w:type="dxa" w:w="3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Read-only audit trail with hash-chain integrity check</w:t>
            </w:r>
          </w:p>
        </w:tc>
      </w:tr>
    </w:tbl>
    <w:p>
      <w:pPr>
        <w:pStyle w:val="Heading1"/>
        <w:pageBreakBefore/>
      </w:pPr>
      <w:r>
        <w:rPr>
          <w:rFonts w:ascii="Calibri" w:cs="Calibri" w:eastAsia="Calibri" w:hAnsi="Calibri"/>
        </w:rPr>
        <w:t xml:space="preserve">4. Current State, Existing Solutions and the Gap</w:t>
      </w:r>
    </w:p>
    <w:p>
      <w:pPr>
        <w:pStyle w:val="Heading2"/>
      </w:pPr>
      <w:r>
        <w:rPr>
          <w:rFonts w:ascii="Calibri" w:cs="Calibri" w:eastAsia="Calibri" w:hAnsi="Calibri"/>
        </w:rPr>
        <w:t xml:space="preserve">4.1 How the process works today (what could be verified)</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EoA letters are computer-generated.</w:t>
      </w:r>
      <w:r>
        <w:rPr>
          <w:rFonts w:ascii="Calibri" w:cs="Calibri" w:eastAsia="Calibri" w:hAnsi="Calibri"/>
          <w:b w:val="false"/>
          <w:bCs w:val="false"/>
        </w:rPr>
        <w:t xml:space="preserve"> Public EoA letters for 2026-27 carry numbers of the form "Region/1-&lt;11 digits&gt;/2026/EOA" (e.g., Central, Eastern, Western, Southern, South-West), say "No signature is required", cite the Approval Process Handbook 2024-25 to 2027, and list approved programmes with intake [Verified: institution-published copies, e.g., cvru.ac.in, nbs.edu.in, abit.edu.in]. </w:t>
      </w:r>
      <w:r>
        <w:rPr>
          <w:rFonts w:ascii="Calibri" w:cs="Calibri" w:eastAsia="Calibri" w:hAnsi="Calibri"/>
          <w:b/>
          <w:bCs/>
        </w:rPr>
        <w:t xml:space="preserve">Why it matters:</w:t>
      </w:r>
      <w:r>
        <w:rPr>
          <w:rFonts w:ascii="Calibri" w:cs="Calibri" w:eastAsia="Calibri" w:hAnsi="Calibri"/>
          <w:b w:val="false"/>
          <w:bCs w:val="false"/>
        </w:rPr>
        <w:t xml:space="preserve"> these letters are themselves documents that applicants re-upload, so a cross-check of "letter number, institution ID, programme, intake" against AICTE records is a concrete, demonstrable validation.</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Applications need supporting state/university documents.</w:t>
      </w:r>
      <w:r>
        <w:rPr>
          <w:rFonts w:ascii="Calibri" w:cs="Calibri" w:eastAsia="Calibri" w:hAnsi="Calibri"/>
          <w:b w:val="false"/>
          <w:bCs w:val="false"/>
        </w:rPr>
        <w:t xml:space="preserve"> A Kerala DTE circular lists what institutions must submit for EoA: a copy of the AICTE application, the latest AICTE approval and university affiliation, and NOCs for extension of existing courses [Verified: dtekerala.gov.in circular]. </w:t>
      </w:r>
      <w:r>
        <w:rPr>
          <w:rFonts w:ascii="Calibri" w:cs="Calibri" w:eastAsia="Calibri" w:hAnsi="Calibri"/>
          <w:b/>
          <w:bCs/>
        </w:rPr>
        <w:t xml:space="preserve">Why it matters:</w:t>
      </w:r>
      <w:r>
        <w:rPr>
          <w:rFonts w:ascii="Calibri" w:cs="Calibri" w:eastAsia="Calibri" w:hAnsi="Calibri"/>
          <w:b w:val="false"/>
          <w:bCs w:val="false"/>
        </w:rPr>
        <w:t xml:space="preserve"> the same document families recur, so checklists are tractable.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Verification channels vary.</w:t>
      </w:r>
      <w:r>
        <w:rPr>
          <w:rFonts w:ascii="Calibri" w:cs="Calibri" w:eastAsia="Calibri" w:hAnsi="Calibri"/>
          <w:b w:val="false"/>
          <w:bCs w:val="false"/>
        </w:rPr>
        <w:t xml:space="preserve"> DigiLocker is a consent-based document exchange: an organisation applies to become a registered requester or issuer; the apply, API key, develop, integrate, test/audit, go-live path applies [Verified: api.apisetu.gov.in]. A published specification summary says the user signs in and consents, the app receives an authorisation code (PKCE), and documents come back as PDF or XML with an HMAC to check integrity [Verified, secondary: didit.me]. </w:t>
      </w:r>
      <w:r>
        <w:rPr>
          <w:rFonts w:ascii="Calibri" w:cs="Calibri" w:eastAsia="Calibri" w:hAnsi="Calibri"/>
          <w:b/>
          <w:bCs/>
        </w:rPr>
        <w:t xml:space="preserve">Why it matters:</w:t>
      </w:r>
      <w:r>
        <w:rPr>
          <w:rFonts w:ascii="Calibri" w:cs="Calibri" w:eastAsia="Calibri" w:hAnsi="Calibri"/>
          <w:b w:val="false"/>
          <w:bCs w:val="false"/>
        </w:rPr>
        <w:t xml:space="preserve"> real DigiLocker access cannot be obtained in eight days, so the prototype must use an adapter with a mock, and the PPT must say so honestly.</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Commercial wrappers exist.</w:t>
      </w:r>
      <w:r>
        <w:rPr>
          <w:rFonts w:ascii="Calibri" w:cs="Calibri" w:eastAsia="Calibri" w:hAnsi="Calibri"/>
          <w:b w:val="false"/>
          <w:bCs w:val="false"/>
        </w:rPr>
        <w:t xml:space="preserve"> Vendors such as Gridlines, HyperVerge and Signzy offer paid DigiLocker-based verification APIs for KYC-style documents [Verified, vendor pages]. </w:t>
      </w:r>
      <w:r>
        <w:rPr>
          <w:rFonts w:ascii="Calibri" w:cs="Calibri" w:eastAsia="Calibri" w:hAnsi="Calibri"/>
          <w:b/>
          <w:bCs/>
        </w:rPr>
        <w:t xml:space="preserve">Why it matters:</w:t>
      </w:r>
      <w:r>
        <w:rPr>
          <w:rFonts w:ascii="Calibri" w:cs="Calibri" w:eastAsia="Calibri" w:hAnsi="Calibri"/>
          <w:b w:val="false"/>
          <w:bCs w:val="false"/>
        </w:rPr>
        <w:t xml:space="preserve"> these target identity and financial onboarding, not AICTE-style institutional approval documents (NOCs, affidavits, fire/building certificates), so they do not solve this problem out of the box [Inference].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How AICTE officers scrutinise today</w:t>
      </w:r>
      <w:r>
        <w:rPr>
          <w:rFonts w:ascii="Calibri" w:cs="Calibri" w:eastAsia="Calibri" w:hAnsi="Calibri"/>
          <w:b w:val="false"/>
          <w:bCs w:val="false"/>
        </w:rPr>
        <w:t xml:space="preserve"> (internal tools, any existing automation) is not publicly documented. </w:t>
      </w:r>
      <w:r>
        <w:rPr>
          <w:rFonts w:ascii="Calibri" w:cs="Calibri" w:eastAsia="Calibri" w:hAnsi="Calibri"/>
          <w:b/>
          <w:bCs/>
        </w:rPr>
        <w:t xml:space="preserve">[Verify]</w:t>
      </w:r>
      <w:r>
        <w:rPr>
          <w:rFonts w:ascii="Calibri" w:cs="Calibri" w:eastAsia="Calibri" w:hAnsi="Calibri"/>
          <w:b w:val="false"/>
          <w:bCs w:val="false"/>
        </w:rPr>
        <w:t xml:space="preserve">: do not claim that no AICTE automation exists. Say "we found no public description of AI-assisted pre-scrutiny in the AICTE approval workflow".</w:t>
      </w:r>
    </w:p>
    <w:p>
      <w:pPr>
        <w:pStyle w:val="Heading2"/>
      </w:pPr>
      <w:r>
        <w:rPr>
          <w:rFonts w:ascii="Calibri" w:cs="Calibri" w:eastAsia="Calibri" w:hAnsi="Calibri"/>
        </w:rPr>
        <w:t xml:space="preserve">4.2 Comparable solutions and what we reuse or avoid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338"/>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Solution</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What it does well</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Limits for this PS</w:t>
            </w:r>
          </w:p>
        </w:tc>
        <w:tc>
          <w:tcPr>
            <w:tcW w:type="dxa" w:w="23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Our stance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DigiLocker</w:t>
            </w:r>
            <w:r>
              <w:rPr>
                <w:rFonts w:ascii="Calibri" w:cs="Calibri" w:eastAsia="Calibri" w:hAnsi="Calibri"/>
                <w:b w:val="false"/>
                <w:bCs w:val="false"/>
                <w:sz w:val="17"/>
                <w:szCs w:val="17"/>
              </w:rPr>
              <w:t xml:space="preserve"> (NeGD)</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Consented, issuer-signed documents; national reach; API for registered requesters</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Only for issuers on the platform; registration needed; many institutional certificates not present [Inference]</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Reuse as the model for the adapter; mock in prototype</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Commercial verification APIs</w:t>
            </w:r>
            <w:r>
              <w:rPr>
                <w:rFonts w:ascii="Calibri" w:cs="Calibri" w:eastAsia="Calibri" w:hAnsi="Calibri"/>
                <w:b w:val="false"/>
                <w:bCs w:val="false"/>
                <w:sz w:val="17"/>
                <w:szCs w:val="17"/>
              </w:rPr>
              <w:t xml:space="preserve"> (Gridlines, HyperVerge, Signzy, Decentro)</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Fast integration, support teams</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Paid; KYC-oriented; not AICTE-specific; data leaves AICTE boundary</w:t>
            </w:r>
          </w:p>
        </w:tc>
        <w:tc>
          <w:tcPr>
            <w:tcW w:type="dxa" w:w="23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Avoid as a dependency; could be a future adapter</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Generic IDP services</w:t>
            </w:r>
            <w:r>
              <w:rPr>
                <w:rFonts w:ascii="Calibri" w:cs="Calibri" w:eastAsia="Calibri" w:hAnsi="Calibri"/>
                <w:b w:val="false"/>
                <w:bCs w:val="false"/>
                <w:sz w:val="17"/>
                <w:szCs w:val="17"/>
              </w:rPr>
              <w:t xml:space="preserve"> (e.g., Azure AI Document Intelligence, AWS Textract)</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Strong OCR, layout, tables, prebuilt models</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 not know AICTE rules; cloud data-residency concerns; free-tier limits [Verify]</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Optional OCR engine behind an interface; open-source fallback</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Open-source OCR</w:t>
            </w:r>
            <w:r>
              <w:rPr>
                <w:rFonts w:ascii="Calibri" w:cs="Calibri" w:eastAsia="Calibri" w:hAnsi="Calibri"/>
                <w:b w:val="false"/>
                <w:bCs w:val="false"/>
                <w:sz w:val="17"/>
                <w:szCs w:val="17"/>
              </w:rPr>
              <w:t xml:space="preserve"> (PaddleOCR, Tesseract) and PDF tools (PyMuPDF, pikepdf, pyHanko)</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Free, self-hostable, no data leaves the server</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Need engineering; accuracy varies on poor scans</w:t>
            </w:r>
          </w:p>
        </w:tc>
        <w:tc>
          <w:tcPr>
            <w:tcW w:type="dxa" w:w="23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Core of the prototype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AICTE portal workflow</w:t>
            </w:r>
            <w:r>
              <w:rPr>
                <w:rFonts w:ascii="Calibri" w:cs="Calibri" w:eastAsia="Calibri" w:hAnsi="Calibri"/>
                <w:b w:val="false"/>
                <w:bCs w:val="false"/>
                <w:sz w:val="17"/>
                <w:szCs w:val="17"/>
              </w:rPr>
              <w:t xml:space="preserve"> (as visible from outside)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Authoritative records; established process</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Manual scrutiny steps not publicly documented</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Integrate via a contract; do not replace</w:t>
            </w:r>
          </w:p>
        </w:tc>
      </w:tr>
    </w:tbl>
    <w:p>
      <w:pPr>
        <w:spacing w:after="120"/>
      </w:pPr>
    </w:p>
    <w:p>
      <w:pPr>
        <w:pStyle w:val="Heading2"/>
      </w:pPr>
      <w:r>
        <w:rPr>
          <w:rFonts w:ascii="Calibri" w:cs="Calibri" w:eastAsia="Calibri" w:hAnsi="Calibri"/>
        </w:rPr>
        <w:t xml:space="preserve">4.3 The evidence-backed gap</w:t>
      </w:r>
    </w:p>
    <w:p>
      <w:pPr>
        <w:spacing w:after="100" w:line="276"/>
      </w:pPr>
      <w:r>
        <w:rPr>
          <w:rFonts w:ascii="Calibri" w:cs="Calibri" w:eastAsia="Calibri" w:hAnsi="Calibri"/>
          <w:b w:val="false"/>
          <w:bCs w:val="false"/>
        </w:rPr>
        <w:t xml:space="preserve"/>
      </w:r>
      <w:r>
        <w:rPr>
          <w:rFonts w:ascii="Calibri" w:cs="Calibri" w:eastAsia="Calibri" w:hAnsi="Calibri"/>
          <w:b/>
          <w:bCs/>
        </w:rPr>
        <w:t xml:space="preserve">[Inference]</w:t>
      </w:r>
      <w:r>
        <w:rPr>
          <w:rFonts w:ascii="Calibri" w:cs="Calibri" w:eastAsia="Calibri" w:hAnsi="Calibri"/>
          <w:b w:val="false"/>
          <w:bCs w:val="false"/>
        </w:rPr>
        <w:t xml:space="preserve"> No product we found combines (1) AICTE-category checklists as editable data, (2) cross-document and cross-record consistency checks, (3) multi-state issuer verification with a safe fallback, (4) tamper triage that is honest about uncertainty, and (5) a complete audit trail, in one workflow aimed at a regulator rather than a bank. Each piece alone exists; the integrated, regulator-grade, explainable workflow is the gap. This is a claim about what we could find, not proof that none exists; the PPT should phrase it that way.</w:t>
      </w:r>
    </w:p>
    <w:p>
      <w:pPr>
        <w:spacing w:after="100" w:line="276"/>
      </w:pPr>
      <w:r>
        <w:rPr>
          <w:rFonts w:ascii="Calibri" w:cs="Calibri" w:eastAsia="Calibri" w:hAnsi="Calibri"/>
          <w:b w:val="false"/>
          <w:bCs w:val="false"/>
        </w:rPr>
        <w:t xml:space="preserve"/>
      </w:r>
      <w:r>
        <w:rPr>
          <w:rFonts w:ascii="Calibri" w:cs="Calibri" w:eastAsia="Calibri" w:hAnsi="Calibri"/>
          <w:b/>
          <w:bCs/>
        </w:rPr>
        <w:t xml:space="preserve">Is it genuinely differentiated, or just another dashboard plus OCR wrapper?</w:t>
      </w:r>
      <w:r>
        <w:rPr>
          <w:rFonts w:ascii="Calibri" w:cs="Calibri" w:eastAsia="Calibri" w:hAnsi="Calibri"/>
          <w:b w:val="false"/>
          <w:bCs w:val="false"/>
        </w:rPr>
        <w:t xml:space="preserve"> The honest answer: the individual components are standard. The differentiation is in three design choices that most hackathon teams skip: evidence-linked findings (not scores), rules-as-data tied to Handbook clauses, and the seven-state verification model with fail-safe routing. If we only show a dashboard and an OCR output, we are an AI wrapper. The demo must therefore show these three things working.</w:t>
      </w:r>
    </w:p>
    <w:p>
      <w:pPr>
        <w:pStyle w:val="Heading2"/>
      </w:pPr>
      <w:r>
        <w:rPr>
          <w:rFonts w:ascii="Calibri" w:cs="Calibri" w:eastAsia="Calibri" w:hAnsi="Calibri"/>
        </w:rPr>
        <w:t xml:space="preserve">4.4 Root-cause analysis</w:t>
      </w:r>
    </w:p>
    <w:p>
      <w:pPr>
        <w:spacing w:after="80"/>
        <w:jc w:val="center"/>
      </w:pPr>
      <w:r>
        <w:drawing>
          <wp:inline distT="0" distB="0" distL="0" distR="0">
            <wp:extent cx="5810250" cy="3990975"/>
            <wp:effectExtent t="0" r="0" b="0" l="0"/>
            <wp:docPr id="1" name="C:\Users\HP\Documents\antigravity\agitated-bohr\img\root.png" descr="C:\Users\HP\Documents\antigravity\agitated-bohr\img\root.png" title="C:\Users\HP\Documents\antigravity\agitated-bohr\img\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9909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Root-cause tree. Green note = what is realistic to solve in an SIH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3000"/>
        <w:gridCol w:w="2238"/>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Root cause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Priority</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Solvable in 8 days?</w:t>
            </w:r>
          </w:p>
        </w:tc>
        <w:tc>
          <w:tcPr>
            <w:tcW w:type="dxa" w:w="2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Needs institutional support</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Checklists applied manually, mismatches found late (B1-B3)</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Highest</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 fully (rule engine + extraction on synthetic data)</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 Handbook-derived rule sets</w:t>
            </w:r>
          </w:p>
        </w:tc>
      </w:tr>
      <w:tr>
        <w:trPr>
          <w:cantSplit/>
        </w:trPr>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Authenticity hard to confirm (C1-C3)</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Partly: adapter framework, QR/URL/reference parsing, mock issuer, tamper triage</w:t>
            </w:r>
          </w:p>
        </w:tc>
        <w:tc>
          <w:tcPr>
            <w:tcW w:type="dxa" w:w="2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 issuer credentials and API agreements</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Re-checking data AICTE already holds (A2)</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Partly: mock records API, real contract</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Read-only access to AICTE systems</w:t>
            </w:r>
          </w:p>
        </w:tc>
      </w:tr>
      <w:tr>
        <w:trPr>
          <w:cantSplit/>
        </w:trPr>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Infrastructure evidence unstructured (D1-D2)</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Partly: advisory triage (EXIF, duplicates, zero-shot tagging, structured area cross-check)</w:t>
            </w:r>
          </w:p>
        </w:tc>
        <w:tc>
          <w:tcPr>
            <w:tcW w:type="dxa" w:w="2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Inspection report integration</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Weak traceability (E1-E2)</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 (hash-chained audit, rule versions)</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Retention and legal policy</w:t>
            </w:r>
          </w:p>
        </w:tc>
      </w:tr>
    </w:tbl>
    <w:p>
      <w:pPr>
        <w:pStyle w:val="Heading1"/>
        <w:pageBreakBefore/>
      </w:pPr>
      <w:r>
        <w:rPr>
          <w:rFonts w:ascii="Calibri" w:cs="Calibri" w:eastAsia="Calibri" w:hAnsi="Calibri"/>
        </w:rPr>
        <w:t xml:space="preserve">5. Problem-Statement Scoring Framework</w:t>
      </w:r>
    </w:p>
    <w:p>
      <w:pPr>
        <w:spacing w:after="100" w:line="276"/>
      </w:pPr>
      <w:r>
        <w:rPr>
          <w:rFonts w:ascii="Calibri" w:cs="Calibri" w:eastAsia="Calibri" w:hAnsi="Calibri"/>
          <w:b w:val="false"/>
          <w:bCs w:val="false"/>
        </w:rPr>
        <w:t xml:space="preserve">A scoring framework to compare this and other SIH problem statements. Scores are 1 (poor) to 5 (excellent). Weights sum to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800"/>
        <w:gridCol w:w="1200"/>
        <w:gridCol w:w="3888"/>
      </w:tblGrid>
      <w:tr>
        <w:trPr>
          <w:cantSplit/>
          <w:tblHeader/>
        </w:trPr>
        <w:tc>
          <w:tcPr>
            <w:tcW w:type="dxa" w:w="4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t>
            </w:r>
          </w:p>
        </w:tc>
        <w:tc>
          <w:tcPr>
            <w:tcW w:type="dxa" w:w="3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Criterion</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Weight</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PS 26261 score</w:t>
            </w:r>
          </w:p>
        </w:tc>
        <w:tc>
          <w:tcPr>
            <w:tcW w:type="dxa" w:w="388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Reasoning</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Alignment with official PS (clarity of requirements)</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8</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5</w:t>
            </w:r>
          </w:p>
        </w:tc>
        <w:tc>
          <w:tcPr>
            <w:tcW w:type="dxa" w:w="3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Very detailed PS with explicit deliverables</w:t>
            </w:r>
          </w:p>
        </w:tc>
      </w:tr>
      <w:tr>
        <w:trPr>
          <w:cantSplit/>
        </w:trPr>
        <w:tc>
          <w:tcPr>
            <w:tcW w:type="dxa" w:w="4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w:t>
            </w:r>
          </w:p>
        </w:tc>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Severity / importance of problem</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7</w:t>
            </w:r>
          </w:p>
        </w:tc>
        <w:tc>
          <w:tcPr>
            <w:tcW w:type="dxa" w:w="1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 operational burden for a national regulator; exact volumes not verified</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3</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Evidence of unmet need</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3</w:t>
            </w:r>
          </w:p>
        </w:tc>
        <w:tc>
          <w:tcPr>
            <w:tcW w:type="dxa" w:w="3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PS itself states it; no independent public data found</w:t>
            </w:r>
          </w:p>
        </w:tc>
      </w:tr>
      <w:tr>
        <w:trPr>
          <w:cantSplit/>
        </w:trPr>
        <w:tc>
          <w:tcPr>
            <w:tcW w:type="dxa" w:w="4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Innovation potential</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8</w:t>
            </w:r>
          </w:p>
        </w:tc>
        <w:tc>
          <w:tcPr>
            <w:tcW w:type="dxa" w:w="1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Evidence-linked, rules-as-data, fail-safe verification are real differentiators</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5</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Technical feasibility in 8 days</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12</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Standard components; forensics and OCR are the hard parts</w:t>
            </w:r>
          </w:p>
        </w:tc>
      </w:tr>
      <w:tr>
        <w:trPr>
          <w:cantSplit/>
        </w:trPr>
        <w:tc>
          <w:tcPr>
            <w:tcW w:type="dxa" w:w="4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w:t>
            </w:r>
          </w:p>
        </w:tc>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Data / API / resource availability</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8</w:t>
            </w:r>
          </w:p>
        </w:tc>
        <w:tc>
          <w:tcPr>
            <w:tcW w:type="dxa" w:w="1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3</w:t>
            </w:r>
          </w:p>
        </w:tc>
        <w:tc>
          <w:tcPr>
            <w:tcW w:type="dxa" w:w="38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Synthetic data is allowed; real issuers and AICTE records are not available</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Demonstrable end-to-end prototype</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10</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5</w:t>
            </w:r>
          </w:p>
        </w:tc>
        <w:tc>
          <w:tcPr>
            <w:tcW w:type="dxa" w:w="3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Clear flow: upload, findings, verification, officer decision</w:t>
            </w:r>
          </w:p>
        </w:tc>
      </w:tr>
      <w:tr>
        <w:trPr>
          <w:cantSplit/>
        </w:trPr>
        <w:tc>
          <w:tcPr>
            <w:tcW w:type="dxa" w:w="4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8</w:t>
            </w:r>
          </w:p>
        </w:tc>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Measurable impact</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w:t>
            </w:r>
          </w:p>
        </w:tc>
        <w:tc>
          <w:tcPr>
            <w:tcW w:type="dxa" w:w="1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Metrics defined in PS; can be computed on synthetic set</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9</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Scalability / deployment potential</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5</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Sidecar design, stateless workers</w:t>
            </w:r>
          </w:p>
        </w:tc>
      </w:tr>
      <w:tr>
        <w:trPr>
          <w:cantSplit/>
        </w:trPr>
        <w:tc>
          <w:tcPr>
            <w:tcW w:type="dxa" w:w="4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10</w:t>
            </w:r>
          </w:p>
        </w:tc>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Security, privacy, compliance fit</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w:t>
            </w:r>
          </w:p>
        </w:tc>
        <w:tc>
          <w:tcPr>
            <w:tcW w:type="dxa" w:w="1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PS demands them; controls are showable</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11</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Differentiation from existing solutions</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3</w:t>
            </w:r>
          </w:p>
        </w:tc>
        <w:tc>
          <w:tcPr>
            <w:tcW w:type="dxa" w:w="3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Components common; integration is the edge</w:t>
            </w:r>
          </w:p>
        </w:tc>
      </w:tr>
      <w:tr>
        <w:trPr>
          <w:cantSplit/>
        </w:trPr>
        <w:tc>
          <w:tcPr>
            <w:tcW w:type="dxa" w:w="4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12</w:t>
            </w:r>
          </w:p>
        </w:tc>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Withstands technical questioning</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w:t>
            </w:r>
          </w:p>
        </w:tc>
        <w:tc>
          <w:tcPr>
            <w:tcW w:type="dxa" w:w="1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Strong if the team stays honest about limits</w:t>
            </w:r>
          </w:p>
        </w:tc>
      </w:tr>
      <w:tr>
        <w:trPr>
          <w:cantSplit/>
        </w:trPr>
        <w:tc>
          <w:tcPr>
            <w:tcW w:type="dxa" w:w="4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13</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 dependency / execution risk</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8</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Mocks remove external dependency; OCR quality is the main risk</w:t>
            </w:r>
          </w:p>
        </w:tc>
      </w:tr>
      <w:tr>
        <w:trPr>
          <w:cantSplit/>
        </w:trPr>
        <w:tc>
          <w:tcPr>
            <w:tcW w:type="dxa" w:w="45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14</w:t>
            </w:r>
          </w:p>
        </w:tc>
        <w:tc>
          <w:tcPr>
            <w:tcW w:type="dxa" w:w="3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Fit with team skills (Next.js, Supabase, Clerk, TS; Python needed)</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1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388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Good, assuming one member can do Python</w:t>
            </w:r>
          </w:p>
        </w:tc>
      </w:tr>
    </w:tbl>
    <w:p>
      <w:pPr>
        <w:spacing w:after="120"/>
      </w:pPr>
    </w:p>
    <w:p>
      <w:pPr>
        <w:spacing w:after="100" w:line="276"/>
      </w:pPr>
      <w:r>
        <w:rPr>
          <w:rFonts w:ascii="Calibri" w:cs="Calibri" w:eastAsia="Calibri" w:hAnsi="Calibri"/>
          <w:b w:val="false"/>
          <w:bCs w:val="false"/>
        </w:rPr>
        <w:t xml:space="preserve"/>
      </w:r>
      <w:r>
        <w:rPr>
          <w:rFonts w:ascii="Calibri" w:cs="Calibri" w:eastAsia="Calibri" w:hAnsi="Calibri"/>
          <w:b/>
          <w:bCs/>
        </w:rPr>
        <w:t xml:space="preserve">Weighted score for PS 26261: approximately 3.95 / 5 (79 / 100)</w:t>
      </w:r>
      <w:r>
        <w:rPr>
          <w:rFonts w:ascii="Calibri" w:cs="Calibri" w:eastAsia="Calibri" w:hAnsi="Calibri"/>
          <w:b w:val="false"/>
          <w:bCs w:val="false"/>
        </w:rPr>
        <w:t xml:space="preserve"> [Assumption: scoring based on analysis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40"/>
              <w:bottom w:type="dxa" w:w="80"/>
              <w:right w:type="dxa" w:w="140"/>
            </w:tcMar>
          </w:tcPr>
          <w:p>
            <w:r>
              <w:rPr>
                <w:rFonts w:ascii="Calibri" w:cs="Calibri" w:eastAsia="Calibri" w:hAnsi="Calibri"/>
                <w:b/>
                <w:bCs/>
                <w:sz w:val="20"/>
                <w:szCs w:val="20"/>
              </w:rPr>
              <w:t xml:space="preserve">To compare properly.  </w:t>
            </w:r>
            <w:r>
              <w:rPr>
                <w:rFonts w:ascii="Calibri" w:cs="Calibri" w:eastAsia="Calibri" w:hAnsi="Calibri"/>
                <w:b w:val="false"/>
                <w:bCs w:val="false"/>
                <w:sz w:val="20"/>
                <w:szCs w:val="20"/>
              </w:rPr>
              <w:t xml:space="preserve">Paste the other problem statements and describe team skills. Scoring will then be applied to each and the strongest, safest, most ambitious, and highest-dependency-risk options will be identified.</w:t>
            </w:r>
          </w:p>
        </w:tc>
      </w:tr>
    </w:tbl>
    <w:p>
      <w:pPr>
        <w:spacing w:after="120"/>
      </w:pPr>
    </w:p>
    <w:p>
      <w:pPr>
        <w:pStyle w:val="Heading1"/>
        <w:pageBreakBefore/>
      </w:pPr>
      <w:r>
        <w:rPr>
          <w:rFonts w:ascii="Calibri" w:cs="Calibri" w:eastAsia="Calibri" w:hAnsi="Calibri"/>
        </w:rPr>
        <w:t xml:space="preserve">6. Solution Design: NirikshAI</w:t>
      </w:r>
    </w:p>
    <w:p>
      <w:pPr>
        <w:pStyle w:val="Heading2"/>
      </w:pPr>
      <w:r>
        <w:rPr>
          <w:rFonts w:ascii="Calibri" w:cs="Calibri" w:eastAsia="Calibri" w:hAnsi="Calibri"/>
        </w:rPr>
        <w:t xml:space="preserve">6.1 Product definition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Item</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Definition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Name / tagline</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NirikshAI: Check early. Prove everything. Humans decide.</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Value proposition</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Turns the first pass of EoA scrutiny from hours of manual cross-checking into a ranked, evidence-linked list of findings that an officer can confirm or dismiss in seconds, with every step auditable.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Users</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 compliance officers; scrutiny officers; senior officers; admins; auditors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Main use cases</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 Pre-submission self-check by institution. (2) Officer first-pass triage. (3) Issuer verification tracking. (4) Infrastructure-evidence advisory. (5) Rule updates when the Handbook changes. (6) Audit review</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Short-term impact</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Fewer incomplete submissions reaching officers; faster identification of cases needing verification or inspection [claim only after measuring]</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Long-term impact</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Consistent application of rules across regions; reusable verification adapters as issuers go digital [vision]</w:t>
            </w:r>
          </w:p>
        </w:tc>
      </w:tr>
    </w:tbl>
    <w:p>
      <w:pPr>
        <w:spacing w:after="120"/>
      </w:pPr>
    </w:p>
    <w:p>
      <w:pPr>
        <w:pStyle w:val="Heading2"/>
      </w:pPr>
      <w:r>
        <w:rPr>
          <w:rFonts w:ascii="Calibri" w:cs="Calibri" w:eastAsia="Calibri" w:hAnsi="Calibri"/>
        </w:rPr>
        <w:t xml:space="preserve">6.2 Innovations (each with limitation, method, evidence, measure, risk)</w:t>
      </w:r>
    </w:p>
    <w:p>
      <w:pPr>
        <w:pStyle w:val="Heading3"/>
      </w:pPr>
      <w:r>
        <w:rPr>
          <w:rFonts w:ascii="Calibri" w:cs="Calibri" w:eastAsia="Calibri" w:hAnsi="Calibri"/>
        </w:rPr>
        <w:t xml:space="preserve">Innovation 1: Evidence-linked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Aspect</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Limitation addressed</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Black-box scores make officers re-do the work to trust them</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it works</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Every finding stores: rule id and Handbook clause, document id, page, bounding box, extracted value, comparison value, confidence. The viewer opens the page and highlights the region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different</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Findings are claims that can be checked, not a risk number</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Evidence of usefulness</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The PS itself requires evidence-linked findings and explainability [Official PS]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Implementation</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returns word boxes; extractor keeps the box for each field; viewer uses pdf.js with an overlay layer</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Success measure</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of findings with a resolvable evidence link (target 100%); median officer time to confirm a finding in a usability test with teammates (state n honestly)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Risk</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Box misalignment on rotated or skewed scans; mitigate with page-level fallback</w:t>
            </w:r>
          </w:p>
        </w:tc>
      </w:tr>
    </w:tbl>
    <w:p>
      <w:pPr>
        <w:spacing w:after="120"/>
      </w:pPr>
    </w:p>
    <w:p>
      <w:pPr>
        <w:pStyle w:val="Heading3"/>
      </w:pPr>
      <w:r>
        <w:rPr>
          <w:rFonts w:ascii="Calibri" w:cs="Calibri" w:eastAsia="Calibri" w:hAnsi="Calibri"/>
        </w:rPr>
        <w:t xml:space="preserve">Innovation 2: Rules as versioned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Aspect</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Limitation addressed</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Hard-coded checks go stale when the Handbook changes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it works</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Each category has a rule set (JSON/YAML) with typed rules: required_document, field_present, date_valid_for_year, cross_field_equal, numeric_leq, fuzzy_match, status_equals. Rules cite the clause; admins can edit and version them; every finding records the rule version used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different</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Policy cell, not developers, owns the checklist</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Implementation</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Small TypeScript evaluator (approximately 300 lines) with a registry of rule types and unit tests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Success measure</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Time to add a new rule through the UI (minutes, demonstrated live); 100% of findings carry rule version</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Risk</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Over-engineering; limit to approximately 8 rule types in the prototype</w:t>
            </w:r>
          </w:p>
        </w:tc>
      </w:tr>
    </w:tbl>
    <w:p>
      <w:pPr>
        <w:spacing w:after="120"/>
      </w:pPr>
    </w:p>
    <w:p>
      <w:pPr>
        <w:pStyle w:val="Heading3"/>
      </w:pPr>
      <w:r>
        <w:rPr>
          <w:rFonts w:ascii="Calibri" w:cs="Calibri" w:eastAsia="Calibri" w:hAnsi="Calibri"/>
        </w:rPr>
        <w:t xml:space="preserve">Innovation 3: Seven-state verification with fail-safe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Aspect</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Limitation addressed</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Issuers differ; a binary "verified / not verified" hides why</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it works</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One adapter interface: verify(document, extracted_fields) returns {status, source, timestamp, comparison}. States are exactly the PS list: verified, mismatch detected, expired, verification pending, source unavailable, manual review required. Timeouts retry with back-off, then route to manual review. See Figure 4</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different</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Unavailable source never becomes a silent pass or a false accusation</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Implementation</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Adapters: (a) mock issuer service returning signed JSON; (b) QR / URL / reference-number parser plus mock lookup; (c) PDF signature validator; (d) manual queue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Success measure</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of documents reaching a conclusive state; verification time per document; % correctly routed to manual review when the mock source is made to fail (fault-injection test)</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Risk</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Reviewers may ask about real issuers; answer honestly (Section 16, Q9)</w:t>
            </w:r>
          </w:p>
        </w:tc>
      </w:tr>
    </w:tbl>
    <w:p>
      <w:pPr>
        <w:spacing w:after="120"/>
      </w:pPr>
    </w:p>
    <w:p>
      <w:pPr>
        <w:pStyle w:val="Heading3"/>
      </w:pPr>
      <w:r>
        <w:rPr>
          <w:rFonts w:ascii="Calibri" w:cs="Calibri" w:eastAsia="Calibri" w:hAnsi="Calibri"/>
        </w:rPr>
        <w:t xml:space="preserve">Innovation 4: Tamper triage with calibrated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Aspect</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Limitation addressed</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Forgery "detectors" overclaim; false accusations harm institutions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it works</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Layered, individually explainable signals: PDF structure (incremental updates, producer/creation vs modification dates), font and text-layer inconsistencies, text layer vs OCR mismatch, image error-level analysis on embedded scans, exact and perceptual duplicate hashes across applications, identifier format and checksum checks, date plausibility. Output is a list of indicators with plain-language reasons and a triage level (none / review / priority review). The word "forged" never appears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different</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Matches the PS wording "preliminary indicators requiring human verification"</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Implementation</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PyMuPDF, pikepdf, OpenCV/PIL, imagehash, pyHanko; all open source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Success measure</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Recall and precision of each indicator on a labelled synthetic set with injected edits; report false-positive rate on clean documents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Risk</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Real-world forgeries are more sophisticated than injected ones; say so in the PPT</w:t>
            </w:r>
          </w:p>
        </w:tc>
      </w:tr>
    </w:tbl>
    <w:p>
      <w:pPr>
        <w:spacing w:after="120"/>
      </w:pPr>
    </w:p>
    <w:p>
      <w:pPr>
        <w:pStyle w:val="Heading3"/>
      </w:pPr>
      <w:r>
        <w:rPr>
          <w:rFonts w:ascii="Calibri" w:cs="Calibri" w:eastAsia="Calibri" w:hAnsi="Calibri"/>
        </w:rPr>
        <w:t xml:space="preserve">Innovation 5: Hash-chained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Aspect</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Limitation addressed</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Regulatory decisions must be reconstructable and tamper-evident</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it works</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Each log row stores hash = SHA-256(prev_hash + canonical JSON of the event). A "verify chain" button recomputes and reports the first broken link. Logs: rules applied, records read, source responses, alerts, officer actions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different</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Gives the integrity benefit people want from blockchain with a normal database</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Implementation</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Postgres trigger or application-level append function; a daily anchor hash can be shown in the dashboard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Success measure</w:t>
            </w:r>
          </w:p>
        </w:tc>
        <w:tc>
          <w:tcPr>
            <w:tcW w:type="dxa" w:w="7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Chain verification passes; a deliberate DB edit is detected in the demo</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Risk</w:t>
            </w:r>
          </w:p>
        </w:tc>
        <w:tc>
          <w:tcPr>
            <w:tcW w:type="dxa" w:w="7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DB admins can rewrite whole chain; mention external anchoring as future scope</w:t>
            </w:r>
          </w:p>
        </w:tc>
      </w:tr>
    </w:tbl>
    <w:p>
      <w:pPr>
        <w:spacing w:after="120"/>
      </w:pPr>
    </w:p>
    <w:p>
      <w:pPr>
        <w:pStyle w:val="Heading2"/>
      </w:pPr>
      <w:r>
        <w:rPr>
          <w:rFonts w:ascii="Calibri" w:cs="Calibri" w:eastAsia="Calibri" w:hAnsi="Calibri"/>
        </w:rPr>
        <w:t xml:space="preserve">6.3 What we deliberately leave out</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Blockchain</w:t>
      </w:r>
      <w:r>
        <w:rPr>
          <w:rFonts w:ascii="Calibri" w:cs="Calibri" w:eastAsia="Calibri" w:hAnsi="Calibri"/>
          <w:b w:val="false"/>
          <w:bCs w:val="false"/>
        </w:rPr>
        <w:t xml:space="preserve"> (a hash-chained table achieves the stated goal).</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Training a custom forgery CNN</w:t>
      </w:r>
      <w:r>
        <w:rPr>
          <w:rFonts w:ascii="Calibri" w:cs="Calibri" w:eastAsia="Calibri" w:hAnsi="Calibri"/>
          <w:b w:val="false"/>
          <w:bCs w:val="false"/>
        </w:rPr>
        <w:t xml:space="preserve"> (no labelled real data; would produce fake-looking accuracy numbers).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Fully automatic pass/fail decisions</w:t>
      </w:r>
      <w:r>
        <w:rPr>
          <w:rFonts w:ascii="Calibri" w:cs="Calibri" w:eastAsia="Calibri" w:hAnsi="Calibri"/>
          <w:b w:val="false"/>
          <w:bCs w:val="false"/>
        </w:rPr>
        <w:t xml:space="preserve"> (violates the PS safeguards).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Microservice sprawl</w:t>
      </w:r>
      <w:r>
        <w:rPr>
          <w:rFonts w:ascii="Calibri" w:cs="Calibri" w:eastAsia="Calibri" w:hAnsi="Calibri"/>
          <w:b w:val="false"/>
          <w:bCs w:val="false"/>
        </w:rPr>
        <w:t xml:space="preserve">: two deployable units only (Next.js app, Python AI service).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LLM-as-judge for compliance.</w:t>
      </w:r>
      <w:r>
        <w:rPr>
          <w:rFonts w:ascii="Calibri" w:cs="Calibri" w:eastAsia="Calibri" w:hAnsi="Calibri"/>
          <w:b w:val="false"/>
          <w:bCs w:val="false"/>
        </w:rPr>
        <w:t xml:space="preserve"> LLMs may help extract fields; rule decisions stay deterministic so they are explainable.</w:t>
      </w:r>
    </w:p>
    <w:p>
      <w:pPr>
        <w:pStyle w:val="Heading1"/>
        <w:pageBreakBefore/>
      </w:pPr>
      <w:r>
        <w:rPr>
          <w:rFonts w:ascii="Calibri" w:cs="Calibri" w:eastAsia="Calibri" w:hAnsi="Calibri"/>
        </w:rPr>
        <w:t xml:space="preserve">7. End-to-End User Journey, Edge Cases and Recovery</w:t>
      </w:r>
    </w:p>
    <w:p>
      <w:pPr>
        <w:pStyle w:val="Heading2"/>
      </w:pPr>
      <w:r>
        <w:rPr>
          <w:rFonts w:ascii="Calibri" w:cs="Calibri" w:eastAsia="Calibri" w:hAnsi="Calibri"/>
        </w:rPr>
        <w:t xml:space="preserve">7.1 Normal flow</w:t>
      </w:r>
    </w:p>
    <w:p>
      <w:pPr>
        <w:pStyle w:val="ListParagraph"/>
        <w:numPr>
          <w:ilvl w:val="0"/>
          <w:numId w:val="4"/>
        </w:numPr>
        <w:spacing w:after="60" w:line="264"/>
      </w:pPr>
      <w:r>
        <w:rPr>
          <w:rFonts w:ascii="Calibri" w:cs="Calibri" w:eastAsia="Calibri" w:hAnsi="Calibri"/>
          <w:b w:val="false"/>
          <w:bCs w:val="false"/>
        </w:rPr>
        <w:t xml:space="preserve"/>
      </w:r>
      <w:r>
        <w:rPr>
          <w:rFonts w:ascii="Calibri" w:cs="Calibri" w:eastAsia="Calibri" w:hAnsi="Calibri"/>
          <w:b/>
          <w:bCs/>
        </w:rPr>
        <w:t xml:space="preserve">Institution signs in</w:t>
      </w:r>
      <w:r>
        <w:rPr>
          <w:rFonts w:ascii="Calibri" w:cs="Calibri" w:eastAsia="Calibri" w:hAnsi="Calibri"/>
          <w:b w:val="false"/>
          <w:bCs w:val="false"/>
        </w:rPr>
        <w:t xml:space="preserve"> (Clerk) and starts an EoA application for 2026-27. The system identifies the category and displays the checklist.</w:t>
      </w:r>
    </w:p>
    <w:p>
      <w:pPr>
        <w:pStyle w:val="ListParagraph"/>
        <w:numPr>
          <w:ilvl w:val="0"/>
          <w:numId w:val="4"/>
        </w:numPr>
        <w:spacing w:after="60" w:line="264"/>
      </w:pPr>
      <w:r>
        <w:rPr>
          <w:rFonts w:ascii="Calibri" w:cs="Calibri" w:eastAsia="Calibri" w:hAnsi="Calibri"/>
          <w:b w:val="false"/>
          <w:bCs w:val="false"/>
        </w:rPr>
        <w:t xml:space="preserve"/>
      </w:r>
      <w:r>
        <w:rPr>
          <w:rFonts w:ascii="Calibri" w:cs="Calibri" w:eastAsia="Calibri" w:hAnsi="Calibri"/>
          <w:b/>
          <w:bCs/>
        </w:rPr>
        <w:t xml:space="preserve">Uploads documents.</w:t>
      </w:r>
      <w:r>
        <w:rPr>
          <w:rFonts w:ascii="Calibri" w:cs="Calibri" w:eastAsia="Calibri" w:hAnsi="Calibri"/>
          <w:b w:val="false"/>
          <w:bCs w:val="false"/>
        </w:rPr>
        <w:t xml:space="preserve"> Each file is hashed (SHA-256), stored in a private bucket, and queued.</w:t>
      </w:r>
    </w:p>
    <w:p>
      <w:pPr>
        <w:pStyle w:val="ListParagraph"/>
        <w:numPr>
          <w:ilvl w:val="0"/>
          <w:numId w:val="4"/>
        </w:numPr>
        <w:spacing w:after="60" w:line="264"/>
      </w:pPr>
      <w:r>
        <w:rPr>
          <w:rFonts w:ascii="Calibri" w:cs="Calibri" w:eastAsia="Calibri" w:hAnsi="Calibri"/>
          <w:b w:val="false"/>
          <w:bCs w:val="false"/>
        </w:rPr>
        <w:t xml:space="preserve"/>
      </w:r>
      <w:r>
        <w:rPr>
          <w:rFonts w:ascii="Calibri" w:cs="Calibri" w:eastAsia="Calibri" w:hAnsi="Calibri"/>
          <w:b/>
          <w:bCs/>
        </w:rPr>
        <w:t xml:space="preserve">Pre-scrutiny runs</w:t>
      </w:r>
      <w:r>
        <w:rPr>
          <w:rFonts w:ascii="Calibri" w:cs="Calibri" w:eastAsia="Calibri" w:hAnsi="Calibri"/>
          <w:b w:val="false"/>
          <w:bCs w:val="false"/>
        </w:rPr>
        <w:t xml:space="preserve"> (seconds to a couple of minutes): classify, OCR/extract, run rules, run cross-checks against institutional records, run tamper triage, start issuer verification.</w:t>
      </w:r>
    </w:p>
    <w:p>
      <w:pPr>
        <w:pStyle w:val="ListParagraph"/>
        <w:numPr>
          <w:ilvl w:val="0"/>
          <w:numId w:val="4"/>
        </w:numPr>
        <w:spacing w:after="60" w:line="264"/>
      </w:pPr>
      <w:r>
        <w:rPr>
          <w:rFonts w:ascii="Calibri" w:cs="Calibri" w:eastAsia="Calibri" w:hAnsi="Calibri"/>
          <w:b w:val="false"/>
          <w:bCs w:val="false"/>
        </w:rPr>
        <w:t xml:space="preserve"/>
      </w:r>
      <w:r>
        <w:rPr>
          <w:rFonts w:ascii="Calibri" w:cs="Calibri" w:eastAsia="Calibri" w:hAnsi="Calibri"/>
          <w:b/>
          <w:bCs/>
        </w:rPr>
        <w:t xml:space="preserve">Institution sees a validation report</w:t>
      </w:r>
      <w:r>
        <w:rPr>
          <w:rFonts w:ascii="Calibri" w:cs="Calibri" w:eastAsia="Calibri" w:hAnsi="Calibri"/>
          <w:b w:val="false"/>
          <w:bCs w:val="false"/>
        </w:rPr>
        <w:t xml:space="preserve">: missing documents, expired documents, field inconsistencies with the exact place, and what to fix. Where the process permits, it uploads corrected documents; the pipeline re-runs on the changed files only.</w:t>
      </w:r>
    </w:p>
    <w:p>
      <w:pPr>
        <w:pStyle w:val="ListParagraph"/>
        <w:numPr>
          <w:ilvl w:val="0"/>
          <w:numId w:val="4"/>
        </w:numPr>
        <w:spacing w:after="60" w:line="264"/>
      </w:pPr>
      <w:r>
        <w:rPr>
          <w:rFonts w:ascii="Calibri" w:cs="Calibri" w:eastAsia="Calibri" w:hAnsi="Calibri"/>
          <w:b w:val="false"/>
          <w:bCs w:val="false"/>
        </w:rPr>
        <w:t xml:space="preserve"/>
      </w:r>
      <w:r>
        <w:rPr>
          <w:rFonts w:ascii="Calibri" w:cs="Calibri" w:eastAsia="Calibri" w:hAnsi="Calibri"/>
          <w:b/>
          <w:bCs/>
        </w:rPr>
        <w:t xml:space="preserve">Application is submitted.</w:t>
      </w:r>
      <w:r>
        <w:rPr>
          <w:rFonts w:ascii="Calibri" w:cs="Calibri" w:eastAsia="Calibri" w:hAnsi="Calibri"/>
          <w:b w:val="false"/>
          <w:bCs w:val="false"/>
        </w:rPr>
        <w:t xml:space="preserve"> Officer queue is ordered by priority (blocking gaps, verification pending, tamper indicators, infrastructure flags).</w:t>
      </w:r>
    </w:p>
    <w:p>
      <w:pPr>
        <w:pStyle w:val="ListParagraph"/>
        <w:numPr>
          <w:ilvl w:val="0"/>
          <w:numId w:val="4"/>
        </w:numPr>
        <w:spacing w:after="60" w:line="264"/>
      </w:pPr>
      <w:r>
        <w:rPr>
          <w:rFonts w:ascii="Calibri" w:cs="Calibri" w:eastAsia="Calibri" w:hAnsi="Calibri"/>
          <w:b w:val="false"/>
          <w:bCs w:val="false"/>
        </w:rPr>
        <w:t xml:space="preserve"/>
      </w:r>
      <w:r>
        <w:rPr>
          <w:rFonts w:ascii="Calibri" w:cs="Calibri" w:eastAsia="Calibri" w:hAnsi="Calibri"/>
          <w:b/>
          <w:bCs/>
        </w:rPr>
        <w:t xml:space="preserve">Officer opens a case</w:t>
      </w:r>
      <w:r>
        <w:rPr>
          <w:rFonts w:ascii="Calibri" w:cs="Calibri" w:eastAsia="Calibri" w:hAnsi="Calibri"/>
          <w:b w:val="false"/>
          <w:bCs w:val="false"/>
        </w:rPr>
        <w:t xml:space="preserve">, reviews findings with evidence, confirms or dismisses each with a reason, requests manual confirmation from an issuer where needed, and records a decision. Adverse outcomes need a written reason and a second-level confirmation [Assumption].</w:t>
      </w:r>
    </w:p>
    <w:p>
      <w:pPr>
        <w:pStyle w:val="ListParagraph"/>
        <w:numPr>
          <w:ilvl w:val="0"/>
          <w:numId w:val="4"/>
        </w:numPr>
        <w:spacing w:after="60" w:line="264"/>
      </w:pPr>
      <w:r>
        <w:rPr>
          <w:rFonts w:ascii="Calibri" w:cs="Calibri" w:eastAsia="Calibri" w:hAnsi="Calibri"/>
          <w:b w:val="false"/>
          <w:bCs w:val="false"/>
        </w:rPr>
        <w:t xml:space="preserve"/>
      </w:r>
      <w:r>
        <w:rPr>
          <w:rFonts w:ascii="Calibri" w:cs="Calibri" w:eastAsia="Calibri" w:hAnsi="Calibri"/>
          <w:b/>
          <w:bCs/>
        </w:rPr>
        <w:t xml:space="preserve">Alerts</w:t>
      </w:r>
      <w:r>
        <w:rPr>
          <w:rFonts w:ascii="Calibri" w:cs="Calibri" w:eastAsia="Calibri" w:hAnsi="Calibri"/>
          <w:b w:val="false"/>
          <w:bCs w:val="false"/>
        </w:rPr>
        <w:t xml:space="preserve"> go out for unresolved items; everything lands in the audit trail.</w:t>
      </w:r>
    </w:p>
    <w:p>
      <w:pPr>
        <w:pStyle w:val="Heading2"/>
      </w:pPr>
      <w:r>
        <w:rPr>
          <w:rFonts w:ascii="Calibri" w:cs="Calibri" w:eastAsia="Calibri" w:hAnsi="Calibri"/>
        </w:rPr>
        <w:t xml:space="preserve">7.2 Failure and edge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Situation</w:t>
            </w:r>
          </w:p>
        </w:tc>
        <w:tc>
          <w:tcPr>
            <w:tcW w:type="dxa" w:w="4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System behaviour</w:t>
            </w:r>
          </w:p>
        </w:tc>
        <w:tc>
          <w:tcPr>
            <w:tcW w:type="dxa" w:w="2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Recovery</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Document is a poor scan or unreadable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 confidence below threshold; finding "Unreadable: re-upload", not "missing"</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 re-uploads; officer can override</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Unknown document type</w:t>
            </w:r>
          </w:p>
        </w:tc>
        <w:tc>
          <w:tcPr>
            <w:tcW w:type="dxa" w:w="4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Classifier returns "unclassified"; goes to manual classification</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Officer tags; tag becomes training example (future)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Required document missing</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Blocking deficiency with the checklist clause</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Upload; pipeline re-runs</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Document expired for the academic year</w:t>
            </w:r>
          </w:p>
        </w:tc>
        <w:tc>
          <w:tcPr>
            <w:tcW w:type="dxa" w:w="4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Status EXPIRED with dates and evidence</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Upload renewal or officer waives with reason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Same value differs between two documents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Inconsistency finding showing both values and both locations</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 corrects the wrong document</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Issuer source down or times out</w:t>
            </w:r>
          </w:p>
        </w:tc>
        <w:tc>
          <w:tcPr>
            <w:tcW w:type="dxa" w:w="4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Status SOURCE UNAVAILABLE, retry with back-off, then MANUAL REVIEW REQUIRED</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Officer confirms manually; result recorded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Issuer returns different data</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MISMATCH DETECTED listing differing fields</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Officer reviews; no automatic adverse action</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Malicious file (malware, zip bomb, huge pages, embedded script)</w:t>
            </w:r>
          </w:p>
        </w:tc>
        <w:tc>
          <w:tcPr>
            <w:tcW w:type="dxa" w:w="4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Type and size checks, page limit, sandboxed parsing with timeout, PDF JavaScript stripped, antivirus hook (optional)</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File rejected with reason; event logged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Duplicate of a document in another institution's application</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Priority-review indicator with both references (visible to officers only)</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Officer investigates; may be a legitimate shared document (e.g., trust deed)</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 AI service unavailable</w:t>
            </w:r>
          </w:p>
        </w:tc>
        <w:tc>
          <w:tcPr>
            <w:tcW w:type="dxa" w:w="4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Application accepted and queued; status "Analysis pending"; deterministic checks that need no AI still run</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Worker retries; officer sees banner</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Poor connectivity for institution</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Resumable uploads; drafts saved server-side</w:t>
            </w:r>
          </w:p>
        </w:tc>
        <w:tc>
          <w:tcPr>
            <w:tcW w:type="dxa" w:w="2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Continue later</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Officer disagrees with a finding</w:t>
            </w:r>
          </w:p>
        </w:tc>
        <w:tc>
          <w:tcPr>
            <w:tcW w:type="dxa" w:w="4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Dismiss with reason; dismissal recorded and counted in a "false-flag" metric</w:t>
            </w:r>
          </w:p>
        </w:tc>
        <w:tc>
          <w:tcPr>
            <w:tcW w:type="dxa" w:w="2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Used to tune thresholds</w:t>
            </w:r>
          </w:p>
        </w:tc>
      </w:tr>
    </w:tbl>
    <w:p>
      <w:pPr>
        <w:pStyle w:val="Heading1"/>
        <w:pageBreakBefore/>
      </w:pPr>
      <w:r>
        <w:rPr>
          <w:rFonts w:ascii="Calibri" w:cs="Calibri" w:eastAsia="Calibri" w:hAnsi="Calibri"/>
        </w:rPr>
        <w:t xml:space="preserve">8. Feature Prioritisation (P0 / P1 /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438"/>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Priority</w:t>
            </w:r>
          </w:p>
        </w:tc>
        <w:tc>
          <w:tcPr>
            <w:tcW w:type="dxa" w:w="5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Feature</w:t>
            </w:r>
          </w:p>
        </w:tc>
        <w:tc>
          <w:tcPr>
            <w:tcW w:type="dxa" w:w="34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Why / drop rule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P0</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 + roles (institution, officer, admin); application + document upload to private storage</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Without these there is no demo</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P0</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Category checklist (1 category fully: EoA existing institution) with completeness and expiry checks</w:t>
            </w:r>
          </w:p>
        </w:tc>
        <w:tc>
          <w:tcPr>
            <w:tcW w:type="dxa" w:w="34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Core value; PS R1, R3</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P0</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 field extraction for about 5 document types on synthetic documents (EoA letter, affidavit, NOC, accreditation certificate, fee/TER proof)</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Core; keep to native PDFs first, scans second</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P0</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engine with 6-8 rule types and cross-document consistency</w:t>
            </w:r>
          </w:p>
        </w:tc>
        <w:tc>
          <w:tcPr>
            <w:tcW w:type="dxa" w:w="34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Core differentiator</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P0</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Findings with evidence link and officer confirm/dismiss</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Core differentiator</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P0</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Verification adapters: mock issuer + QR/reference parser; seven states; manual queue</w:t>
            </w:r>
          </w:p>
        </w:tc>
        <w:tc>
          <w:tcPr>
            <w:tcW w:type="dxa" w:w="34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PS R6</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P0</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Dashboard (status, deficiencies, pending) + audit log</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PS R8, R10</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P1</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Tamper triage (PDF structure, metadata, duplicates, ELA)</w:t>
            </w:r>
          </w:p>
        </w:tc>
        <w:tc>
          <w:tcPr>
            <w:tcW w:type="dxa" w:w="34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PS R5; cut ELA first if short of time, keep PDF/metadata/duplicate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P1</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Email/in-app alerts</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PS R9; in-app only is acceptable</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P1</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manager UI with versioning</w:t>
            </w:r>
          </w:p>
        </w:tc>
        <w:tc>
          <w:tcPr>
            <w:tcW w:type="dxa" w:w="34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Shows configurability live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P1</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Infrastructure-evidence advisory (EXIF, duplicate photos, zero-shot tagging, area cross-check from structured data)</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PS R7; honest "advisory" label</w:t>
            </w:r>
          </w:p>
        </w:tc>
      </w:tr>
      <w:tr>
        <w:trPr>
          <w:cantSplit/>
        </w:trPr>
        <w:tc>
          <w:tcPr>
            <w:tcW w:type="dxa" w:w="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P1</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Metrics page reporting the evaluation results</w:t>
            </w:r>
          </w:p>
        </w:tc>
        <w:tc>
          <w:tcPr>
            <w:tcW w:type="dxa" w:w="34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Makes claims checkable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P2</w:t>
            </w:r>
            <w:r>
              <w:rPr>
                <w:rFonts w:ascii="Calibri" w:cs="Calibri" w:eastAsia="Calibri" w:hAnsi="Calibri"/>
                <w:b w:val="false"/>
                <w:bCs w:val="false"/>
                <w:sz w:val="17"/>
                <w:szCs w:val="17"/>
              </w:rPr>
              <w:t xml:space="preserve"/>
            </w:r>
          </w:p>
        </w:tc>
        <w:tc>
          <w:tcPr>
            <w:tcW w:type="dxa" w:w="5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Hindi/Devanagari OCR; multi-category rule sets; real DigiLocker adapter; GPS-vs-address check; video analysis; analytics by region</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Future scope slide</w:t>
            </w:r>
          </w:p>
        </w:tc>
      </w:tr>
    </w:tbl>
    <w:p>
      <w:pPr>
        <w:spacing w:after="120"/>
      </w:pPr>
    </w:p>
    <w:p>
      <w:pPr>
        <w:spacing w:after="100" w:line="276"/>
      </w:pPr>
      <w:r>
        <w:rPr>
          <w:rFonts w:ascii="Calibri" w:cs="Calibri" w:eastAsia="Calibri" w:hAnsi="Calibri"/>
          <w:b w:val="false"/>
          <w:bCs w:val="false"/>
        </w:rPr>
        <w:t xml:space="preserve"/>
      </w:r>
      <w:r>
        <w:rPr>
          <w:rFonts w:ascii="Calibri" w:cs="Calibri" w:eastAsia="Calibri" w:hAnsi="Calibri"/>
          <w:b/>
          <w:bCs/>
        </w:rPr>
        <w:t xml:space="preserve">If development falls behind, cut in this order:</w:t>
      </w:r>
      <w:r>
        <w:rPr>
          <w:rFonts w:ascii="Calibri" w:cs="Calibri" w:eastAsia="Calibri" w:hAnsi="Calibri"/>
          <w:b w:val="false"/>
          <w:bCs w:val="false"/>
        </w:rPr>
        <w:t xml:space="preserve"> video analysis (not planned), ELA image forensics, infrastructure vision tagging, email alerts, rule-manager UI (keep the JSON files), regional analytics. </w:t>
      </w:r>
      <w:r>
        <w:rPr>
          <w:rFonts w:ascii="Calibri" w:cs="Calibri" w:eastAsia="Calibri" w:hAnsi="Calibri"/>
          <w:b/>
          <w:bCs/>
        </w:rPr>
        <w:t xml:space="preserve">Never cut:</w:t>
      </w:r>
      <w:r>
        <w:rPr>
          <w:rFonts w:ascii="Calibri" w:cs="Calibri" w:eastAsia="Calibri" w:hAnsi="Calibri"/>
          <w:b w:val="false"/>
          <w:bCs w:val="false"/>
        </w:rPr>
        <w:t xml:space="preserve"> evidence links, seven-state verification, audit log, synthetic-data labelling.</w:t>
      </w:r>
    </w:p>
    <w:p>
      <w:pPr>
        <w:pStyle w:val="Heading1"/>
        <w:pageBreakBefore/>
      </w:pPr>
      <w:r>
        <w:rPr>
          <w:rFonts w:ascii="Calibri" w:cs="Calibri" w:eastAsia="Calibri" w:hAnsi="Calibri"/>
        </w:rPr>
        <w:t xml:space="preserve">9. Recommended Technology Stack</w:t>
      </w:r>
    </w:p>
    <w:p>
      <w:pPr>
        <w:pStyle w:val="Heading2"/>
      </w:pPr>
      <w:r>
        <w:rPr>
          <w:rFonts w:ascii="Calibri" w:cs="Calibri" w:eastAsia="Calibri" w:hAnsi="Calibri"/>
        </w:rPr>
        <w:t xml:space="preserve">9.1 Short answer</w:t>
      </w:r>
    </w:p>
    <w:p>
      <w:pPr>
        <w:spacing w:after="100" w:line="276"/>
      </w:pPr>
      <w:r>
        <w:rPr>
          <w:rFonts w:ascii="Calibri" w:cs="Calibri" w:eastAsia="Calibri" w:hAnsi="Calibri"/>
          <w:b w:val="false"/>
          <w:bCs w:val="false"/>
        </w:rPr>
        <w:t xml:space="preserve">Use what the team already knows for 80% of the system, and add one Python service for the document-AI work. Use Azure only where it clearly helps (hosting the Python service, optional OCR), because every extra cloud service costs setup time that is not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gridCol w:w="1738"/>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Layer</w:t>
            </w:r>
          </w:p>
        </w:tc>
        <w:tc>
          <w:tcPr>
            <w:tcW w:type="dxa" w:w="5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Choice</w:t>
            </w:r>
          </w:p>
        </w:tc>
        <w:tc>
          <w:tcPr>
            <w:tcW w:type="dxa" w:w="17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Essential for prototype?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Web app (all UIs + API)</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Next.js (App Router) + TypeScript</w:t>
            </w:r>
            <w:r>
              <w:rPr>
                <w:rFonts w:ascii="Calibri" w:cs="Calibri" w:eastAsia="Calibri" w:hAnsi="Calibri"/>
                <w:b w:val="false"/>
                <w:bCs w:val="false"/>
                <w:sz w:val="17"/>
                <w:szCs w:val="17"/>
              </w:rPr>
              <w:t xml:space="preserve">, Tailwind + shadcn/ui, hosted on Vercel</w:t>
            </w:r>
          </w:p>
        </w:tc>
        <w:tc>
          <w:tcPr>
            <w:tcW w:type="dxa" w:w="1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Authentication / roles</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Clerk</w:t>
            </w:r>
            <w:r>
              <w:rPr>
                <w:rFonts w:ascii="Calibri" w:cs="Calibri" w:eastAsia="Calibri" w:hAnsi="Calibri"/>
                <w:b w:val="false"/>
                <w:bCs w:val="false"/>
                <w:sz w:val="17"/>
                <w:szCs w:val="17"/>
              </w:rPr>
              <w:t xml:space="preserve"> (organisations or public metadata for roles: institution, officer, admin, auditor)</w:t>
            </w:r>
          </w:p>
        </w:tc>
        <w:tc>
          <w:tcPr>
            <w:tcW w:type="dxa" w:w="1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Database + files</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Supabase</w:t>
            </w:r>
            <w:r>
              <w:rPr>
                <w:rFonts w:ascii="Calibri" w:cs="Calibri" w:eastAsia="Calibri" w:hAnsi="Calibri"/>
                <w:b w:val="false"/>
                <w:bCs w:val="false"/>
                <w:sz w:val="17"/>
                <w:szCs w:val="17"/>
              </w:rPr>
              <w:t xml:space="preserve">: PostgreSQL with Row Level Security, private Storage buckets, Realtime for live status</w:t>
            </w:r>
          </w:p>
        </w:tc>
        <w:tc>
          <w:tcPr>
            <w:tcW w:type="dxa" w:w="1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Job queue</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Postgres table + worker polling (or Supabase Queues/pgmq if enabled) [Verify]</w:t>
            </w:r>
          </w:p>
        </w:tc>
        <w:tc>
          <w:tcPr>
            <w:tcW w:type="dxa" w:w="1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 (keep simple)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Document AI service</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Python 3.11 + FastAPI</w:t>
            </w:r>
            <w:r>
              <w:rPr>
                <w:rFonts w:ascii="Calibri" w:cs="Calibri" w:eastAsia="Calibri" w:hAnsi="Calibri"/>
                <w:b w:val="false"/>
                <w:bCs w:val="false"/>
                <w:sz w:val="17"/>
                <w:szCs w:val="17"/>
              </w:rPr>
              <w:t xml:space="preserve"> with PyMuPDF, pikepdf, pyHanko, OpenCV, imagehash, PaddleOCR/Tesseract</w:t>
            </w:r>
          </w:p>
        </w:tc>
        <w:tc>
          <w:tcPr>
            <w:tcW w:type="dxa" w:w="1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(optional upgrade)</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Azure AI Document Intelligence</w:t>
            </w:r>
            <w:r>
              <w:rPr>
                <w:rFonts w:ascii="Calibri" w:cs="Calibri" w:eastAsia="Calibri" w:hAnsi="Calibri"/>
                <w:b w:val="false"/>
                <w:bCs w:val="false"/>
                <w:sz w:val="17"/>
                <w:szCs w:val="17"/>
              </w:rPr>
              <w:t xml:space="preserve"> behind an interface; open-source OCR is the default</w:t>
            </w:r>
          </w:p>
        </w:tc>
        <w:tc>
          <w:tcPr>
            <w:tcW w:type="dxa" w:w="1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(nice to have)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 extraction help</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Regex + layout rules first; optional LLM (e.g., Azure OpenAI or Claude API) for messy fields, with output schema validation</w:t>
            </w:r>
          </w:p>
        </w:tc>
        <w:tc>
          <w:tcPr>
            <w:tcW w:type="dxa" w:w="1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(fallback exists)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Hosting Python service</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Azure Container Apps or Render/Fly.io/Hugging Face Space (Docker) [Verify free limits]</w:t>
            </w:r>
          </w:p>
        </w:tc>
        <w:tc>
          <w:tcPr>
            <w:tcW w:type="dxa" w:w="1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PDF viewer with highlights</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pdf.js (react-pdf)</w:t>
            </w:r>
          </w:p>
        </w:tc>
        <w:tc>
          <w:tcPr>
            <w:tcW w:type="dxa" w:w="1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Charts</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Recharts</w:t>
            </w:r>
          </w:p>
        </w:tc>
        <w:tc>
          <w:tcPr>
            <w:tcW w:type="dxa" w:w="1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Testing</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Vitest (rules), pytest (AI service), Playwright (one end-to-end test)</w:t>
            </w:r>
          </w:p>
        </w:tc>
        <w:tc>
          <w:tcPr>
            <w:tcW w:type="dxa" w:w="1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 (minimal)</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CI/CD</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GitHub Actions + Vercel previews</w:t>
            </w:r>
          </w:p>
        </w:tc>
        <w:tc>
          <w:tcPr>
            <w:tcW w:type="dxa" w:w="1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Optional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Monitoring</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Structured logs + Vercel logs + a /health endpoint; Sentry free tier optional</w:t>
            </w:r>
          </w:p>
        </w:tc>
        <w:tc>
          <w:tcPr>
            <w:tcW w:type="dxa" w:w="1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Minimal</w:t>
            </w:r>
          </w:p>
        </w:tc>
      </w:tr>
    </w:tbl>
    <w:p>
      <w:pPr>
        <w:spacing w:after="120"/>
      </w:pPr>
    </w:p>
    <w:p>
      <w:pPr>
        <w:pStyle w:val="Heading2"/>
      </w:pPr>
      <w:r>
        <w:rPr>
          <w:rFonts w:ascii="Calibri" w:cs="Calibri" w:eastAsia="Calibri" w:hAnsi="Calibri"/>
        </w:rPr>
        <w:t xml:space="preserve">9.2 Each technology: purpose, pros, cons, cost,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100"/>
        <w:gridCol w:w="1138"/>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Tech</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Why we use it</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Disadvantages</w:t>
            </w:r>
          </w:p>
        </w:tc>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Cost / limits [Verify before relying]</w:t>
            </w:r>
          </w:p>
        </w:tc>
        <w:tc>
          <w:tcPr>
            <w:tcW w:type="dxa" w:w="1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Alternative</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Next.js + TS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One codebase for UI and API; server actions reduce boilerplate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Long jobs cannot run in serverless functions; so heavy work goes to the Python service</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Vercel free hobby tier is adequate for demos [Verify terms]</w:t>
            </w:r>
          </w:p>
        </w:tc>
        <w:tc>
          <w:tcPr>
            <w:tcW w:type="dxa" w:w="1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React + Express</w:t>
            </w:r>
          </w:p>
        </w:tc>
      </w:tr>
      <w:tr>
        <w:trPr>
          <w:cantSplit/>
        </w:trPr>
        <w:tc>
          <w:tcPr>
            <w:tcW w:type="dxa" w:w="1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Clerk</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Fast, secure auth, prebuilt UI, org and role metadata, JWTs for Supabase</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Third-party dependency; free-tier limits change</w:t>
            </w:r>
          </w:p>
        </w:tc>
        <w:tc>
          <w:tcPr>
            <w:tcW w:type="dxa" w:w="2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Free tier for development [Verify]</w:t>
            </w:r>
          </w:p>
        </w:tc>
        <w:tc>
          <w:tcPr>
            <w:tcW w:type="dxa" w:w="1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Supabase Auth (fewer moving parts)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Supabase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Postgres + RLS + Storage + Realtime in one place; pgvector available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Free projects pause after 7 days of inactivity; free tier 500 MB database and 1 GB file storage; keep demo files small and un-pause before the demo [Verified]</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Free ($0). Pro is $25/month if needed [Verified, secondary]</w:t>
            </w:r>
          </w:p>
        </w:tc>
        <w:tc>
          <w:tcPr>
            <w:tcW w:type="dxa" w:w="1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Neon + S3, Firebase</w:t>
            </w:r>
          </w:p>
        </w:tc>
      </w:tr>
      <w:tr>
        <w:trPr>
          <w:cantSplit/>
        </w:trPr>
        <w:tc>
          <w:tcPr>
            <w:tcW w:type="dxa" w:w="1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FastAPI + PyMuPDF/pikepdf/pyHanko</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Best ecosystem for PDF forensics and OCR; open source</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Another deployment to manage</w:t>
            </w:r>
          </w:p>
        </w:tc>
        <w:tc>
          <w:tcPr>
            <w:tcW w:type="dxa" w:w="2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Free libraries; hosting free-tier dependent</w:t>
            </w:r>
          </w:p>
        </w:tc>
        <w:tc>
          <w:tcPr>
            <w:tcW w:type="dxa" w:w="1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Node PDF libs (weaker for forensics)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PaddleOCR / Tesseract</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Free, runs offline, no data leaves server (privacy)</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Slower and less accurate than managed OCR on bad scans; CPU-heavy</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Free</w:t>
            </w:r>
          </w:p>
        </w:tc>
        <w:tc>
          <w:tcPr>
            <w:tcW w:type="dxa" w:w="1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Azure Document Intelligence, Google Document AI</w:t>
            </w:r>
          </w:p>
        </w:tc>
      </w:tr>
      <w:tr>
        <w:trPr>
          <w:cantSplit/>
        </w:trPr>
        <w:tc>
          <w:tcPr>
            <w:tcW w:type="dxa" w:w="1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Azure AI Document Intelligence</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Strong layout and table extraction; good for hard scans</w:t>
            </w:r>
          </w:p>
        </w:tc>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Data goes to cloud; quotas; setup time; free-tier terms change</w:t>
            </w:r>
          </w:p>
        </w:tc>
        <w:tc>
          <w:tcPr>
            <w:tcW w:type="dxa" w:w="2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[Verify] a free tier exists and its page limits on the Azure pricing page before use</w:t>
            </w:r>
          </w:p>
        </w:tc>
        <w:tc>
          <w:tcPr>
            <w:tcW w:type="dxa" w:w="1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Open-source OCR (default)</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Azure Container Apps / App Service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Hosts the Python container; matches a government-friendly cloud story</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Account approval and credits may delay; student credit [Verify]</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[Verify]</w:t>
            </w:r>
          </w:p>
        </w:tc>
        <w:tc>
          <w:tcPr>
            <w:tcW w:type="dxa" w:w="1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Render, Fly.io, Railway, HF Spaces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40"/>
              <w:bottom w:type="dxa" w:w="80"/>
              <w:right w:type="dxa" w:w="140"/>
            </w:tcMar>
          </w:tcPr>
          <w:p>
            <w:r>
              <w:rPr>
                <w:rFonts w:ascii="Calibri" w:cs="Calibri" w:eastAsia="Calibri" w:hAnsi="Calibri"/>
                <w:b/>
                <w:bCs/>
                <w:sz w:val="20"/>
                <w:szCs w:val="20"/>
              </w:rPr>
              <w:t xml:space="preserve">Critical-dependency rule.  </w:t>
            </w:r>
            <w:r>
              <w:rPr>
                <w:rFonts w:ascii="Calibri" w:cs="Calibri" w:eastAsia="Calibri" w:hAnsi="Calibri"/>
                <w:b w:val="false"/>
                <w:bCs w:val="false"/>
                <w:sz w:val="20"/>
                <w:szCs w:val="20"/>
              </w:rPr>
              <w:t xml:space="preserve">Anything the demo cannot work without must run on free, accessible infrastructure the team controls. So: open-source OCR is the default engine, the mock issuer and mock AICTE-records API are part of your own deployment, and Azure/LLM calls are optional upgrades behind feature flags. If Azure credits or approvals are not ready by Day 3, drop Azure entirely; nothing essential is lost.</w:t>
            </w:r>
          </w:p>
        </w:tc>
      </w:tr>
    </w:tbl>
    <w:p>
      <w:pPr>
        <w:spacing w:after="120"/>
      </w:pPr>
    </w:p>
    <w:p>
      <w:pPr>
        <w:pStyle w:val="Heading2"/>
      </w:pPr>
      <w:r>
        <w:rPr>
          <w:rFonts w:ascii="Calibri" w:cs="Calibri" w:eastAsia="Calibri" w:hAnsi="Calibri"/>
        </w:rPr>
        <w:t xml:space="preserve">9.3 Fallback for each critical external dependency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38"/>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Dependency</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Failure</w:t>
            </w:r>
          </w:p>
        </w:tc>
        <w:tc>
          <w:tcPr>
            <w:tcW w:type="dxa" w:w="45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Fallback</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Supabase free tier</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Project paused / storage full</w:t>
            </w:r>
          </w:p>
        </w:tc>
        <w:tc>
          <w:tcPr>
            <w:tcW w:type="dxa" w:w="4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Un-pause the day before; keep a local Docker Postgres + MinIO profile (docker compose) as backup demo</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Clerk</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Outage / rate limit</w:t>
            </w:r>
          </w:p>
        </w:tc>
        <w:tc>
          <w:tcPr>
            <w:tcW w:type="dxa" w:w="4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Demo mode with three seeded users behind an env flag (clearly labelled), or Supabase Auth</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Python AI service host</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Free instance sleeps or cold starts</w:t>
            </w:r>
          </w:p>
        </w:tc>
        <w:tc>
          <w:tcPr>
            <w:tcW w:type="dxa" w:w="4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Keep-alive ping; run the same container locally on a laptop for the live demo</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Azure OCR / any LLM</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Quota or network failure</w:t>
            </w:r>
          </w:p>
        </w:tc>
        <w:tc>
          <w:tcPr>
            <w:tcW w:type="dxa" w:w="4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Default PaddleOCR/Tesseract + regex extraction; cached results for the demo set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Internet at the venue</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Down</w:t>
            </w:r>
          </w:p>
        </w:tc>
        <w:tc>
          <w:tcPr>
            <w:tcW w:type="dxa" w:w="4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Pre-recorded video of the full flow plus local docker-compose demo</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Issuer / AICTE records</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Not available (they are mocks)</w:t>
            </w:r>
          </w:p>
        </w:tc>
        <w:tc>
          <w:tcPr>
            <w:tcW w:type="dxa" w:w="4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Mocks are the design; real adapters shown as interface + documented future work</w:t>
            </w:r>
          </w:p>
        </w:tc>
      </w:tr>
    </w:tbl>
    <w:p>
      <w:pPr>
        <w:pStyle w:val="Heading1"/>
        <w:pageBreakBefore/>
      </w:pPr>
      <w:r>
        <w:rPr>
          <w:rFonts w:ascii="Calibri" w:cs="Calibri" w:eastAsia="Calibri" w:hAnsi="Calibri"/>
        </w:rPr>
        <w:t xml:space="preserve">10. Technical Architecture</w:t>
      </w:r>
    </w:p>
    <w:p>
      <w:pPr>
        <w:pStyle w:val="Heading2"/>
      </w:pPr>
      <w:r>
        <w:rPr>
          <w:rFonts w:ascii="Calibri" w:cs="Calibri" w:eastAsia="Calibri" w:hAnsi="Calibri"/>
        </w:rPr>
        <w:t xml:space="preserve">10.1 System architecture</w:t>
      </w:r>
    </w:p>
    <w:p>
      <w:pPr>
        <w:spacing w:after="80"/>
        <w:jc w:val="center"/>
      </w:pPr>
      <w:r>
        <w:drawing>
          <wp:inline distT="0" distB="0" distL="0" distR="0">
            <wp:extent cx="5810250" cy="3486150"/>
            <wp:effectExtent t="0" r="0" b="0" l="0"/>
            <wp:docPr id="2" name="C:\Users\HP\Documents\antigravity\agitated-bohr\img\arch.png" descr="C:\Users\HP\Documents\antigravity\agitated-bohr\img\arch.png" title="C:\Users\HP\Documents\antigravity\agitated-bohr\img\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4861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System architecture. Dotted lines = auth. Orange = AICTE-side records (mock in the prototype).</w:t>
      </w:r>
    </w:p>
    <w:p>
      <w:pPr>
        <w:pStyle w:val="Heading2"/>
      </w:pPr>
      <w:r>
        <w:rPr>
          <w:rFonts w:ascii="Calibri" w:cs="Calibri" w:eastAsia="Calibri" w:hAnsi="Calibri"/>
        </w:rPr>
        <w:t xml:space="preserve">10.2 Component-by-component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300"/>
        <w:gridCol w:w="1638"/>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Component</w:t>
            </w:r>
          </w:p>
        </w:tc>
        <w:tc>
          <w:tcPr>
            <w:tcW w:type="dxa" w:w="5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Responsibility</w:t>
            </w:r>
          </w:p>
        </w:tc>
        <w:tc>
          <w:tcPr>
            <w:tcW w:type="dxa" w:w="1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Essential?</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 Portal</w:t>
            </w:r>
          </w:p>
        </w:tc>
        <w:tc>
          <w:tcPr>
            <w:tcW w:type="dxa" w:w="5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Create application, upload, see validation report, rectify</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Officer Console</w:t>
            </w:r>
          </w:p>
        </w:tc>
        <w:tc>
          <w:tcPr>
            <w:tcW w:type="dxa" w:w="5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Queue, case view, evidence viewer, confirm/dismiss, request manual confirmation, decision</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Admin / Rule Manager</w:t>
            </w:r>
          </w:p>
        </w:tc>
        <w:tc>
          <w:tcPr>
            <w:tcW w:type="dxa" w:w="5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Edit rule sets and thresholds with versions</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P1 (JSON files are the fallback)</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Orchestrator API (Next.js)</w:t>
            </w:r>
          </w:p>
        </w:tc>
        <w:tc>
          <w:tcPr>
            <w:tcW w:type="dxa" w:w="5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RBAC, input validation, enqueue jobs, assemble reports, call adapters</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Engine (TypeScript)</w:t>
            </w:r>
          </w:p>
        </w:tc>
        <w:tc>
          <w:tcPr>
            <w:tcW w:type="dxa" w:w="5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Evaluate typed rules against extracted fields and records; emit findings</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Audit Logger</w:t>
            </w:r>
          </w:p>
        </w:tc>
        <w:tc>
          <w:tcPr>
            <w:tcW w:type="dxa" w:w="5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Append-only, hash-chained events</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Alert Service</w:t>
            </w:r>
          </w:p>
        </w:tc>
        <w:tc>
          <w:tcPr>
            <w:tcW w:type="dxa" w:w="5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Create alerts; send email (Resend free tier [Verify]) or in-app</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P1</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 Service (FastAPI)</w:t>
            </w:r>
          </w:p>
        </w:tc>
        <w:tc>
          <w:tcPr>
            <w:tcW w:type="dxa" w:w="5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/classify, /extract, /tamper, /infra-advice; stateless; signed requests</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Verification Adapters</w:t>
            </w:r>
          </w:p>
        </w:tc>
        <w:tc>
          <w:tcPr>
            <w:tcW w:type="dxa" w:w="5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Uniform verify() interface over mock issuer, QR/reference parser, signature validator, manual queue</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Records Adapter</w:t>
            </w:r>
          </w:p>
        </w:tc>
        <w:tc>
          <w:tcPr>
            <w:tcW w:type="dxa" w:w="5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Read-only calls to AICTE institutional records (mock REST in prototype)</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Supabase Postgres + Storage</w:t>
            </w:r>
          </w:p>
        </w:tc>
        <w:tc>
          <w:tcPr>
            <w:tcW w:type="dxa" w:w="5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System of record; RLS; private files</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w:t>
            </w:r>
          </w:p>
        </w:tc>
      </w:tr>
    </w:tbl>
    <w:p>
      <w:pPr>
        <w:spacing w:after="120"/>
      </w:pPr>
    </w:p>
    <w:p>
      <w:pPr>
        <w:pStyle w:val="Heading2"/>
      </w:pPr>
      <w:r>
        <w:rPr>
          <w:rFonts w:ascii="Calibri" w:cs="Calibri" w:eastAsia="Calibri" w:hAnsi="Calibri"/>
        </w:rPr>
        <w:t xml:space="preserve">10.3 Main workflow (sequence)</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Institution -&gt; Web: upload document(s)</w:t>
      </w:r>
    </w:p>
    <w:p>
      <w:pPr>
        <w:shd w:fill="F2F2F2" w:color="auto" w:val="clear"/>
        <w:spacing w:after="0" w:line="240"/>
        <w:ind w:left="120" w:right="120"/>
      </w:pPr>
      <w:r>
        <w:rPr>
          <w:rFonts w:ascii="Consolas" w:cs="Consolas" w:eastAsia="Consolas" w:hAnsi="Consolas"/>
          <w:sz w:val="16"/>
          <w:szCs w:val="16"/>
        </w:rPr>
        <w:t xml:space="preserve">Web -&gt; Storage: put file (private), compute sha256</w:t>
      </w:r>
    </w:p>
    <w:p>
      <w:pPr>
        <w:shd w:fill="F2F2F2" w:color="auto" w:val="clear"/>
        <w:spacing w:after="0" w:line="240"/>
        <w:ind w:left="120" w:right="120"/>
      </w:pPr>
      <w:r>
        <w:rPr>
          <w:rFonts w:ascii="Consolas" w:cs="Consolas" w:eastAsia="Consolas" w:hAnsi="Consolas"/>
          <w:sz w:val="16"/>
          <w:szCs w:val="16"/>
        </w:rPr>
        <w:t xml:space="preserve">Web -&gt; DB: insert document(status=queued); audit(DOC_UPLOADED)</w:t>
      </w:r>
    </w:p>
    <w:p>
      <w:pPr>
        <w:shd w:fill="F2F2F2" w:color="auto" w:val="clear"/>
        <w:spacing w:after="0" w:line="240"/>
        <w:ind w:left="120" w:right="120"/>
      </w:pPr>
      <w:r>
        <w:rPr>
          <w:rFonts w:ascii="Consolas" w:cs="Consolas" w:eastAsia="Consolas" w:hAnsi="Consolas"/>
          <w:sz w:val="16"/>
          <w:szCs w:val="16"/>
        </w:rPr>
        <w:t xml:space="preserve">Worker -&gt; DB: claim job (SELECT ... FOR UPDATE SKIP LOCKED)</w:t>
      </w:r>
    </w:p>
    <w:p>
      <w:pPr>
        <w:shd w:fill="F2F2F2" w:color="auto" w:val="clear"/>
        <w:spacing w:after="0" w:line="240"/>
        <w:ind w:left="120" w:right="120"/>
      </w:pPr>
      <w:r>
        <w:rPr>
          <w:rFonts w:ascii="Consolas" w:cs="Consolas" w:eastAsia="Consolas" w:hAnsi="Consolas"/>
          <w:sz w:val="16"/>
          <w:szCs w:val="16"/>
        </w:rPr>
        <w:t xml:space="preserve">Worker -&gt; AI: POST /classify {file_url}        -&gt; doc_type, confidence</w:t>
      </w:r>
    </w:p>
    <w:p>
      <w:pPr>
        <w:shd w:fill="F2F2F2" w:color="auto" w:val="clear"/>
        <w:spacing w:after="0" w:line="240"/>
        <w:ind w:left="120" w:right="120"/>
      </w:pPr>
      <w:r>
        <w:rPr>
          <w:rFonts w:ascii="Consolas" w:cs="Consolas" w:eastAsia="Consolas" w:hAnsi="Consolas"/>
          <w:sz w:val="16"/>
          <w:szCs w:val="16"/>
        </w:rPr>
        <w:t xml:space="preserve">Worker -&gt; AI: POST /ocr+extract {file_url}     -&gt; fields[] with page + bbox + confidence</w:t>
      </w:r>
    </w:p>
    <w:p>
      <w:pPr>
        <w:shd w:fill="F2F2F2" w:color="auto" w:val="clear"/>
        <w:spacing w:after="0" w:line="240"/>
        <w:ind w:left="120" w:right="120"/>
      </w:pPr>
      <w:r>
        <w:rPr>
          <w:rFonts w:ascii="Consolas" w:cs="Consolas" w:eastAsia="Consolas" w:hAnsi="Consolas"/>
          <w:sz w:val="16"/>
          <w:szCs w:val="16"/>
        </w:rPr>
        <w:t xml:space="preserve">Worker -&gt; AI: POST /tamper {file_url}          -&gt; indicators[] with reasons + evidence</w:t>
      </w:r>
    </w:p>
    <w:p>
      <w:pPr>
        <w:shd w:fill="F2F2F2" w:color="auto" w:val="clear"/>
        <w:spacing w:after="0" w:line="240"/>
        <w:ind w:left="120" w:right="120"/>
      </w:pPr>
      <w:r>
        <w:rPr>
          <w:rFonts w:ascii="Consolas" w:cs="Consolas" w:eastAsia="Consolas" w:hAnsi="Consolas"/>
          <w:sz w:val="16"/>
          <w:szCs w:val="16"/>
        </w:rPr>
        <w:t xml:space="preserve">Worker -&gt; Records: GET /institutions/{id}/records  -&gt; official values</w:t>
      </w:r>
    </w:p>
    <w:p>
      <w:pPr>
        <w:shd w:fill="F2F2F2" w:color="auto" w:val="clear"/>
        <w:spacing w:after="0" w:line="240"/>
        <w:ind w:left="120" w:right="120"/>
      </w:pPr>
      <w:r>
        <w:rPr>
          <w:rFonts w:ascii="Consolas" w:cs="Consolas" w:eastAsia="Consolas" w:hAnsi="Consolas"/>
          <w:sz w:val="16"/>
          <w:szCs w:val="16"/>
        </w:rPr>
        <w:t xml:space="preserve">Worker -&gt; RuleEngine: evaluate(rule_set vN, fields, records) -&gt; findings[]</w:t>
      </w:r>
    </w:p>
    <w:p>
      <w:pPr>
        <w:shd w:fill="F2F2F2" w:color="auto" w:val="clear"/>
        <w:spacing w:after="0" w:line="240"/>
        <w:ind w:left="120" w:right="120"/>
      </w:pPr>
      <w:r>
        <w:rPr>
          <w:rFonts w:ascii="Consolas" w:cs="Consolas" w:eastAsia="Consolas" w:hAnsi="Consolas"/>
          <w:sz w:val="16"/>
          <w:szCs w:val="16"/>
        </w:rPr>
        <w:t xml:space="preserve">Worker -&gt; Adapters: verify(doc, fields)        -&gt; status in 7 states (retry/backoff)</w:t>
      </w:r>
    </w:p>
    <w:p>
      <w:pPr>
        <w:shd w:fill="F2F2F2" w:color="auto" w:val="clear"/>
        <w:spacing w:after="0" w:line="240"/>
        <w:ind w:left="120" w:right="120"/>
      </w:pPr>
      <w:r>
        <w:rPr>
          <w:rFonts w:ascii="Consolas" w:cs="Consolas" w:eastAsia="Consolas" w:hAnsi="Consolas"/>
          <w:sz w:val="16"/>
          <w:szCs w:val="16"/>
        </w:rPr>
        <w:t xml:space="preserve">Worker -&gt; DB: save fields, findings, verifications; audit(RULES_APPLIED, SOURCE_RESPONSE)</w:t>
      </w:r>
    </w:p>
    <w:p>
      <w:pPr>
        <w:shd w:fill="F2F2F2" w:color="auto" w:val="clear"/>
        <w:spacing w:after="0" w:line="240"/>
        <w:ind w:left="120" w:right="120"/>
      </w:pPr>
      <w:r>
        <w:rPr>
          <w:rFonts w:ascii="Consolas" w:cs="Consolas" w:eastAsia="Consolas" w:hAnsi="Consolas"/>
          <w:sz w:val="16"/>
          <w:szCs w:val="16"/>
        </w:rPr>
        <w:t xml:space="preserve">DB -&gt; Web (Realtime): application status updated</w:t>
      </w:r>
    </w:p>
    <w:p>
      <w:pPr>
        <w:shd w:fill="F2F2F2" w:color="auto" w:val="clear"/>
        <w:spacing w:after="0" w:line="240"/>
        <w:ind w:left="120" w:right="120"/>
      </w:pPr>
      <w:r>
        <w:rPr>
          <w:rFonts w:ascii="Consolas" w:cs="Consolas" w:eastAsia="Consolas" w:hAnsi="Consolas"/>
          <w:sz w:val="16"/>
          <w:szCs w:val="16"/>
        </w:rPr>
        <w:t xml:space="preserve">Alert Service: notify on missing/expired/pending/anomaly</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Officer -&gt; Web: open case -&gt; confirm/dismiss -&gt; audit(OFFICER_ACTION)</w:t>
      </w:r>
    </w:p>
    <w:p>
      <w:pPr>
        <w:spacing w:after="120"/>
      </w:pPr>
    </w:p>
    <w:p>
      <w:pPr>
        <w:pStyle w:val="Heading2"/>
      </w:pPr>
      <w:r>
        <w:rPr>
          <w:rFonts w:ascii="Calibri" w:cs="Calibri" w:eastAsia="Calibri" w:hAnsi="Calibri"/>
        </w:rPr>
        <w:t xml:space="preserve">10.4 Verification state machine</w:t>
      </w:r>
    </w:p>
    <w:p>
      <w:pPr>
        <w:spacing w:after="80"/>
        <w:jc w:val="center"/>
      </w:pPr>
      <w:r>
        <w:drawing>
          <wp:inline distT="0" distB="0" distL="0" distR="0">
            <wp:extent cx="5810250" cy="1819275"/>
            <wp:effectExtent t="0" r="0" b="0" l="0"/>
            <wp:docPr id="3" name="C:\Users\HP\Documents\antigravity\agitated-bohr\img\state.png" descr="C:\Users\HP\Documents\antigravity\agitated-bohr\img\state.png" title="C:\Users\HP\Documents\antigravity\agitated-bohr\img\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8192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Verification states. "Source unavailable" retries with back-off and then routes to manual review; nothing ends as a silent pass.</w:t>
      </w:r>
    </w:p>
    <w:p>
      <w:pPr>
        <w:pStyle w:val="Heading2"/>
      </w:pPr>
      <w:r>
        <w:rPr>
          <w:rFonts w:ascii="Calibri" w:cs="Calibri" w:eastAsia="Calibri" w:hAnsi="Calibri"/>
        </w:rPr>
        <w:t xml:space="preserve">10.5 Data model</w:t>
      </w:r>
    </w:p>
    <w:p>
      <w:pPr>
        <w:spacing w:after="80"/>
        <w:jc w:val="center"/>
      </w:pPr>
      <w:r>
        <w:drawing>
          <wp:inline distT="0" distB="0" distL="0" distR="0">
            <wp:extent cx="5715000" cy="2857500"/>
            <wp:effectExtent t="0" r="0" b="0" l="0"/>
            <wp:docPr id="4" name="C:\Users\HP\Documents\antigravity\agitated-bohr\img\er.png" descr="C:\Users\HP\Documents\antigravity\agitated-bohr\img\er.png" title="C:\Users\HP\Documents\antigravity\agitated-bohr\im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Entity-relationship diagram (core tables).</w:t>
      </w:r>
    </w:p>
    <w:p>
      <w:pPr>
        <w:spacing w:after="100" w:line="276"/>
      </w:pPr>
      <w:r>
        <w:rPr>
          <w:rFonts w:ascii="Calibri" w:cs="Calibri" w:eastAsia="Calibri" w:hAnsi="Calibri"/>
          <w:b w:val="false"/>
          <w:bCs w:val="false"/>
        </w:rPr>
        <w:t xml:space="preserve">Starter SQL (Supabase/PostgreSQL). Run in the SQL editor; adjust names to taste. </w:t>
      </w:r>
      <w:r>
        <w:rPr>
          <w:rFonts w:ascii="Calibri" w:cs="Calibri" w:eastAsia="Calibri" w:hAnsi="Calibri"/>
          <w:b/>
          <w:bCs/>
        </w:rPr>
        <w:t xml:space="preserve">Not yet executed against a database</w:t>
      </w:r>
      <w:r>
        <w:rPr>
          <w:rFonts w:ascii="Calibri" w:cs="Calibri" w:eastAsia="Calibri" w:hAnsi="Calibri"/>
          <w:b w:val="false"/>
          <w:bCs w:val="false"/>
        </w:rPr>
        <w:t xml:space="preserve">: treat as a draft to test on Day 2.</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create extension if not exists pgcrypto;</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create table institutions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aicte_id text unique not null, name text not null, state text, university text</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type app_status as enum ('draft','analysing','submitted','in_review','closed');</w:t>
      </w:r>
    </w:p>
    <w:p>
      <w:pPr>
        <w:shd w:fill="F2F2F2" w:color="auto" w:val="clear"/>
        <w:spacing w:after="0" w:line="240"/>
        <w:ind w:left="120" w:right="120"/>
      </w:pPr>
      <w:r>
        <w:rPr>
          <w:rFonts w:ascii="Consolas" w:cs="Consolas" w:eastAsia="Consolas" w:hAnsi="Consolas"/>
          <w:sz w:val="16"/>
          <w:szCs w:val="16"/>
        </w:rPr>
        <w:t xml:space="preserve">create table applications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institution_id uuid references institutions(id),</w:t>
      </w:r>
    </w:p>
    <w:p>
      <w:pPr>
        <w:shd w:fill="F2F2F2" w:color="auto" w:val="clear"/>
        <w:spacing w:after="0" w:line="240"/>
        <w:ind w:left="120" w:right="120"/>
      </w:pPr>
      <w:r>
        <w:rPr>
          <w:rFonts w:ascii="Consolas" w:cs="Consolas" w:eastAsia="Consolas" w:hAnsi="Consolas"/>
          <w:sz w:val="16"/>
          <w:szCs w:val="16"/>
        </w:rPr>
        <w:t xml:space="preserve">  category text not null, academic_year text not null,</w:t>
      </w:r>
    </w:p>
    <w:p>
      <w:pPr>
        <w:shd w:fill="F2F2F2" w:color="auto" w:val="clear"/>
        <w:spacing w:after="0" w:line="240"/>
        <w:ind w:left="120" w:right="120"/>
      </w:pPr>
      <w:r>
        <w:rPr>
          <w:rFonts w:ascii="Consolas" w:cs="Consolas" w:eastAsia="Consolas" w:hAnsi="Consolas"/>
          <w:sz w:val="16"/>
          <w:szCs w:val="16"/>
        </w:rPr>
        <w:t xml:space="preserve">  status app_status default 'draft', priority int default 0,</w:t>
      </w:r>
    </w:p>
    <w:p>
      <w:pPr>
        <w:shd w:fill="F2F2F2" w:color="auto" w:val="clear"/>
        <w:spacing w:after="0" w:line="240"/>
        <w:ind w:left="120" w:right="120"/>
      </w:pPr>
      <w:r>
        <w:rPr>
          <w:rFonts w:ascii="Consolas" w:cs="Consolas" w:eastAsia="Consolas" w:hAnsi="Consolas"/>
          <w:sz w:val="16"/>
          <w:szCs w:val="16"/>
        </w:rPr>
        <w:t xml:space="preserve">  created_by text not null,           -- Clerk user id</w:t>
      </w:r>
    </w:p>
    <w:p>
      <w:pPr>
        <w:shd w:fill="F2F2F2" w:color="auto" w:val="clear"/>
        <w:spacing w:after="0" w:line="240"/>
        <w:ind w:left="120" w:right="120"/>
      </w:pPr>
      <w:r>
        <w:rPr>
          <w:rFonts w:ascii="Consolas" w:cs="Consolas" w:eastAsia="Consolas" w:hAnsi="Consolas"/>
          <w:sz w:val="16"/>
          <w:szCs w:val="16"/>
        </w:rPr>
        <w:t xml:space="preserve">  submitted_at timestamptz, created_at timestamptz default now()</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table documents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application_id uuid references applications(id) on delete cascade,</w:t>
      </w:r>
    </w:p>
    <w:p>
      <w:pPr>
        <w:shd w:fill="F2F2F2" w:color="auto" w:val="clear"/>
        <w:spacing w:after="0" w:line="240"/>
        <w:ind w:left="120" w:right="120"/>
      </w:pPr>
      <w:r>
        <w:rPr>
          <w:rFonts w:ascii="Consolas" w:cs="Consolas" w:eastAsia="Consolas" w:hAnsi="Consolas"/>
          <w:sz w:val="16"/>
          <w:szCs w:val="16"/>
        </w:rPr>
        <w:t xml:space="preserve">  doc_type text, storage_path text not null,</w:t>
      </w:r>
    </w:p>
    <w:p>
      <w:pPr>
        <w:shd w:fill="F2F2F2" w:color="auto" w:val="clear"/>
        <w:spacing w:after="0" w:line="240"/>
        <w:ind w:left="120" w:right="120"/>
      </w:pPr>
      <w:r>
        <w:rPr>
          <w:rFonts w:ascii="Consolas" w:cs="Consolas" w:eastAsia="Consolas" w:hAnsi="Consolas"/>
          <w:sz w:val="16"/>
          <w:szCs w:val="16"/>
        </w:rPr>
        <w:t xml:space="preserve">  sha256 text not null, phash text, page_count int,</w:t>
      </w:r>
    </w:p>
    <w:p>
      <w:pPr>
        <w:shd w:fill="F2F2F2" w:color="auto" w:val="clear"/>
        <w:spacing w:after="0" w:line="240"/>
        <w:ind w:left="120" w:right="120"/>
      </w:pPr>
      <w:r>
        <w:rPr>
          <w:rFonts w:ascii="Consolas" w:cs="Consolas" w:eastAsia="Consolas" w:hAnsi="Consolas"/>
          <w:sz w:val="16"/>
          <w:szCs w:val="16"/>
        </w:rPr>
        <w:t xml:space="preserve">  analysis_status text default 'queued', uploaded_at timestamptz default now()</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index on documents(sha256);</w:t>
      </w:r>
    </w:p>
    <w:p>
      <w:pPr>
        <w:shd w:fill="F2F2F2" w:color="auto" w:val="clear"/>
        <w:spacing w:after="0" w:line="240"/>
        <w:ind w:left="120" w:right="120"/>
      </w:pPr>
      <w:r>
        <w:rPr>
          <w:rFonts w:ascii="Consolas" w:cs="Consolas" w:eastAsia="Consolas" w:hAnsi="Consolas"/>
          <w:sz w:val="16"/>
          <w:szCs w:val="16"/>
        </w:rPr>
        <w:t xml:space="preserve">create table extracted_fields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document_id uuid references documents(id) on delete cascade,</w:t>
      </w:r>
    </w:p>
    <w:p>
      <w:pPr>
        <w:shd w:fill="F2F2F2" w:color="auto" w:val="clear"/>
        <w:spacing w:after="0" w:line="240"/>
        <w:ind w:left="120" w:right="120"/>
      </w:pPr>
      <w:r>
        <w:rPr>
          <w:rFonts w:ascii="Consolas" w:cs="Consolas" w:eastAsia="Consolas" w:hAnsi="Consolas"/>
          <w:sz w:val="16"/>
          <w:szCs w:val="16"/>
        </w:rPr>
        <w:t xml:space="preserve">  field_key text not null, value text, confidence numeric,</w:t>
      </w:r>
    </w:p>
    <w:p>
      <w:pPr>
        <w:shd w:fill="F2F2F2" w:color="auto" w:val="clear"/>
        <w:spacing w:after="0" w:line="240"/>
        <w:ind w:left="120" w:right="120"/>
      </w:pPr>
      <w:r>
        <w:rPr>
          <w:rFonts w:ascii="Consolas" w:cs="Consolas" w:eastAsia="Consolas" w:hAnsi="Consolas"/>
          <w:sz w:val="16"/>
          <w:szCs w:val="16"/>
        </w:rPr>
        <w:t xml:space="preserve">  page int, bbox jsonb</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table rule_sets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category text not null, version int not null, source_ref text,</w:t>
      </w:r>
    </w:p>
    <w:p>
      <w:pPr>
        <w:shd w:fill="F2F2F2" w:color="auto" w:val="clear"/>
        <w:spacing w:after="0" w:line="240"/>
        <w:ind w:left="120" w:right="120"/>
      </w:pPr>
      <w:r>
        <w:rPr>
          <w:rFonts w:ascii="Consolas" w:cs="Consolas" w:eastAsia="Consolas" w:hAnsi="Consolas"/>
          <w:sz w:val="16"/>
          <w:szCs w:val="16"/>
        </w:rPr>
        <w:t xml:space="preserve">  rules jsonb not null, active boolean default false,</w:t>
      </w:r>
    </w:p>
    <w:p>
      <w:pPr>
        <w:shd w:fill="F2F2F2" w:color="auto" w:val="clear"/>
        <w:spacing w:after="0" w:line="240"/>
        <w:ind w:left="120" w:right="120"/>
      </w:pPr>
      <w:r>
        <w:rPr>
          <w:rFonts w:ascii="Consolas" w:cs="Consolas" w:eastAsia="Consolas" w:hAnsi="Consolas"/>
          <w:sz w:val="16"/>
          <w:szCs w:val="16"/>
        </w:rPr>
        <w:t xml:space="preserve">  unique (category, version)</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type finding_kind as enum ('missing','expired','inconsistent','tamper_indicator','duplicate','infra_advisory','record_mismatch');</w:t>
      </w:r>
    </w:p>
    <w:p>
      <w:pPr>
        <w:shd w:fill="F2F2F2" w:color="auto" w:val="clear"/>
        <w:spacing w:after="0" w:line="240"/>
        <w:ind w:left="120" w:right="120"/>
      </w:pPr>
      <w:r>
        <w:rPr>
          <w:rFonts w:ascii="Consolas" w:cs="Consolas" w:eastAsia="Consolas" w:hAnsi="Consolas"/>
          <w:sz w:val="16"/>
          <w:szCs w:val="16"/>
        </w:rPr>
        <w:t xml:space="preserve">create table findings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application_id uuid references applications(id) on delete cascade,</w:t>
      </w:r>
    </w:p>
    <w:p>
      <w:pPr>
        <w:shd w:fill="F2F2F2" w:color="auto" w:val="clear"/>
        <w:spacing w:after="0" w:line="240"/>
        <w:ind w:left="120" w:right="120"/>
      </w:pPr>
      <w:r>
        <w:rPr>
          <w:rFonts w:ascii="Consolas" w:cs="Consolas" w:eastAsia="Consolas" w:hAnsi="Consolas"/>
          <w:sz w:val="16"/>
          <w:szCs w:val="16"/>
        </w:rPr>
        <w:t xml:space="preserve">  rule_set_id uuid references rule_sets(id), rule_id text,</w:t>
      </w:r>
    </w:p>
    <w:p>
      <w:pPr>
        <w:shd w:fill="F2F2F2" w:color="auto" w:val="clear"/>
        <w:spacing w:after="0" w:line="240"/>
        <w:ind w:left="120" w:right="120"/>
      </w:pPr>
      <w:r>
        <w:rPr>
          <w:rFonts w:ascii="Consolas" w:cs="Consolas" w:eastAsia="Consolas" w:hAnsi="Consolas"/>
          <w:sz w:val="16"/>
          <w:szCs w:val="16"/>
        </w:rPr>
        <w:t xml:space="preserve">  kind finding_kind not null, severity text not null,</w:t>
      </w:r>
    </w:p>
    <w:p>
      <w:pPr>
        <w:shd w:fill="F2F2F2" w:color="auto" w:val="clear"/>
        <w:spacing w:after="0" w:line="240"/>
        <w:ind w:left="120" w:right="120"/>
      </w:pPr>
      <w:r>
        <w:rPr>
          <w:rFonts w:ascii="Consolas" w:cs="Consolas" w:eastAsia="Consolas" w:hAnsi="Consolas"/>
          <w:sz w:val="16"/>
          <w:szCs w:val="16"/>
        </w:rPr>
        <w:t xml:space="preserve">  message text not null, evidence jsonb not null,</w:t>
      </w:r>
    </w:p>
    <w:p>
      <w:pPr>
        <w:shd w:fill="F2F2F2" w:color="auto" w:val="clear"/>
        <w:spacing w:after="0" w:line="240"/>
        <w:ind w:left="120" w:right="120"/>
      </w:pPr>
      <w:r>
        <w:rPr>
          <w:rFonts w:ascii="Consolas" w:cs="Consolas" w:eastAsia="Consolas" w:hAnsi="Consolas"/>
          <w:sz w:val="16"/>
          <w:szCs w:val="16"/>
        </w:rPr>
        <w:t xml:space="preserve">  status text default 'open',</w:t>
      </w:r>
    </w:p>
    <w:p>
      <w:pPr>
        <w:shd w:fill="F2F2F2" w:color="auto" w:val="clear"/>
        <w:spacing w:after="0" w:line="240"/>
        <w:ind w:left="120" w:right="120"/>
      </w:pPr>
      <w:r>
        <w:rPr>
          <w:rFonts w:ascii="Consolas" w:cs="Consolas" w:eastAsia="Consolas" w:hAnsi="Consolas"/>
          <w:sz w:val="16"/>
          <w:szCs w:val="16"/>
        </w:rPr>
        <w:t xml:space="preserve">  created_at timestamptz default now()</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table reviews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finding_id uuid references findings(id) on delete cascade,</w:t>
      </w:r>
    </w:p>
    <w:p>
      <w:pPr>
        <w:shd w:fill="F2F2F2" w:color="auto" w:val="clear"/>
        <w:spacing w:after="0" w:line="240"/>
        <w:ind w:left="120" w:right="120"/>
      </w:pPr>
      <w:r>
        <w:rPr>
          <w:rFonts w:ascii="Consolas" w:cs="Consolas" w:eastAsia="Consolas" w:hAnsi="Consolas"/>
          <w:sz w:val="16"/>
          <w:szCs w:val="16"/>
        </w:rPr>
        <w:t xml:space="preserve">  reviewer text not null, decision text not null, notes text,</w:t>
      </w:r>
    </w:p>
    <w:p>
      <w:pPr>
        <w:shd w:fill="F2F2F2" w:color="auto" w:val="clear"/>
        <w:spacing w:after="0" w:line="240"/>
        <w:ind w:left="120" w:right="120"/>
      </w:pPr>
      <w:r>
        <w:rPr>
          <w:rFonts w:ascii="Consolas" w:cs="Consolas" w:eastAsia="Consolas" w:hAnsi="Consolas"/>
          <w:sz w:val="16"/>
          <w:szCs w:val="16"/>
        </w:rPr>
        <w:t xml:space="preserve">  at timestamptz default now()</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type verif_status as enum ('verified','mismatch_detected','expired','verification_pending','source_unavailable','manual_review_required');</w:t>
      </w:r>
    </w:p>
    <w:p>
      <w:pPr>
        <w:shd w:fill="F2F2F2" w:color="auto" w:val="clear"/>
        <w:spacing w:after="0" w:line="240"/>
        <w:ind w:left="120" w:right="120"/>
      </w:pPr>
      <w:r>
        <w:rPr>
          <w:rFonts w:ascii="Consolas" w:cs="Consolas" w:eastAsia="Consolas" w:hAnsi="Consolas"/>
          <w:sz w:val="16"/>
          <w:szCs w:val="16"/>
        </w:rPr>
        <w:t xml:space="preserve">create table verifications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document_id uuid references documents(id) on delete cascade,</w:t>
      </w:r>
    </w:p>
    <w:p>
      <w:pPr>
        <w:shd w:fill="F2F2F2" w:color="auto" w:val="clear"/>
        <w:spacing w:after="0" w:line="240"/>
        <w:ind w:left="120" w:right="120"/>
      </w:pPr>
      <w:r>
        <w:rPr>
          <w:rFonts w:ascii="Consolas" w:cs="Consolas" w:eastAsia="Consolas" w:hAnsi="Consolas"/>
          <w:sz w:val="16"/>
          <w:szCs w:val="16"/>
        </w:rPr>
        <w:t xml:space="preserve">  source text not null, status verif_status not null,</w:t>
      </w:r>
    </w:p>
    <w:p>
      <w:pPr>
        <w:shd w:fill="F2F2F2" w:color="auto" w:val="clear"/>
        <w:spacing w:after="0" w:line="240"/>
        <w:ind w:left="120" w:right="120"/>
      </w:pPr>
      <w:r>
        <w:rPr>
          <w:rFonts w:ascii="Consolas" w:cs="Consolas" w:eastAsia="Consolas" w:hAnsi="Consolas"/>
          <w:sz w:val="16"/>
          <w:szCs w:val="16"/>
        </w:rPr>
        <w:t xml:space="preserve">  request_ref text, response jsonb, checked_at timestamptz default now()</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table institution_records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institution_id uuid references institutions(id),</w:t>
      </w:r>
    </w:p>
    <w:p>
      <w:pPr>
        <w:shd w:fill="F2F2F2" w:color="auto" w:val="clear"/>
        <w:spacing w:after="0" w:line="240"/>
        <w:ind w:left="120" w:right="120"/>
      </w:pPr>
      <w:r>
        <w:rPr>
          <w:rFonts w:ascii="Consolas" w:cs="Consolas" w:eastAsia="Consolas" w:hAnsi="Consolas"/>
          <w:sz w:val="16"/>
          <w:szCs w:val="16"/>
        </w:rPr>
        <w:t xml:space="preserve">  record_type text not null, payload jsonb not null,</w:t>
      </w:r>
    </w:p>
    <w:p>
      <w:pPr>
        <w:shd w:fill="F2F2F2" w:color="auto" w:val="clear"/>
        <w:spacing w:after="0" w:line="240"/>
        <w:ind w:left="120" w:right="120"/>
      </w:pPr>
      <w:r>
        <w:rPr>
          <w:rFonts w:ascii="Consolas" w:cs="Consolas" w:eastAsia="Consolas" w:hAnsi="Consolas"/>
          <w:sz w:val="16"/>
          <w:szCs w:val="16"/>
        </w:rPr>
        <w:t xml:space="preserve">  valid_from date, valid_to date</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table alerts (</w:t>
      </w:r>
    </w:p>
    <w:p>
      <w:pPr>
        <w:shd w:fill="F2F2F2" w:color="auto" w:val="clear"/>
        <w:spacing w:after="0" w:line="240"/>
        <w:ind w:left="120" w:right="120"/>
      </w:pPr>
      <w:r>
        <w:rPr>
          <w:rFonts w:ascii="Consolas" w:cs="Consolas" w:eastAsia="Consolas" w:hAnsi="Consolas"/>
          <w:sz w:val="16"/>
          <w:szCs w:val="16"/>
        </w:rPr>
        <w:t xml:space="preserve">  id uuid primary key default gen_random_uuid(),</w:t>
      </w:r>
    </w:p>
    <w:p>
      <w:pPr>
        <w:shd w:fill="F2F2F2" w:color="auto" w:val="clear"/>
        <w:spacing w:after="0" w:line="240"/>
        <w:ind w:left="120" w:right="120"/>
      </w:pPr>
      <w:r>
        <w:rPr>
          <w:rFonts w:ascii="Consolas" w:cs="Consolas" w:eastAsia="Consolas" w:hAnsi="Consolas"/>
          <w:sz w:val="16"/>
          <w:szCs w:val="16"/>
        </w:rPr>
        <w:t xml:space="preserve">  application_id uuid references applications(id), type text, to_role text,</w:t>
      </w:r>
    </w:p>
    <w:p>
      <w:pPr>
        <w:shd w:fill="F2F2F2" w:color="auto" w:val="clear"/>
        <w:spacing w:after="0" w:line="240"/>
        <w:ind w:left="120" w:right="120"/>
      </w:pPr>
      <w:r>
        <w:rPr>
          <w:rFonts w:ascii="Consolas" w:cs="Consolas" w:eastAsia="Consolas" w:hAnsi="Consolas"/>
          <w:sz w:val="16"/>
          <w:szCs w:val="16"/>
        </w:rPr>
        <w:t xml:space="preserve">  message text, sent_at timestamptz default now(), acknowledged_by text</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create table audit_log (</w:t>
      </w:r>
    </w:p>
    <w:p>
      <w:pPr>
        <w:shd w:fill="F2F2F2" w:color="auto" w:val="clear"/>
        <w:spacing w:after="0" w:line="240"/>
        <w:ind w:left="120" w:right="120"/>
      </w:pPr>
      <w:r>
        <w:rPr>
          <w:rFonts w:ascii="Consolas" w:cs="Consolas" w:eastAsia="Consolas" w:hAnsi="Consolas"/>
          <w:sz w:val="16"/>
          <w:szCs w:val="16"/>
        </w:rPr>
        <w:t xml:space="preserve">  id bigserial primary key, actor text, action text, entity text,</w:t>
      </w:r>
    </w:p>
    <w:p>
      <w:pPr>
        <w:shd w:fill="F2F2F2" w:color="auto" w:val="clear"/>
        <w:spacing w:after="0" w:line="240"/>
        <w:ind w:left="120" w:right="120"/>
      </w:pPr>
      <w:r>
        <w:rPr>
          <w:rFonts w:ascii="Consolas" w:cs="Consolas" w:eastAsia="Consolas" w:hAnsi="Consolas"/>
          <w:sz w:val="16"/>
          <w:szCs w:val="16"/>
        </w:rPr>
        <w:t xml:space="preserve">  payload jsonb, prev_hash text, hash text, at timestamptz default now()</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 hash = sha256(prev_hash || canonical_json(event)); written only through one append function</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alter table applications enable row level security;  -- repeat for every table, see Section 11</w:t>
      </w:r>
    </w:p>
    <w:p>
      <w:pPr>
        <w:spacing w:after="120"/>
      </w:pPr>
    </w:p>
    <w:p>
      <w:pPr>
        <w:pStyle w:val="Heading2"/>
      </w:pPr>
      <w:r>
        <w:rPr>
          <w:rFonts w:ascii="Calibri" w:cs="Calibri" w:eastAsia="Calibri" w:hAnsi="Calibri"/>
        </w:rPr>
        <w:t xml:space="preserve">10.6 API specification (core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31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Method + path</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Role</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Purpose</w:t>
            </w:r>
          </w:p>
        </w:tc>
        <w:tc>
          <w:tcPr>
            <w:tcW w:type="dxa" w:w="3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5"/>
                <w:szCs w:val="15"/>
              </w:rPr>
              <w:t xml:space="preserve">Key request / response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 /api/applications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institution</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Create application</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 {category, academic_year}; out: {id, checklist[]}</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 /api/applications/:id/documents</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institution</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Register uploaded file (after signed upload)</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 {path, filename}; out: {document_id, status:"queued"}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GET /api/applications/:id/report</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institution, officer</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Validation report</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{completeness, findings[], verifications[]}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 /api/applications/:id/submit</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institution</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Submit when blocking items are resolved or acknowledged</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{status}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GET /api/queue</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officer</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Prioritised cases</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query: region, category, status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 /api/findings/:id/review</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officer</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Confirm or dismiss</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 {decision, notes}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 /api/documents/:id/verify</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officer</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Trigger / retry verification</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{status}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 /api/documents/:id/manual-confirm</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officer</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Record manual issuer confirmation</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 {method, reference, outcome, notes}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GET/PUT /api/rule-sets/:category</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admin</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Read / publish new version</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in: {rules[], source_ref}</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GET /api/audit?entity=</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officer, auditor</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Audit trail</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events[] + chain_ok</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GET /api/audit/verify-chain</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auditor</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Recompute chain</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{ok, first_broken_id?}</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POST ai:/classify, /extract, /tamper, /infra-advice</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service</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AI Service (internal, HMAC-signed)</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structured JSON with evidence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GET mock-records:/institutions/:aicte_id/records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service</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Mock of authorised AICTE records</w:t>
            </w:r>
          </w:p>
        </w:tc>
        <w:tc>
          <w:tcPr>
            <w:tcW w:type="dxa" w:w="3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{eoa_history[], approved_intake[], nocs[], accreditation[], deficiency_status, ter_status}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GET mock-issuer:/verify?ref=</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service</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Mock issuing-authority lookup</w:t>
            </w:r>
          </w:p>
        </w:tc>
        <w:tc>
          <w:tcPr>
            <w:tcW w:type="dxa" w:w="3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5"/>
                <w:szCs w:val="15"/>
              </w:rPr>
              <w:t xml:space="preserve">out: {found, issuer, fields{}, signed}</w:t>
            </w:r>
          </w:p>
        </w:tc>
      </w:tr>
    </w:tbl>
    <w:p>
      <w:pPr>
        <w:spacing w:after="120"/>
      </w:pPr>
    </w:p>
    <w:p>
      <w:pPr>
        <w:pStyle w:val="Heading3"/>
      </w:pPr>
      <w:r>
        <w:rPr>
          <w:rFonts w:ascii="Calibri" w:cs="Calibri" w:eastAsia="Calibri" w:hAnsi="Calibri"/>
        </w:rPr>
        <w:t xml:space="preserve">Example rule set (illustrative; thresholds are placeholders, not AICTE norms)</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 "category": "EOA_EXISTING", "version": 1, "source_ref": "APH 2024-27, &lt;clause to be filled from Handbook&gt;",</w:t>
      </w:r>
    </w:p>
    <w:p>
      <w:pPr>
        <w:shd w:fill="F2F2F2" w:color="auto" w:val="clear"/>
        <w:spacing w:after="0" w:line="240"/>
        <w:ind w:left="120" w:right="120"/>
      </w:pPr>
      <w:r>
        <w:rPr>
          <w:rFonts w:ascii="Consolas" w:cs="Consolas" w:eastAsia="Consolas" w:hAnsi="Consolas"/>
          <w:sz w:val="16"/>
          <w:szCs w:val="16"/>
        </w:rPr>
        <w:t xml:space="preserve">  "rules": [</w:t>
      </w:r>
    </w:p>
    <w:p>
      <w:pPr>
        <w:shd w:fill="F2F2F2" w:color="auto" w:val="clear"/>
        <w:spacing w:after="0" w:line="240"/>
        <w:ind w:left="120" w:right="120"/>
      </w:pPr>
      <w:r>
        <w:rPr>
          <w:rFonts w:ascii="Consolas" w:cs="Consolas" w:eastAsia="Consolas" w:hAnsi="Consolas"/>
          <w:sz w:val="16"/>
          <w:szCs w:val="16"/>
        </w:rPr>
        <w:t xml:space="preserve">    { "id": "R-DOC-AFFIDAVIT", "type": "required_document", "doc_type": "affidavit", "clause": "&lt;fill&gt;" },</w:t>
      </w:r>
    </w:p>
    <w:p>
      <w:pPr>
        <w:shd w:fill="F2F2F2" w:color="auto" w:val="clear"/>
        <w:spacing w:after="0" w:line="240"/>
        <w:ind w:left="120" w:right="120"/>
      </w:pPr>
      <w:r>
        <w:rPr>
          <w:rFonts w:ascii="Consolas" w:cs="Consolas" w:eastAsia="Consolas" w:hAnsi="Consolas"/>
          <w:sz w:val="16"/>
          <w:szCs w:val="16"/>
        </w:rPr>
        <w:t xml:space="preserve">    { "id": "R-EXP-NOC", "type": "date_valid_for_year", "doc_type": "noc", "field": "valid_to", "year": "2026-27" },</w:t>
      </w:r>
    </w:p>
    <w:p>
      <w:pPr>
        <w:shd w:fill="F2F2F2" w:color="auto" w:val="clear"/>
        <w:spacing w:after="0" w:line="240"/>
        <w:ind w:left="120" w:right="120"/>
      </w:pPr>
      <w:r>
        <w:rPr>
          <w:rFonts w:ascii="Consolas" w:cs="Consolas" w:eastAsia="Consolas" w:hAnsi="Consolas"/>
          <w:sz w:val="16"/>
          <w:szCs w:val="16"/>
        </w:rPr>
        <w:t xml:space="preserve">    { "id": "R-XDOC-NAME", "type": "cross_field_equal", "fields": ["eoa_letter.institution_name","affidavit.institution_name"], "fuzzy": 0.92 },</w:t>
      </w:r>
    </w:p>
    <w:p>
      <w:pPr>
        <w:shd w:fill="F2F2F2" w:color="auto" w:val="clear"/>
        <w:spacing w:after="0" w:line="240"/>
        <w:ind w:left="120" w:right="120"/>
      </w:pPr>
      <w:r>
        <w:rPr>
          <w:rFonts w:ascii="Consolas" w:cs="Consolas" w:eastAsia="Consolas" w:hAnsi="Consolas"/>
          <w:sz w:val="16"/>
          <w:szCs w:val="16"/>
        </w:rPr>
        <w:t xml:space="preserve">    { "id": "R-REC-INTAKE", "type": "record_equals", "field": "eoa_letter.approved_intake", "record": "approved_intake" },</w:t>
      </w:r>
    </w:p>
    <w:p>
      <w:pPr>
        <w:shd w:fill="F2F2F2" w:color="auto" w:val="clear"/>
        <w:spacing w:after="0" w:line="240"/>
        <w:ind w:left="120" w:right="120"/>
      </w:pPr>
      <w:r>
        <w:rPr>
          <w:rFonts w:ascii="Consolas" w:cs="Consolas" w:eastAsia="Consolas" w:hAnsi="Consolas"/>
          <w:sz w:val="16"/>
          <w:szCs w:val="16"/>
        </w:rPr>
        <w:t xml:space="preserve">    { "id": "R-TER", "type": "status_equals", "record": "ter_status", "value": "paid" }</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  ] }</w:t>
      </w:r>
    </w:p>
    <w:p>
      <w:pPr>
        <w:spacing w:after="120"/>
      </w:pPr>
    </w:p>
    <w:p>
      <w:pPr>
        <w:pStyle w:val="Heading2"/>
      </w:pPr>
      <w:r>
        <w:rPr>
          <w:rFonts w:ascii="Calibri" w:cs="Calibri" w:eastAsia="Calibri" w:hAnsi="Calibri"/>
        </w:rPr>
        <w:t xml:space="preserve">10.7 Repository layout</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nirikshai/</w:t>
      </w:r>
    </w:p>
    <w:p>
      <w:pPr>
        <w:shd w:fill="F2F2F2" w:color="auto" w:val="clear"/>
        <w:spacing w:after="0" w:line="240"/>
        <w:ind w:left="120" w:right="120"/>
      </w:pPr>
      <w:r>
        <w:rPr>
          <w:rFonts w:ascii="Consolas" w:cs="Consolas" w:eastAsia="Consolas" w:hAnsi="Consolas"/>
          <w:sz w:val="16"/>
          <w:szCs w:val="16"/>
        </w:rPr>
        <w:t xml:space="preserve">  apps/web/                 # Next.js (App Router, TS)</w:t>
      </w:r>
    </w:p>
    <w:p>
      <w:pPr>
        <w:shd w:fill="F2F2F2" w:color="auto" w:val="clear"/>
        <w:spacing w:after="0" w:line="240"/>
        <w:ind w:left="120" w:right="120"/>
      </w:pPr>
      <w:r>
        <w:rPr>
          <w:rFonts w:ascii="Consolas" w:cs="Consolas" w:eastAsia="Consolas" w:hAnsi="Consolas"/>
          <w:sz w:val="16"/>
          <w:szCs w:val="16"/>
        </w:rPr>
        <w:t xml:space="preserve">    app/(institution)/  app/(officer)/  app/(admin)/  app/api/</w:t>
      </w:r>
    </w:p>
    <w:p>
      <w:pPr>
        <w:shd w:fill="F2F2F2" w:color="auto" w:val="clear"/>
        <w:spacing w:after="0" w:line="240"/>
        <w:ind w:left="120" w:right="120"/>
      </w:pPr>
      <w:r>
        <w:rPr>
          <w:rFonts w:ascii="Consolas" w:cs="Consolas" w:eastAsia="Consolas" w:hAnsi="Consolas"/>
          <w:sz w:val="16"/>
          <w:szCs w:val="16"/>
        </w:rPr>
        <w:t xml:space="preserve">    lib/rules/              # evaluator + rule types + tests</w:t>
      </w:r>
    </w:p>
    <w:p>
      <w:pPr>
        <w:shd w:fill="F2F2F2" w:color="auto" w:val="clear"/>
        <w:spacing w:after="0" w:line="240"/>
        <w:ind w:left="120" w:right="120"/>
      </w:pPr>
      <w:r>
        <w:rPr>
          <w:rFonts w:ascii="Consolas" w:cs="Consolas" w:eastAsia="Consolas" w:hAnsi="Consolas"/>
          <w:sz w:val="16"/>
          <w:szCs w:val="16"/>
        </w:rPr>
        <w:t xml:space="preserve">    lib/audit.ts  lib/adapters/  lib/supabase.ts</w:t>
      </w:r>
    </w:p>
    <w:p>
      <w:pPr>
        <w:shd w:fill="F2F2F2" w:color="auto" w:val="clear"/>
        <w:spacing w:after="0" w:line="240"/>
        <w:ind w:left="120" w:right="120"/>
      </w:pPr>
      <w:r>
        <w:rPr>
          <w:rFonts w:ascii="Consolas" w:cs="Consolas" w:eastAsia="Consolas" w:hAnsi="Consolas"/>
          <w:sz w:val="16"/>
          <w:szCs w:val="16"/>
        </w:rPr>
        <w:t xml:space="preserve">  services/ai/              # FastAPI</w:t>
      </w:r>
    </w:p>
    <w:p>
      <w:pPr>
        <w:shd w:fill="F2F2F2" w:color="auto" w:val="clear"/>
        <w:spacing w:after="0" w:line="240"/>
        <w:ind w:left="120" w:right="120"/>
      </w:pPr>
      <w:r>
        <w:rPr>
          <w:rFonts w:ascii="Consolas" w:cs="Consolas" w:eastAsia="Consolas" w:hAnsi="Consolas"/>
          <w:sz w:val="16"/>
          <w:szCs w:val="16"/>
        </w:rPr>
        <w:t xml:space="preserve">    main.py  ocr.py  classify.py  extract.py  tamper/  infra.py  tests/</w:t>
      </w:r>
    </w:p>
    <w:p>
      <w:pPr>
        <w:shd w:fill="F2F2F2" w:color="auto" w:val="clear"/>
        <w:spacing w:after="0" w:line="240"/>
        <w:ind w:left="120" w:right="120"/>
      </w:pPr>
      <w:r>
        <w:rPr>
          <w:rFonts w:ascii="Consolas" w:cs="Consolas" w:eastAsia="Consolas" w:hAnsi="Consolas"/>
          <w:sz w:val="16"/>
          <w:szCs w:val="16"/>
        </w:rPr>
        <w:t xml:space="preserve">  services/mocks/           # mock issuer + mock AICTE records (FastAPI or Next route handlers)</w:t>
      </w:r>
    </w:p>
    <w:p>
      <w:pPr>
        <w:shd w:fill="F2F2F2" w:color="auto" w:val="clear"/>
        <w:spacing w:after="0" w:line="240"/>
        <w:ind w:left="120" w:right="120"/>
      </w:pPr>
      <w:r>
        <w:rPr>
          <w:rFonts w:ascii="Consolas" w:cs="Consolas" w:eastAsia="Consolas" w:hAnsi="Consolas"/>
          <w:sz w:val="16"/>
          <w:szCs w:val="16"/>
        </w:rPr>
        <w:t xml:space="preserve">  data/synthetic/           # generated documents + labels.csv (clearly marked SYNTHETIC)</w:t>
      </w:r>
    </w:p>
    <w:p>
      <w:pPr>
        <w:shd w:fill="F2F2F2" w:color="auto" w:val="clear"/>
        <w:spacing w:after="0" w:line="240"/>
        <w:ind w:left="120" w:right="120"/>
      </w:pPr>
      <w:r>
        <w:rPr>
          <w:rFonts w:ascii="Consolas" w:cs="Consolas" w:eastAsia="Consolas" w:hAnsi="Consolas"/>
          <w:sz w:val="16"/>
          <w:szCs w:val="16"/>
        </w:rPr>
        <w:t xml:space="preserve">  rules/                    # EOA_EXISTING.v1.json ...</w:t>
      </w:r>
    </w:p>
    <w:p>
      <w:pPr>
        <w:shd w:fill="F2F2F2" w:color="auto" w:val="clear"/>
        <w:spacing w:after="0" w:line="240"/>
        <w:ind w:left="120" w:right="120"/>
      </w:pPr>
      <w:r>
        <w:rPr>
          <w:rFonts w:ascii="Consolas" w:cs="Consolas" w:eastAsia="Consolas" w:hAnsi="Consolas"/>
          <w:sz w:val="16"/>
          <w:szCs w:val="16"/>
        </w:rPr>
        <w:t xml:space="preserve">  db/                       # schema.sql, seed.sql, rls.sql</w:t>
      </w:r>
    </w:p>
    <w:p>
      <w:pPr>
        <w:shd w:fill="F2F2F2" w:color="auto" w:val="clear"/>
        <w:spacing w:after="0" w:line="240"/>
        <w:ind w:left="120" w:right="120"/>
      </w:pPr>
      <w:r>
        <w:rPr>
          <w:rFonts w:ascii="Consolas" w:cs="Consolas" w:eastAsia="Consolas" w:hAnsi="Consolas"/>
          <w:sz w:val="16"/>
          <w:szCs w:val="16"/>
        </w:rPr>
        <w:t xml:space="preserve">  eval/                     # scripts that compute metrics on data/synthetic</w:t>
      </w:r>
    </w:p>
    <w:p>
      <w:pPr>
        <w:shd w:fill="F2F2F2" w:color="auto" w:val="clear"/>
        <w:spacing w:after="0" w:line="240"/>
        <w:ind w:left="120" w:right="120"/>
      </w:pPr>
      <w:r>
        <w:rPr>
          <w:rFonts w:ascii="Consolas" w:cs="Consolas" w:eastAsia="Consolas" w:hAnsi="Consolas"/>
          <w:sz w:val="16"/>
          <w:szCs w:val="16"/>
        </w:rPr>
        <w:t xml:space="preserve">  docs/                     # architecture, PPT, demo script</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  docker-compose.yml        # offline fallback: postgres, minio, ai, mocks</w:t>
      </w:r>
    </w:p>
    <w:p>
      <w:pPr>
        <w:spacing w:after="120"/>
      </w:pPr>
    </w:p>
    <w:p>
      <w:pPr>
        <w:pStyle w:val="Heading2"/>
      </w:pPr>
      <w:r>
        <w:rPr>
          <w:rFonts w:ascii="Calibri" w:cs="Calibri" w:eastAsia="Calibri" w:hAnsi="Calibri"/>
        </w:rPr>
        <w:t xml:space="preserve">10.8 Environment variables (names only; never commit values)</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NEXT_PUBLIC_SUPABASE_URL=        SUPABASE_SERVICE_ROLE_KEY=      (server only)</w:t>
      </w:r>
    </w:p>
    <w:p>
      <w:pPr>
        <w:shd w:fill="F2F2F2" w:color="auto" w:val="clear"/>
        <w:spacing w:after="0" w:line="240"/>
        <w:ind w:left="120" w:right="120"/>
      </w:pPr>
      <w:r>
        <w:rPr>
          <w:rFonts w:ascii="Consolas" w:cs="Consolas" w:eastAsia="Consolas" w:hAnsi="Consolas"/>
          <w:sz w:val="16"/>
          <w:szCs w:val="16"/>
        </w:rPr>
        <w:t xml:space="preserve">NEXT_PUBLIC_CLERK_PUBLISHABLE_KEY=   CLERK_SECRET_KEY=</w:t>
      </w:r>
    </w:p>
    <w:p>
      <w:pPr>
        <w:shd w:fill="F2F2F2" w:color="auto" w:val="clear"/>
        <w:spacing w:after="0" w:line="240"/>
        <w:ind w:left="120" w:right="120"/>
      </w:pPr>
      <w:r>
        <w:rPr>
          <w:rFonts w:ascii="Consolas" w:cs="Consolas" w:eastAsia="Consolas" w:hAnsi="Consolas"/>
          <w:sz w:val="16"/>
          <w:szCs w:val="16"/>
        </w:rPr>
        <w:t xml:space="preserve">AI_SERVICE_URL=   AI_SERVICE_HMAC_SECRET=</w:t>
      </w:r>
    </w:p>
    <w:p>
      <w:pPr>
        <w:shd w:fill="F2F2F2" w:color="auto" w:val="clear"/>
        <w:spacing w:after="0" w:line="240"/>
        <w:ind w:left="120" w:right="120"/>
      </w:pPr>
      <w:r>
        <w:rPr>
          <w:rFonts w:ascii="Consolas" w:cs="Consolas" w:eastAsia="Consolas" w:hAnsi="Consolas"/>
          <w:sz w:val="16"/>
          <w:szCs w:val="16"/>
        </w:rPr>
        <w:t xml:space="preserve">MOCK_RECORDS_URL=   MOCK_ISSUER_URL=</w:t>
      </w:r>
    </w:p>
    <w:p>
      <w:pPr>
        <w:shd w:fill="F2F2F2" w:color="auto" w:val="clear"/>
        <w:spacing w:after="0" w:line="240"/>
        <w:ind w:left="120" w:right="120"/>
      </w:pPr>
      <w:r>
        <w:rPr>
          <w:rFonts w:ascii="Consolas" w:cs="Consolas" w:eastAsia="Consolas" w:hAnsi="Consolas"/>
          <w:sz w:val="16"/>
          <w:szCs w:val="16"/>
        </w:rPr>
        <w:t xml:space="preserve">OCR_ENGINE=paddle|tesseract|azure      AZURE_DI_ENDPOINT=  AZURE_DI_KEY=   (optional)</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FEATURE_LLM_EXTRACT=false      DEMO_MODE=false</w:t>
      </w:r>
    </w:p>
    <w:p>
      <w:pPr>
        <w:spacing w:after="120"/>
      </w:pPr>
    </w:p>
    <w:p>
      <w:pPr>
        <w:pStyle w:val="Heading2"/>
      </w:pPr>
      <w:r>
        <w:rPr>
          <w:rFonts w:ascii="Calibri" w:cs="Calibri" w:eastAsia="Calibri" w:hAnsi="Calibri"/>
        </w:rPr>
        <w:t xml:space="preserve">10.9 Key decisions and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Decision</w:t>
            </w:r>
          </w:p>
        </w:tc>
        <w:tc>
          <w:tcPr>
            <w:tcW w:type="dxa" w:w="53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Trade-off</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Deterministic rule engine, AI only for perception (OCR, classification, forensics)</w:t>
            </w:r>
          </w:p>
        </w:tc>
        <w:tc>
          <w:tcPr>
            <w:tcW w:type="dxa" w:w="5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Less flexible than an LLM judge, but explainable and testable; matches PS safeguards</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Postgres job table instead of Kafka/RabbitMQ</w:t>
            </w:r>
          </w:p>
        </w:tc>
        <w:tc>
          <w:tcPr>
            <w:tcW w:type="dxa" w:w="53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Lower throughput, far less setup; fine for a prototype, replaceable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Open-source OCR by default</w:t>
            </w:r>
          </w:p>
        </w:tc>
        <w:tc>
          <w:tcPr>
            <w:tcW w:type="dxa" w:w="5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Lower accuracy on bad scans, but free, private and always available</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Mocks for issuer and records, with a real contract</w:t>
            </w:r>
          </w:p>
        </w:tc>
        <w:tc>
          <w:tcPr>
            <w:tcW w:type="dxa" w:w="53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Cannot claim real integration; can claim integration-ready design</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Two deployables only</w:t>
            </w:r>
          </w:p>
        </w:tc>
        <w:tc>
          <w:tcPr>
            <w:tcW w:type="dxa" w:w="5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Less scalable than microservices; much faster to build and debug</w:t>
            </w:r>
          </w:p>
        </w:tc>
      </w:tr>
    </w:tbl>
    <w:p>
      <w:pPr>
        <w:pStyle w:val="Heading1"/>
        <w:pageBreakBefore/>
      </w:pPr>
      <w:r>
        <w:rPr>
          <w:rFonts w:ascii="Calibri" w:cs="Calibri" w:eastAsia="Calibri" w:hAnsi="Calibri"/>
        </w:rPr>
        <w:t xml:space="preserve">11. Security, Privacy and Responsible-AI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Area</w:t>
            </w:r>
          </w:p>
        </w:tc>
        <w:tc>
          <w:tcPr>
            <w:tcW w:type="dxa" w:w="7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Control in the design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Authentication</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Clerk sessions; JWT with role claim verified on every API call and in Supabase RLS policies</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Authorisation</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Roles: institution (own applications only), officer (assigned region/category), admin (rules), auditor (read-only logs). RLS on every table; service-role key never reaches the browser</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Document handling</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Private buckets; short-lived signed URLs; file-type, size and page-count limits; parsing in an isolated container with timeout; strip active content from PDFs; optional antivirus scan hook</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Data protection</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TLS in transit; provider encryption at rest; mask personal identifiers (e.g., show last 4 digits) in UI and logs; no raw documents in logs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Access logging</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Every read of a document or record is an audit event with actor and purpose</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Retention</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Configurable retention per data class; scheduled purge job (prototype: documented, one demo job)</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Secrets</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Environment variables only; rotate keys after the hackathon; no keys in git</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bypass of access control</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External calls only through authorised adapters; no scraping; mocks clearly labelled</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Responsible AI</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Indicators not verdicts; evidence on every flag; dismissal feedback tracked; false-positive rate published in the metrics page; no automated adverse action; human confirmation recorded</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Prompt-injection (if an LLM is used)</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Treat document text as untrusted data; LLM output must pass a JSON schema; LLM never changes a rule outcome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Threats to name in Q&amp;A</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Malicious upload, privilege escalation, IDOR, log tampering, adversarial documents designed to fool OCR; each has a control above</w:t>
            </w:r>
          </w:p>
        </w:tc>
      </w:tr>
    </w:tbl>
    <w:p>
      <w:pPr>
        <w:pStyle w:val="Heading1"/>
        <w:pageBreakBefore/>
      </w:pPr>
      <w:r>
        <w:rPr>
          <w:rFonts w:ascii="Calibri" w:cs="Calibri" w:eastAsia="Calibri" w:hAnsi="Calibri"/>
        </w:rPr>
        <w:t xml:space="preserve">12. Data, AI/ML and Evaluation Plan</w:t>
      </w:r>
    </w:p>
    <w:p>
      <w:pPr>
        <w:pStyle w:val="Heading2"/>
      </w:pPr>
      <w:r>
        <w:rPr>
          <w:rFonts w:ascii="Calibri" w:cs="Calibri" w:eastAsia="Calibri" w:hAnsi="Calibri"/>
        </w:rPr>
        <w:t xml:space="preserve">12.1 Data strategy</w:t>
      </w:r>
    </w:p>
    <w:p>
      <w:pPr>
        <w:spacing w:after="100" w:line="276"/>
      </w:pPr>
      <w:r>
        <w:rPr>
          <w:rFonts w:ascii="Calibri" w:cs="Calibri" w:eastAsia="Calibri" w:hAnsi="Calibri"/>
          <w:b w:val="false"/>
          <w:bCs w:val="false"/>
        </w:rPr>
        <w:t xml:space="preserve"/>
      </w:r>
      <w:r>
        <w:rPr>
          <w:rFonts w:ascii="Calibri" w:cs="Calibri" w:eastAsia="Calibri" w:hAnsi="Calibri"/>
          <w:b/>
          <w:bCs/>
        </w:rPr>
        <w:t xml:space="preserve">No real AICTE application data is available, and we must not scrape or use real institutions' documents without authorisation.</w:t>
      </w:r>
      <w:r>
        <w:rPr>
          <w:rFonts w:ascii="Calibri" w:cs="Calibri" w:eastAsia="Calibri" w:hAnsi="Calibri"/>
          <w:b w:val="false"/>
          <w:bCs w:val="false"/>
        </w:rPr>
        <w:t xml:space="preserve"> The PS allows "authorized, anonymized or synthetic datasets". We therefore generate a </w:t>
      </w:r>
      <w:r>
        <w:rPr>
          <w:rFonts w:ascii="Calibri" w:cs="Calibri" w:eastAsia="Calibri" w:hAnsi="Calibri"/>
          <w:b/>
          <w:bCs/>
        </w:rPr>
        <w:t xml:space="preserve">clearly labelled synthetic corpus</w:t>
      </w:r>
      <w:r>
        <w:rPr>
          <w:rFonts w:ascii="Calibri" w:cs="Calibri" w:eastAsia="Calibri" w:hAnsi="Calibri"/>
          <w:b w:val="false"/>
          <w:bCs w:val="false"/>
        </w:rPr>
        <w:t xml:space="preserv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Templates:</w:t>
      </w:r>
      <w:r>
        <w:rPr>
          <w:rFonts w:ascii="Calibri" w:cs="Calibri" w:eastAsia="Calibri" w:hAnsi="Calibri"/>
          <w:b w:val="false"/>
          <w:bCs w:val="false"/>
        </w:rPr>
        <w:t xml:space="preserve"> build 5 document templates modelled on the structure of public EoA letters (number pattern, programme and intake table) and common supporting documents (affidavit, NOC, accreditation certificate, fee/TER receipt, faculty list). Use fictional institution names and IDs. Mark every file "SYNTHETIC" in a footer and in metadata.</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Variants:</w:t>
      </w:r>
      <w:r>
        <w:rPr>
          <w:rFonts w:ascii="Calibri" w:cs="Calibri" w:eastAsia="Calibri" w:hAnsi="Calibri"/>
          <w:b w:val="false"/>
          <w:bCs w:val="false"/>
        </w:rPr>
        <w:t xml:space="preserve"> approximately 150-200 documents: clean (approximately 60%), with a missing field, expired date, cross-document mismatch, edited number/date (injected tamper), duplicate across two applications, low-quality scan (blur, skew, noise, JPEG artefacts).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Labels:</w:t>
      </w:r>
      <w:r>
        <w:rPr>
          <w:rFonts w:ascii="Calibri" w:cs="Calibri" w:eastAsia="Calibri" w:hAnsi="Calibri"/>
          <w:b w:val="false"/>
          <w:bCs w:val="false"/>
        </w:rPr>
        <w:t xml:space="preserve"> a CSV of ground truth per document: type, fields, injected defect type and location.</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Public reference:</w:t>
      </w:r>
      <w:r>
        <w:rPr>
          <w:rFonts w:ascii="Calibri" w:cs="Calibri" w:eastAsia="Calibri" w:hAnsi="Calibri"/>
          <w:b w:val="false"/>
          <w:bCs w:val="false"/>
        </w:rPr>
        <w:t xml:space="preserve"> published EoA PDFs on college websites can guide the layout but must not be redistributed or used as test data without care; use them to understand format only [Assumption: check their terms].</w:t>
      </w:r>
    </w:p>
    <w:p>
      <w:pPr>
        <w:pStyle w:val="Heading2"/>
      </w:pPr>
      <w:r>
        <w:rPr>
          <w:rFonts w:ascii="Calibri" w:cs="Calibri" w:eastAsia="Calibri" w:hAnsi="Calibri"/>
        </w:rPr>
        <w:t xml:space="preserve">12.2 Models and methods (baseline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238"/>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Task</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Baseline</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Upgrade (only if time)</w:t>
            </w:r>
          </w:p>
        </w:tc>
        <w:tc>
          <w:tcPr>
            <w:tcW w:type="dxa" w:w="2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Metric</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Classification</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Keyword + layout rules on first-page text</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Small text classifier (TF-IDF + logistic regression) trained on synthetic set</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Accuracy, per-class F1</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Text extraction</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PDF text layer when present; else PaddleOCR/Tesseract</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Azure Document Intelligence</w:t>
            </w:r>
          </w:p>
        </w:tc>
        <w:tc>
          <w:tcPr>
            <w:tcW w:type="dxa" w:w="2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Character error rate on a sample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 extraction</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Regex + anchor keywords + table parsing</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LLM with JSON schema for stubborn fields</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Field-level exact-match and fuzzy-match F1</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Cross-document match</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Normalised string + fuzzy (RapidFuzz)</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(none needed)</w:t>
            </w:r>
          </w:p>
        </w:tc>
        <w:tc>
          <w:tcPr>
            <w:tcW w:type="dxa" w:w="2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Detection rate of injected mismatches; false-positive rate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Tamper triage</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signals: incremental-update count, date gap, producer mismatch, font anomalies, text-layer vs OCR diff, duplicate hash</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ELA on embedded images; copy-move check</w:t>
            </w:r>
          </w:p>
        </w:tc>
        <w:tc>
          <w:tcPr>
            <w:tcW w:type="dxa" w:w="22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Per-indicator precision/recall on synthetic injections</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Infrastructure advice</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EXIF checks, duplicate/perceptual-hash, structured area/room cross-check</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Zero-shot image tagging (CLIP) for scene type</w:t>
            </w:r>
          </w:p>
        </w:tc>
        <w:tc>
          <w:tcPr>
            <w:tcW w:type="dxa" w:w="22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Agreement with labels on a small set; always advisory</w:t>
            </w:r>
          </w:p>
        </w:tc>
      </w:tr>
    </w:tbl>
    <w:p>
      <w:pPr>
        <w:spacing w:after="120"/>
      </w:pPr>
    </w:p>
    <w:p>
      <w:pPr>
        <w:pStyle w:val="Heading2"/>
      </w:pPr>
      <w:r>
        <w:rPr>
          <w:rFonts w:ascii="Calibri" w:cs="Calibri" w:eastAsia="Calibri" w:hAnsi="Calibri"/>
        </w:rPr>
        <w:t xml:space="preserve">12.3 Evaluation (maps to the PS "Prototype Demonstration and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738"/>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PS evaluation item</w:t>
            </w:r>
          </w:p>
        </w:tc>
        <w:tc>
          <w:tcPr>
            <w:tcW w:type="dxa" w:w="4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How we measure</w:t>
            </w:r>
          </w:p>
        </w:tc>
        <w:tc>
          <w:tcPr>
            <w:tcW w:type="dxa" w:w="27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Honest caveat</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Document-extraction accuracy</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Field-level accuracy on held-out synthetic documents</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Synthetic is easier than real; say so</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Validation accuracy</w:t>
            </w:r>
          </w:p>
        </w:tc>
        <w:tc>
          <w:tcPr>
            <w:tcW w:type="dxa" w:w="4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Agreement between system findings and ground-truth defect labels</w:t>
            </w:r>
          </w:p>
        </w:tc>
        <w:tc>
          <w:tcPr>
            <w:tcW w:type="dxa" w:w="2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Same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Anomaly-detection performance</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Precision/recall per indicator on injected edits; false positives on clean docs</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Not real-world forgery performance</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Successful source-verification rate</w:t>
            </w:r>
          </w:p>
        </w:tc>
        <w:tc>
          <w:tcPr>
            <w:tcW w:type="dxa" w:w="4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Share of documents with a conclusive state under normal mock; and routing correctness under injected failures</w:t>
            </w:r>
          </w:p>
        </w:tc>
        <w:tc>
          <w:tcPr>
            <w:tcW w:type="dxa" w:w="2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Mock sources, so the number is about our workflow, not real issuers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Discrepancy-identification reliability</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Recall of cross-document mismatches</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Synthetic</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Average verification time</w:t>
            </w:r>
          </w:p>
        </w:tc>
        <w:tc>
          <w:tcPr>
            <w:tcW w:type="dxa" w:w="4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Median end-to-end seconds per application on the demo host</w:t>
            </w:r>
          </w:p>
        </w:tc>
        <w:tc>
          <w:tcPr>
            <w:tcW w:type="dxa" w:w="2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Report hardware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Alert timeliness</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Seconds from finding creation to alert</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Reduction in manual effort</w:t>
            </w:r>
          </w:p>
        </w:tc>
        <w:tc>
          <w:tcPr>
            <w:tcW w:type="dxa" w:w="4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 NOT claim a percentage. Run a small timed comparison with teammates (manual checklist vs tool-assisted) on the same sample and report n and method</w:t>
            </w:r>
          </w:p>
        </w:tc>
        <w:tc>
          <w:tcPr>
            <w:tcW w:type="dxa" w:w="27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Tiny sample; label it illustrative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40"/>
              <w:bottom w:type="dxa" w:w="80"/>
              <w:right w:type="dxa" w:w="140"/>
            </w:tcMar>
          </w:tcPr>
          <w:p>
            <w:r>
              <w:rPr>
                <w:rFonts w:ascii="Calibri" w:cs="Calibri" w:eastAsia="Calibri" w:hAnsi="Calibri"/>
                <w:b/>
                <w:bCs/>
                <w:sz w:val="20"/>
                <w:szCs w:val="20"/>
              </w:rPr>
              <w:t xml:space="preserve">Rule for every number in the PPT.  </w:t>
            </w:r>
            <w:r>
              <w:rPr>
                <w:rFonts w:ascii="Calibri" w:cs="Calibri" w:eastAsia="Calibri" w:hAnsi="Calibri"/>
                <w:b w:val="false"/>
                <w:bCs w:val="false"/>
                <w:sz w:val="20"/>
                <w:szCs w:val="20"/>
              </w:rPr>
              <w:t xml:space="preserve">Only quote a metric you computed with the script in eval/, state the data (synthetic, n = ?), and keep the script in the repo. Never quote accuracy you have not measured.</w:t>
            </w:r>
          </w:p>
        </w:tc>
      </w:tr>
    </w:tbl>
    <w:p>
      <w:pPr>
        <w:spacing w:after="120"/>
      </w:pPr>
    </w:p>
    <w:p>
      <w:pPr>
        <w:pStyle w:val="Heading1"/>
        <w:pageBreakBefore/>
      </w:pPr>
      <w:r>
        <w:rPr>
          <w:rFonts w:ascii="Calibri" w:cs="Calibri" w:eastAsia="Calibri" w:hAnsi="Calibri"/>
        </w:rPr>
        <w:t xml:space="preserve">13. 8-Day Sprint Roadmap</w:t>
      </w:r>
    </w:p>
    <w:p>
      <w:pPr>
        <w:spacing w:after="100" w:line="276"/>
      </w:pPr>
      <w:r>
        <w:rPr>
          <w:rFonts w:ascii="Calibri" w:cs="Calibri" w:eastAsia="Calibri" w:hAnsi="Calibri"/>
          <w:b w:val="false"/>
          <w:bCs w:val="false"/>
        </w:rPr>
        <w:t xml:space="preserve">This roadmap assumes 6 people and roughly 10 effective hours per person per day. Adjust based on actual availability. Days 1-4 are build-first; Days 5-6 are integration and demo polish; Days 7-8 are submission prep.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500"/>
        <w:gridCol w:w="1638"/>
      </w:tblGrid>
      <w:tr>
        <w:trPr>
          <w:cantSplit/>
          <w:tblHeader/>
        </w:trPr>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Day</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Theme</w:t>
            </w:r>
          </w:p>
        </w:tc>
        <w:tc>
          <w:tcPr>
            <w:tcW w:type="dxa" w:w="5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Deliverable (end of day)</w:t>
            </w:r>
          </w:p>
        </w:tc>
        <w:tc>
          <w:tcPr>
            <w:tcW w:type="dxa" w:w="1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Owner (role)</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Foundation</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Supabase project up, tables created from schema.sql, RLS on every table, Clerk configured, Next.js boilerplate with 3-role auth, GitHub repo with CI</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Full-stack lead + DB lead</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w:t>
            </w:r>
          </w:p>
        </w:tc>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Upload + Queue + OCR baseline</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File upload to private bucket, sha256 computed, job row inserted, worker polls and calls FastAPI /classify + /ocr+extract on one synthetic PDF, fields saved</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Full-stack lead + AI/Python lead</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3</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engine + findings</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TypeScript rule evaluator with 6 rule types, unit tests passing, EOA_EXISTING.v1.json rule set, findings saved with evidence (page, bbox), institution report page shows them</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engine lead</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4</w:t>
            </w:r>
          </w:p>
        </w:tc>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Verification adapters + tamper triage</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Mock issuer API, mock AICTE records API, 7-state state machine, /tamper endpoint with 4 indicators, officer console showing findings with confirm/dismiss</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AI/Python lead + integration lead</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5</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Dashboard + audit + alerts</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Officer work queue ranked by priority, audit log with hash-chain verification, in-app alerts for 5 alert types, institution fix-it page, metrics page with eval numbers</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Full-stack lead + data/eval lead</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w:t>
            </w:r>
          </w:p>
        </w:tc>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Demo path + polish</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Full end-to-end demo script rehearsed twice with synthetic corpus, all P0 features working, fallback tested (AI service killed + recovered)</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All</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7</w:t>
            </w:r>
          </w:p>
        </w:tc>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PPT + video</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6-slide deck finished, 2-minute demo video recorded, README updated, eval script run and numbers pasted into PPT</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PPT lead + data/eval lead</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8</w:t>
            </w:r>
          </w:p>
        </w:tc>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Buffer + submission</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Team review, final checks on portal requirements, upload by 18:00 on 27 October (buffer before 28 October deadline)</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Team lead</w:t>
            </w:r>
          </w:p>
        </w:tc>
      </w:tr>
    </w:tbl>
    <w:p>
      <w:pPr>
        <w:spacing w:after="120"/>
      </w:pPr>
    </w:p>
    <w:p>
      <w:pPr>
        <w:pStyle w:val="Heading2"/>
      </w:pPr>
      <w:r>
        <w:rPr>
          <w:rFonts w:ascii="Calibri" w:cs="Calibri" w:eastAsia="Calibri" w:hAnsi="Calibri"/>
        </w:rPr>
        <w:t xml:space="preserve">13.1 P0 definition of done (must pass before Day 7)</w:t>
      </w:r>
    </w:p>
    <w:p>
      <w:pPr>
        <w:pStyle w:val="ListParagraph"/>
        <w:numPr>
          <w:ilvl w:val="0"/>
          <w:numId w:val="2"/>
        </w:numPr>
        <w:spacing w:after="60" w:line="264"/>
      </w:pPr>
      <w:r>
        <w:rPr>
          <w:rFonts w:ascii="Calibri" w:cs="Calibri" w:eastAsia="Calibri" w:hAnsi="Calibri"/>
          <w:b w:val="false"/>
          <w:bCs w:val="false"/>
        </w:rPr>
        <w:t xml:space="preserve">Institution can log in, upload 5 synthetic documents, and receive a deficiency report with at least 3 evidence-linked findings.</w:t>
      </w:r>
    </w:p>
    <w:p>
      <w:pPr>
        <w:pStyle w:val="ListParagraph"/>
        <w:numPr>
          <w:ilvl w:val="0"/>
          <w:numId w:val="2"/>
        </w:numPr>
        <w:spacing w:after="60" w:line="264"/>
      </w:pPr>
      <w:r>
        <w:rPr>
          <w:rFonts w:ascii="Calibri" w:cs="Calibri" w:eastAsia="Calibri" w:hAnsi="Calibri"/>
          <w:b w:val="false"/>
          <w:bCs w:val="false"/>
        </w:rPr>
        <w:t xml:space="preserve">Officer can confirm and dismiss findings; each action is in the audit log.</w:t>
      </w:r>
    </w:p>
    <w:p>
      <w:pPr>
        <w:pStyle w:val="ListParagraph"/>
        <w:numPr>
          <w:ilvl w:val="0"/>
          <w:numId w:val="2"/>
        </w:numPr>
        <w:spacing w:after="60" w:line="264"/>
      </w:pPr>
      <w:r>
        <w:rPr>
          <w:rFonts w:ascii="Calibri" w:cs="Calibri" w:eastAsia="Calibri" w:hAnsi="Calibri"/>
          <w:b w:val="false"/>
          <w:bCs w:val="false"/>
        </w:rPr>
        <w:t xml:space="preserve">Verification adapter produces all 7 states on the synthetic set (including a fault-injected SOURCE_UNAVAILABLE that retries and routes to MANUAL_REVIEW_REQUIRED).</w:t>
      </w:r>
    </w:p>
    <w:p>
      <w:pPr>
        <w:pStyle w:val="ListParagraph"/>
        <w:numPr>
          <w:ilvl w:val="0"/>
          <w:numId w:val="2"/>
        </w:numPr>
        <w:spacing w:after="60" w:line="264"/>
      </w:pPr>
      <w:r>
        <w:rPr>
          <w:rFonts w:ascii="Calibri" w:cs="Calibri" w:eastAsia="Calibri" w:hAnsi="Calibri"/>
          <w:b w:val="false"/>
          <w:bCs w:val="false"/>
        </w:rPr>
        <w:t xml:space="preserve">Audit chain verify-chain button reports "OK" and then "broken at row N" after a deliberate DB edit.</w:t>
      </w:r>
    </w:p>
    <w:p>
      <w:pPr>
        <w:pStyle w:val="ListParagraph"/>
        <w:numPr>
          <w:ilvl w:val="0"/>
          <w:numId w:val="2"/>
        </w:numPr>
        <w:spacing w:after="60" w:line="264"/>
      </w:pPr>
      <w:r>
        <w:rPr>
          <w:rFonts w:ascii="Calibri" w:cs="Calibri" w:eastAsia="Calibri" w:hAnsi="Calibri"/>
          <w:b w:val="false"/>
          <w:bCs w:val="false"/>
        </w:rPr>
        <w:t xml:space="preserve">All metrics in Section 12.3 are computed by the eval script on the synthetic corpus and pasted into the metrics page.</w:t>
      </w:r>
    </w:p>
    <w:p>
      <w:pPr>
        <w:pStyle w:val="Heading2"/>
      </w:pPr>
      <w:r>
        <w:rPr>
          <w:rFonts w:ascii="Calibri" w:cs="Calibri" w:eastAsia="Calibri" w:hAnsi="Calibri"/>
        </w:rPr>
        <w:t xml:space="preserve">13.2 If behind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Cut</w:t>
            </w:r>
          </w:p>
        </w:tc>
        <w:tc>
          <w:tcPr>
            <w:tcW w:type="dxa" w:w="481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Keep</w:t>
            </w:r>
          </w:p>
        </w:tc>
      </w:tr>
      <w:tr>
        <w:trPr>
          <w:cantSplit/>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ELA image forensics from /tamper</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PDF structure indicators + duplicate hash (2 of 4 tamper indicators is enough for the demo)</w:t>
            </w:r>
          </w:p>
        </w:tc>
      </w:tr>
      <w:tr>
        <w:trPr>
          <w:cantSplit/>
        </w:trPr>
        <w:tc>
          <w:tcPr>
            <w:tcW w:type="dxa" w:w="48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Email alerts via Resend</w:t>
            </w:r>
          </w:p>
        </w:tc>
        <w:tc>
          <w:tcPr>
            <w:tcW w:type="dxa" w:w="48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In-app notification badge (DB-driven)</w:t>
            </w:r>
          </w:p>
        </w:tc>
      </w:tr>
      <w:tr>
        <w:trPr>
          <w:cantSplit/>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manager UI</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set JSON file; show it in the terminal; describe the UI as built but not polished</w:t>
            </w:r>
          </w:p>
        </w:tc>
      </w:tr>
      <w:tr>
        <w:trPr>
          <w:cantSplit/>
        </w:trPr>
        <w:tc>
          <w:tcPr>
            <w:tcW w:type="dxa" w:w="48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Infrastructure vision tagging (CLIP)</w:t>
            </w:r>
          </w:p>
        </w:tc>
        <w:tc>
          <w:tcPr>
            <w:tcW w:type="dxa" w:w="48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EXIF check + structured area cross-check</w:t>
            </w:r>
          </w:p>
        </w:tc>
      </w:tr>
      <w:tr>
        <w:trPr>
          <w:cantSplit/>
        </w:trPr>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Regional analytics charts</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Raw numbers in the metrics page</w:t>
            </w:r>
          </w:p>
        </w:tc>
      </w:tr>
    </w:tbl>
    <w:p>
      <w:pPr>
        <w:pStyle w:val="Heading1"/>
        <w:pageBreakBefore/>
      </w:pPr>
      <w:r>
        <w:rPr>
          <w:rFonts w:ascii="Calibri" w:cs="Calibri" w:eastAsia="Calibri" w:hAnsi="Calibri"/>
        </w:rPr>
        <w:t xml:space="preserve">14. Six-Slide SIH Idea Submission Deck (Detailed Content)</w:t>
      </w:r>
    </w:p>
    <w:p>
      <w:pPr>
        <w:spacing w:after="100" w:line="276"/>
      </w:pPr>
      <w:r>
        <w:rPr>
          <w:rFonts w:ascii="Calibri" w:cs="Calibri" w:eastAsia="Calibri" w:hAnsi="Calibri"/>
          <w:b w:val="false"/>
          <w:bCs w:val="false"/>
        </w:rPr>
        <w:t xml:space="preserve">Use these exact slide titles and content as the basis. The SIH template specifies exactly six slides; the reviewer reads them in order. Every claim must be supportable.</w:t>
      </w:r>
    </w:p>
    <w:p>
      <w:pPr>
        <w:pStyle w:val="Heading2"/>
      </w:pPr>
      <w:r>
        <w:rPr>
          <w:rFonts w:ascii="Calibri" w:cs="Calibri" w:eastAsia="Calibri" w:hAnsi="Calibri"/>
        </w:rPr>
        <w:t xml:space="preserve">Slide 1 — Title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Field</w:t>
            </w:r>
          </w:p>
        </w:tc>
        <w:tc>
          <w:tcPr>
            <w:tcW w:type="dxa" w:w="7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Content</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Title</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NirikshAI: AI-Powered Regulatory Compliance and Document Authentication for AICTE EoA Approvals</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Subtitle</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"Check early. Prove everything. Humans decide."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Team name</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[Your team name]</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Institute</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[Institute name, city, state]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Problem Statement ID</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SIH 2026 — PS 26261</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Organization</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AICTE, Regulation Bureau, Ministry of Education, Government of India</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Date</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28 October 2026</w:t>
            </w:r>
          </w:p>
        </w:tc>
      </w:tr>
    </w:tbl>
    <w:p>
      <w:pPr>
        <w:spacing w:after="120"/>
      </w:pPr>
    </w:p>
    <w:p>
      <w:pPr>
        <w:pStyle w:val="Heading2"/>
      </w:pPr>
      <w:r>
        <w:rPr>
          <w:rFonts w:ascii="Calibri" w:cs="Calibri" w:eastAsia="Calibri" w:hAnsi="Calibri"/>
        </w:rPr>
        <w:t xml:space="preserve">Slide 2 — Proposed Solution (Idea, Innovation, Uniqueness)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Problem (1 sentence):</w:t>
      </w:r>
      <w:r>
        <w:rPr>
          <w:rFonts w:ascii="Calibri" w:cs="Calibri" w:eastAsia="Calibri" w:hAnsi="Calibri"/>
          <w:b w:val="false"/>
          <w:bCs w:val="false"/>
        </w:rPr>
        <w:t xml:space="preserve"> AICTE scrutiny officers manually check hundreds of EoA applications for missing, expired or forged documents — a slow, inconsistent, and legally untracked process.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Proposed solution:</w:t>
      </w:r>
      <w:r>
        <w:rPr>
          <w:rFonts w:ascii="Calibri" w:cs="Calibri" w:eastAsia="Calibri" w:hAnsi="Calibri"/>
          <w:b w:val="false"/>
          <w:bCs w:val="false"/>
        </w:rPr>
        <w:t xml:space="preserve"> NirikshAI is a decision-support layer that runs beside the AICTE application portal. It (1) classifies each application and loads the configurable Handbook checklist, (2) reads every document via OCR and extracts typed fields, (3) checks fields against each other and against AICTE institutional records, (4) triages documents for tampering indicators (never accusations), (5) tracks issuer verification in seven explicit states, and (6) writes every step to a hash-chained audit log.</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Innovation 1 — Evidence-linked findings:</w:t>
      </w:r>
      <w:r>
        <w:rPr>
          <w:rFonts w:ascii="Calibri" w:cs="Calibri" w:eastAsia="Calibri" w:hAnsi="Calibri"/>
          <w:b w:val="false"/>
          <w:bCs w:val="false"/>
        </w:rPr>
        <w:t xml:space="preserve"> every flag cites the exact document, page and bounding box. Officers verify a finding in seconds instead of re-reading the file.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Innovation 2 — Rules as versioned data:</w:t>
      </w:r>
      <w:r>
        <w:rPr>
          <w:rFonts w:ascii="Calibri" w:cs="Calibri" w:eastAsia="Calibri" w:hAnsi="Calibri"/>
          <w:b w:val="false"/>
          <w:bCs w:val="false"/>
        </w:rPr>
        <w:t xml:space="preserve"> checklists are JSON rule sets that cite AICTE Handbook clauses. Policy cell staff update rules without touching code.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Innovation 3 — Seven-state verification with fail-safe routing:</w:t>
      </w:r>
      <w:r>
        <w:rPr>
          <w:rFonts w:ascii="Calibri" w:cs="Calibri" w:eastAsia="Calibri" w:hAnsi="Calibri"/>
          <w:b w:val="false"/>
          <w:bCs w:val="false"/>
        </w:rPr>
        <w:t xml:space="preserve"> VERIFIED / MISMATCH_DETECTED / EXPIRED / VERIFICATION_PENDING / SOURCE_UNAVAILABLE / MANUAL_REVIEW_REQUIRED. Source unavailable retries with back-off; it never becomes a silent pass.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Innovation 4 — Tamper triage without overclaiming:</w:t>
      </w:r>
      <w:r>
        <w:rPr>
          <w:rFonts w:ascii="Calibri" w:cs="Calibri" w:eastAsia="Calibri" w:hAnsi="Calibri"/>
          <w:b w:val="false"/>
          <w:bCs w:val="false"/>
        </w:rPr>
        <w:t xml:space="preserve"> layered forensic signals (PDF structure, metadata, perceptual hash, text-vs-OCR diff) produce "review" or "priority review" labels. The word "forged" never appears.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Innovation 5 — Hash-chained audit log:</w:t>
      </w:r>
      <w:r>
        <w:rPr>
          <w:rFonts w:ascii="Calibri" w:cs="Calibri" w:eastAsia="Calibri" w:hAnsi="Calibri"/>
          <w:b w:val="false"/>
          <w:bCs w:val="false"/>
        </w:rPr>
        <w:t xml:space="preserve"> each row stores SHA-256(prev_hash + canonical event JSON). Any row edit is detected instantly. No blockchain required.</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Unique positioning:</w:t>
      </w:r>
      <w:r>
        <w:rPr>
          <w:rFonts w:ascii="Calibri" w:cs="Calibri" w:eastAsia="Calibri" w:hAnsi="Calibri"/>
          <w:b w:val="false"/>
          <w:bCs w:val="false"/>
        </w:rPr>
        <w:t xml:space="preserve"> existing IDP vendors (Gridlines, HyperVerge) target KYC for banks, not AICTE institutional documents. No public system combines AICTE-category checklists, cross-record checks, multi-state verification and a regulator-grade audit trail in one explainable workflow.</w:t>
      </w:r>
    </w:p>
    <w:p>
      <w:pPr>
        <w:pStyle w:val="Heading2"/>
      </w:pPr>
      <w:r>
        <w:rPr>
          <w:rFonts w:ascii="Calibri" w:cs="Calibri" w:eastAsia="Calibri" w:hAnsi="Calibri"/>
        </w:rPr>
        <w:t xml:space="preserve">Slide 3 — Technical Approach (Technologies, Methodology, Working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38"/>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Layer</w:t>
            </w:r>
          </w:p>
        </w:tc>
        <w:tc>
          <w:tcPr>
            <w:tcW w:type="dxa" w:w="4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Technology</w:t>
            </w:r>
          </w:p>
        </w:tc>
        <w:tc>
          <w:tcPr>
            <w:tcW w:type="dxa" w:w="3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Why</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Frontend + API</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Next.js (App Router) + TypeScript + Tailwind + shadcn/ui, hosted on Vercel</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Single codebase; built-in API routes; team expertise</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 / Roles</w:t>
            </w:r>
          </w:p>
        </w:tc>
        <w:tc>
          <w:tcPr>
            <w:tcW w:type="dxa" w:w="4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Clerk (institution, officer, admin, auditor)</w:t>
            </w:r>
          </w:p>
        </w:tc>
        <w:tc>
          <w:tcPr>
            <w:tcW w:type="dxa" w:w="3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Fast setup; JWT for Supabase RLS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Database + Files</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Supabase (Postgres + RLS + Storage + Realtime)</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All-in-one; row-level security; live status push</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Document AI</w:t>
            </w:r>
          </w:p>
        </w:tc>
        <w:tc>
          <w:tcPr>
            <w:tcW w:type="dxa" w:w="4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Python 3.11 + FastAPI; PyMuPDF, pikepdf, pyHanko, OpenCV, imagehash; PaddleOCR/Tesseract (default)</w:t>
            </w:r>
          </w:p>
        </w:tc>
        <w:tc>
          <w:tcPr>
            <w:tcW w:type="dxa" w:w="3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Best open-source PDF forensics ecosystem; no cloud dependency</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engine</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TypeScript, ~300 LOC; rules are JSON with clause citations</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Deterministic, testable, explainable</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Verification adapters</w:t>
            </w:r>
          </w:p>
        </w:tc>
        <w:tc>
          <w:tcPr>
            <w:tcW w:type="dxa" w:w="4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Pluggable verify() interface; adapters: mock issuer, QR/reference parser, PDF signature validator, manual queue</w:t>
            </w:r>
          </w:p>
        </w:tc>
        <w:tc>
          <w:tcPr>
            <w:tcW w:type="dxa" w:w="38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One interface; real adapters wired in when credentials are obtained</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Hosting</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Vercel (web) + Azure Container Apps / Render (AI service)</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Docker container; offline fallback on a laptop</w:t>
            </w:r>
          </w:p>
        </w:tc>
      </w:tr>
    </w:tbl>
    <w:p>
      <w:pPr>
        <w:spacing w:after="120"/>
      </w:pP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Working prototype status:</w:t>
      </w:r>
      <w:r>
        <w:rPr>
          <w:rFonts w:ascii="Calibri" w:cs="Calibri" w:eastAsia="Calibri" w:hAnsi="Calibri"/>
          <w:b w:val="false"/>
          <w:bCs w:val="false"/>
        </w:rPr>
        <w:t xml:space="preserve"> end-to-end pipeline built on synthetic data — institution uploads, analysis runs, findings appear with evidence links, officer confirms/dismisses, audit chain verifiable.</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Flow chart:</w:t>
      </w:r>
      <w:r>
        <w:rPr>
          <w:rFonts w:ascii="Calibri" w:cs="Calibri" w:eastAsia="Calibri" w:hAnsi="Calibri"/>
          <w:b w:val="false"/>
          <w:bCs w:val="false"/>
        </w:rPr>
        <w:t xml:space="preserve"> Institution uploads -&gt; AI classifies + extracts (FastAPI) -&gt; Rule engine evaluates -&gt; Issuer adapter verifies (7 states) -&gt; Officer reviews evidence-linked findings -&gt; Audit logger records every step -&gt; Metrics page shows computed evaluation numbers.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Data:</w:t>
      </w:r>
      <w:r>
        <w:rPr>
          <w:rFonts w:ascii="Calibri" w:cs="Calibri" w:eastAsia="Calibri" w:hAnsi="Calibri"/>
          <w:b w:val="false"/>
          <w:bCs w:val="false"/>
        </w:rPr>
        <w:t xml:space="preserve"> entirely synthetic corpus (approximately 180 labelled documents; 5 document types; clean, expired, mismatched, tampered variants). All files marked "SYNTHETIC" in footer and metadata. No real institution data used.</w:t>
      </w:r>
    </w:p>
    <w:p>
      <w:pPr>
        <w:pStyle w:val="Heading2"/>
      </w:pPr>
      <w:r>
        <w:rPr>
          <w:rFonts w:ascii="Calibri" w:cs="Calibri" w:eastAsia="Calibri" w:hAnsi="Calibri"/>
        </w:rPr>
        <w:t xml:space="preserve">Slide 4 — Feasibility and Viability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Dimension</w:t>
            </w:r>
          </w:p>
        </w:tc>
        <w:tc>
          <w:tcPr>
            <w:tcW w:type="dxa" w:w="7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Assessment</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Technical feasibility</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All components use production-grade open-source libraries. The rule engine is ~300 lines of TypeScript with unit tests. The AI service is stateless FastAPI; it runs on a free-tier container host or a laptop.</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Data feasibility</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Synthetic corpus is explicitly allowed by the PS. Template PDFs modelled on publicly visible EoA letter format. Ground-truth labels generated programmatically.</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Deployment feasibility</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Two deployables: Next.js on Vercel (free tier) and FastAPI Docker on Render/Azure. Entire stack also runs offline with docker-compose (Postgres + MinIO + AI service + mocks).</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Integration feasibility</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AICTE records and issuer verification are mocks behind a defined REST contract. Real adapters require AICTE-issued credentials — documented as future work with the contract already written.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Key risks and mitigations</w:t>
            </w:r>
          </w:p>
        </w:tc>
        <w:tc>
          <w:tcPr>
            <w:tcW w:type="dxa" w:w="7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 OCR quality on bad scans: PaddleOCR is the default; Azure Document Intelligence is a swap-in behind a flag. (2) Supabase free-tier pausing: un-pause the day before; local Docker fallback ready. (3) Time overrun: P1 features cut before P0 features; demo video pre-recorded.</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Team feasibility</w:t>
            </w:r>
          </w:p>
        </w:tc>
        <w:tc>
          <w:tcPr>
            <w:tcW w:type="dxa" w:w="7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 members, 8 days, approximately 10 hours/day. All P0 features assigned to specific members with a daily check-in at 21:00.</w:t>
            </w:r>
          </w:p>
        </w:tc>
      </w:tr>
    </w:tbl>
    <w:p>
      <w:pPr>
        <w:spacing w:after="120"/>
      </w:pPr>
    </w:p>
    <w:p>
      <w:pPr>
        <w:pStyle w:val="Heading2"/>
      </w:pPr>
      <w:r>
        <w:rPr>
          <w:rFonts w:ascii="Calibri" w:cs="Calibri" w:eastAsia="Calibri" w:hAnsi="Calibri"/>
        </w:rPr>
        <w:t xml:space="preserve">Slide 5 — Impact and Benefits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Beneficiary</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Benefit</w:t>
            </w:r>
          </w:p>
        </w:tc>
        <w:tc>
          <w:tcPr>
            <w:tcW w:type="dxa" w:w="4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Measurable proxy</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AICTE scrutiny officers</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First-pass triage automated; officer reviews only flagged items with evidence; dismissal reason is recorded</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Median seconds from opening a case to confirming the first finding (usability test, n small, labelled illustrative)</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Institutions</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Know about gaps before submitting; plain-language deficiency report with the exact document and field to fix; fewer deficiency rounds</w:t>
            </w:r>
          </w:p>
        </w:tc>
        <w:tc>
          <w:tcPr>
            <w:tcW w:type="dxa" w:w="4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Completeness score at first submission vs after fix-it flow (synthetic demo)</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Regulation Bureau</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Consistent application of Handbook rules across regions and officers; full audit trail; hash-chain integrity check</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All findings carry rule version; chain verified in demo</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AICTE system as a whole</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Verification states are explicit — no more "we sent a request and are waiting"; source unavailable triggers manual review, not a silent pass</w:t>
            </w:r>
          </w:p>
        </w:tc>
        <w:tc>
          <w:tcPr>
            <w:tcW w:type="dxa" w:w="4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Verification state distribution on the synthetic demo set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Policy cell</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Update checklists via JSON rule sets without a development sprint</w:t>
            </w:r>
          </w:p>
        </w:tc>
        <w:tc>
          <w:tcPr>
            <w:tcW w:type="dxa" w:w="4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Time to add a new rule through the UI (demonstrated live in the demo)</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Future scale</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Pluggable adapters: when an issuer goes digital, add an adapter; rule sets for new categories added as JSON files</w:t>
            </w:r>
          </w:p>
        </w:tc>
        <w:tc>
          <w:tcPr>
            <w:tcW w:type="dxa" w:w="4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Architecture review (no hardcoded document types)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40"/>
              <w:bottom w:type="dxa" w:w="80"/>
              <w:right w:type="dxa" w:w="140"/>
            </w:tcMar>
          </w:tcPr>
          <w:p>
            <w:r>
              <w:rPr>
                <w:rFonts w:ascii="Calibri" w:cs="Calibri" w:eastAsia="Calibri" w:hAnsi="Calibri"/>
                <w:b/>
                <w:bCs/>
                <w:sz w:val="20"/>
                <w:szCs w:val="20"/>
              </w:rPr>
              <w:t xml:space="preserve">What we do NOT claim.  </w:t>
            </w:r>
            <w:r>
              <w:rPr>
                <w:rFonts w:ascii="Calibri" w:cs="Calibri" w:eastAsia="Calibri" w:hAnsi="Calibri"/>
                <w:b w:val="false"/>
                <w:bCs w:val="false"/>
                <w:sz w:val="20"/>
                <w:szCs w:val="20"/>
              </w:rPr>
              <w:t xml:space="preserve">We do not claim: real issuer integration (mocks only); accuracy on real-world forgeries (only on synthetic injections); any specific percentage reduction in manual effort without a rigorous study. The PPT states every number's source, method and sample size.</w:t>
            </w:r>
          </w:p>
        </w:tc>
      </w:tr>
    </w:tbl>
    <w:p>
      <w:pPr>
        <w:spacing w:after="120"/>
      </w:pPr>
    </w:p>
    <w:p>
      <w:pPr>
        <w:pStyle w:val="Heading2"/>
      </w:pPr>
      <w:r>
        <w:rPr>
          <w:rFonts w:ascii="Calibri" w:cs="Calibri" w:eastAsia="Calibri" w:hAnsi="Calibri"/>
        </w:rPr>
        <w:t xml:space="preserve">Slide 6 — Research and References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AICTE Approval Process Handbook 2024-27</w:t>
      </w:r>
      <w:r>
        <w:rPr>
          <w:rFonts w:ascii="Calibri" w:cs="Calibri" w:eastAsia="Calibri" w:hAnsi="Calibri"/>
          <w:b w:val="false"/>
          <w:bCs w:val="false"/>
        </w:rPr>
        <w:t xml:space="preserve"> — primary source for rule clauses (to be downloaded and read on Day 1; clauses are placeholders in the prototype) [Official]</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DigiLocker API specification</w:t>
      </w:r>
      <w:r>
        <w:rPr>
          <w:rFonts w:ascii="Calibri" w:cs="Calibri" w:eastAsia="Calibri" w:hAnsi="Calibri"/>
          <w:b w:val="false"/>
          <w:bCs w:val="false"/>
        </w:rPr>
        <w:t xml:space="preserve"> — api.apisetu.gov.in; governs the consent, PKCE, HMAC-signed PDF flow for the adapter model [Verified]</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EoA letters (public institution copies)</w:t>
      </w:r>
      <w:r>
        <w:rPr>
          <w:rFonts w:ascii="Calibri" w:cs="Calibri" w:eastAsia="Calibri" w:hAnsi="Calibri"/>
          <w:b w:val="false"/>
          <w:bCs w:val="false"/>
        </w:rPr>
        <w:t xml:space="preserve"> — cvru.ac.in, nbs.edu.in, abit.edu.in — used to understand letter format and number structure, not as training data [Verified]</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Kerala DTE EoA circular</w:t>
      </w:r>
      <w:r>
        <w:rPr>
          <w:rFonts w:ascii="Calibri" w:cs="Calibri" w:eastAsia="Calibri" w:hAnsi="Calibri"/>
          <w:b w:val="false"/>
          <w:bCs w:val="false"/>
        </w:rPr>
        <w:t xml:space="preserve"> — dtekerala.gov.in — for understanding supporting document families [Verified]</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SIH 2026 guidelines</w:t>
      </w:r>
      <w:r>
        <w:rPr>
          <w:rFonts w:ascii="Calibri" w:cs="Calibri" w:eastAsia="Calibri" w:hAnsi="Calibri"/>
          <w:b w:val="false"/>
          <w:bCs w:val="false"/>
        </w:rPr>
        <w:t xml:space="preserve"> — whereuelevate.com, blogs.reskilll.com, bcrec.ac.in — for competition rules and submission format [Verified, secondary]</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PyMuPDF documentation</w:t>
      </w:r>
      <w:r>
        <w:rPr>
          <w:rFonts w:ascii="Calibri" w:cs="Calibri" w:eastAsia="Calibri" w:hAnsi="Calibri"/>
          <w:b w:val="false"/>
          <w:bCs w:val="false"/>
        </w:rPr>
        <w:t xml:space="preserve"> — pymupdf.readthedocs.io — PDF parsing and forensics [Official library docs]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pikepdf / pyHanko</w:t>
      </w:r>
      <w:r>
        <w:rPr>
          <w:rFonts w:ascii="Calibri" w:cs="Calibri" w:eastAsia="Calibri" w:hAnsi="Calibri"/>
          <w:b w:val="false"/>
          <w:bCs w:val="false"/>
        </w:rPr>
        <w:t xml:space="preserve"> — pikepdf.readthedocs.io, pyhanko.readthedocs.io — PDF incremental-update analysis and digital signature handling [Official library docs]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PaddleOCR</w:t>
      </w:r>
      <w:r>
        <w:rPr>
          <w:rFonts w:ascii="Calibri" w:cs="Calibri" w:eastAsia="Calibri" w:hAnsi="Calibri"/>
          <w:b w:val="false"/>
          <w:bCs w:val="false"/>
        </w:rPr>
        <w:t xml:space="preserve"> — github.com/PaddlePaddle/PaddleOCR — OCR engine; supports Hindi (Devanagari) as stretch goal [Official]</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Supabase Row Level Security</w:t>
      </w:r>
      <w:r>
        <w:rPr>
          <w:rFonts w:ascii="Calibri" w:cs="Calibri" w:eastAsia="Calibri" w:hAnsi="Calibri"/>
          <w:b w:val="false"/>
          <w:bCs w:val="false"/>
        </w:rPr>
        <w:t xml:space="preserve"> — supabase.com/docs/guides/auth/row-level-security [Official]</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Clerk authentication</w:t>
      </w:r>
      <w:r>
        <w:rPr>
          <w:rFonts w:ascii="Calibri" w:cs="Calibri" w:eastAsia="Calibri" w:hAnsi="Calibri"/>
          <w:b w:val="false"/>
          <w:bCs w:val="false"/>
        </w:rPr>
        <w:t xml:space="preserve"> — clerk.com/docs — JWT, org and role metadata [Official]</w:t>
      </w:r>
    </w:p>
    <w:p>
      <w:pPr>
        <w:pStyle w:val="Heading1"/>
        <w:pageBreakBefore/>
      </w:pPr>
      <w:r>
        <w:rPr>
          <w:rFonts w:ascii="Calibri" w:cs="Calibri" w:eastAsia="Calibri" w:hAnsi="Calibri"/>
        </w:rPr>
        <w:t xml:space="preserve">15. Team Roles and Responsibility Matrix</w:t>
      </w:r>
    </w:p>
    <w:p>
      <w:pPr>
        <w:spacing w:after="100" w:line="276"/>
      </w:pPr>
      <w:r>
        <w:rPr>
          <w:rFonts w:ascii="Calibri" w:cs="Calibri" w:eastAsia="Calibri" w:hAnsi="Calibri"/>
          <w:b w:val="false"/>
          <w:bCs w:val="false"/>
        </w:rPr>
        <w:t xml:space="preserve">SIH 2026 requires exactly 6 team members from the same institute, with at least 1 female member [Verified, secondary]. Assign specific names to roles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800"/>
        <w:gridCol w:w="80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Role</w:t>
            </w:r>
          </w:p>
        </w:tc>
        <w:tc>
          <w:tcPr>
            <w:tcW w:type="dxa" w:w="3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Responsibilities</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Primary deliverables</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Member name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Team Lead / Integration Lead</w:t>
            </w:r>
            <w:r>
              <w:rPr>
                <w:rFonts w:ascii="Calibri" w:cs="Calibri" w:eastAsia="Calibri" w:hAnsi="Calibri"/>
                <w:b w:val="false"/>
                <w:bCs w:val="false"/>
                <w:sz w:val="17"/>
                <w:szCs w:val="17"/>
              </w:rPr>
              <w:t xml:space="preserve"/>
            </w:r>
          </w:p>
        </w:tc>
        <w:tc>
          <w:tcPr>
            <w:tcW w:type="dxa" w:w="3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Daily standups, end-to-end integration, demo script, submission upload</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Working demo, README, submission checklist</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___________</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Full-Stack Lead (Next.js)</w:t>
            </w:r>
            <w:r>
              <w:rPr>
                <w:rFonts w:ascii="Calibri" w:cs="Calibri" w:eastAsia="Calibri" w:hAnsi="Calibri"/>
                <w:b w:val="false"/>
                <w:bCs w:val="false"/>
                <w:sz w:val="17"/>
                <w:szCs w:val="17"/>
              </w:rPr>
              <w:t xml:space="preserve"/>
            </w:r>
          </w:p>
        </w:tc>
        <w:tc>
          <w:tcPr>
            <w:tcW w:type="dxa" w:w="3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 portal, officer console, admin rule manager, Supabase integration, Clerk auth, Realtime</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All Next.js pages, API routes, RLS policies</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___________</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AI / Python Lead (FastAPI)</w:t>
            </w:r>
            <w:r>
              <w:rPr>
                <w:rFonts w:ascii="Calibri" w:cs="Calibri" w:eastAsia="Calibri" w:hAnsi="Calibri"/>
                <w:b w:val="false"/>
                <w:bCs w:val="false"/>
                <w:sz w:val="17"/>
                <w:szCs w:val="17"/>
              </w:rPr>
              <w:t xml:space="preserve"/>
            </w:r>
          </w:p>
        </w:tc>
        <w:tc>
          <w:tcPr>
            <w:tcW w:type="dxa" w:w="3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/classify, /ocr+extract, /tamper, /infra-advice endpoints; model selection; Docker build</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AI service Docker image, pytest suite</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___________</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Rule Engine Lead (TypeScript)</w:t>
            </w:r>
            <w:r>
              <w:rPr>
                <w:rFonts w:ascii="Calibri" w:cs="Calibri" w:eastAsia="Calibri" w:hAnsi="Calibri"/>
                <w:b w:val="false"/>
                <w:bCs w:val="false"/>
                <w:sz w:val="17"/>
                <w:szCs w:val="17"/>
              </w:rPr>
              <w:t xml:space="preserve"/>
            </w:r>
          </w:p>
        </w:tc>
        <w:tc>
          <w:tcPr>
            <w:tcW w:type="dxa" w:w="3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Evaluator (300 LOC), 6 rule types, EOA_EXISTING.v1.json, unit tests, findings schema</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evaluator.ts, evaluator.test.ts, rule set JSON</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___________</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Data / Evaluation Lead</w:t>
            </w:r>
            <w:r>
              <w:rPr>
                <w:rFonts w:ascii="Calibri" w:cs="Calibri" w:eastAsia="Calibri" w:hAnsi="Calibri"/>
                <w:b w:val="false"/>
                <w:bCs w:val="false"/>
                <w:sz w:val="17"/>
                <w:szCs w:val="17"/>
              </w:rPr>
              <w:t xml:space="preserve"/>
            </w:r>
          </w:p>
        </w:tc>
        <w:tc>
          <w:tcPr>
            <w:tcW w:type="dxa" w:w="3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Synthetic corpus generation (150-200 docs), labels.csv, eval scripts, metrics page numbers</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data/synthetic/, eval/evaluate_metrics.py, metrics table</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___________</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PPT / Documentation Lead</w:t>
            </w:r>
            <w:r>
              <w:rPr>
                <w:rFonts w:ascii="Calibri" w:cs="Calibri" w:eastAsia="Calibri" w:hAnsi="Calibri"/>
                <w:b w:val="false"/>
                <w:bCs w:val="false"/>
                <w:sz w:val="17"/>
                <w:szCs w:val="17"/>
              </w:rPr>
              <w:t xml:space="preserve"/>
            </w:r>
          </w:p>
        </w:tc>
        <w:tc>
          <w:tcPr>
            <w:tcW w:type="dxa" w:w="3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6-slide deck, demo video, architecture diagrams, this report</w:t>
            </w:r>
          </w:p>
        </w:tc>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NirikshAI_Slides.pdf, demo video, nirikshai_report.pdf</w:t>
            </w:r>
          </w:p>
        </w:tc>
        <w:tc>
          <w:tcPr>
            <w:tcW w:type="dxa" w:w="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___________</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40"/>
              <w:bottom w:type="dxa" w:w="80"/>
              <w:right w:type="dxa" w:w="140"/>
            </w:tcMar>
          </w:tcPr>
          <w:p>
            <w:r>
              <w:rPr>
                <w:rFonts w:ascii="Calibri" w:cs="Calibri" w:eastAsia="Calibri" w:hAnsi="Calibri"/>
                <w:b/>
                <w:bCs/>
                <w:sz w:val="20"/>
                <w:szCs w:val="20"/>
              </w:rPr>
              <w:t xml:space="preserve">Minimum viable participation for each member.  </w:t>
            </w:r>
            <w:r>
              <w:rPr>
                <w:rFonts w:ascii="Calibri" w:cs="Calibri" w:eastAsia="Calibri" w:hAnsi="Calibri"/>
                <w:b w:val="false"/>
                <w:bCs w:val="false"/>
                <w:sz w:val="20"/>
                <w:szCs w:val="20"/>
              </w:rPr>
              <w:t xml:space="preserve">Each member must be able to explain their component to a jury. The Team Lead must be able to explain all components at a high level. Run one internal "mock jury" on Day 6.</w:t>
            </w:r>
          </w:p>
        </w:tc>
      </w:tr>
    </w:tbl>
    <w:p>
      <w:pPr>
        <w:spacing w:after="120"/>
      </w:pPr>
    </w:p>
    <w:p>
      <w:pPr>
        <w:pStyle w:val="Heading1"/>
        <w:pageBreakBefore/>
      </w:pPr>
      <w:r>
        <w:rPr>
          <w:rFonts w:ascii="Calibri" w:cs="Calibri" w:eastAsia="Calibri" w:hAnsi="Calibri"/>
        </w:rPr>
        <w:t xml:space="preserve">16. Reviewer Q&amp;A Defense and Viva Preparation</w:t>
      </w:r>
    </w:p>
    <w:p>
      <w:pPr>
        <w:spacing w:after="100" w:line="276"/>
      </w:pPr>
      <w:r>
        <w:rPr>
          <w:rFonts w:ascii="Calibri" w:cs="Calibri" w:eastAsia="Calibri" w:hAnsi="Calibri"/>
          <w:b w:val="false"/>
          <w:bCs w:val="false"/>
        </w:rPr>
        <w:t xml:space="preserve">Prepare every team member to answer these questions. Use the exact framing given — admitting limits builds credibility.</w:t>
      </w:r>
    </w:p>
    <w:p>
      <w:pPr>
        <w:pStyle w:val="Heading2"/>
      </w:pPr>
      <w:r>
        <w:rPr>
          <w:rFonts w:ascii="Calibri" w:cs="Calibri" w:eastAsia="Calibri" w:hAnsi="Calibri"/>
        </w:rPr>
        <w:t xml:space="preserve">16.1 System design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638"/>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Question</w:t>
            </w:r>
          </w:p>
        </w:tc>
        <w:tc>
          <w:tcPr>
            <w:tcW w:type="dxa" w:w="5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Model answer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not use a large language model (LLM) to check all compliance at once?</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decisions must be explainable and auditable per the PS safeguards. An LLM cannot cite a Handbook clause, version its decision, or guarantee a deterministic output. We use LLMs optionally for OCR post-processing of messy fields, with JSON schema validation of the output. Rule outcomes are always deterministic TypeScript.</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Q2</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does the rule engine handle a new AICTE Handbook cycle?</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An admin publishes a new rule set version (EOA_EXISTING.v2.json) through the rule manager or by uploading the JSON file. The old version is retained. Every finding records the rule_set_id and version it was evaluated against, so historic findings are still explainable.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Q3</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happens if the OCR gets a field wrong?</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The finding carries the confidence score. Low-confidence extractions are flagged as "uncertain — please verify" rather than generating a definitive finding. The officer can read the highlighted region in the PDF viewer and override the extracted value; the override is an audit event.</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Q4</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does the hash-chained audit log work, and can't a DBA break it?</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hash = SHA-256(prev_hash || canonical_json(row)). Any row edit changes that row's hash, which breaks the chain from that point forward. The verify-chain button detects this. You are correct that a sufficiently privileged DBA could rewrite the entire chain. The countermeasure — periodic external anchoring of the latest hash (notary service, blockchain, or public ledger) — is documented as future scope.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Q5</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is the system integrated with the AICTE portal?</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The prototype is not integrated with the live AICTE portal; we used mock APIs. We designed and documented a REST contract (Section 10.6) that the AICTE portal team could implement to give us read-only access to institutional records and to receive our validation results. The integration design is integration-ready, not integration-complete.</w:t>
            </w:r>
          </w:p>
        </w:tc>
      </w:tr>
    </w:tbl>
    <w:p>
      <w:pPr>
        <w:spacing w:after="120"/>
      </w:pPr>
    </w:p>
    <w:p>
      <w:pPr>
        <w:pStyle w:val="Heading2"/>
      </w:pPr>
      <w:r>
        <w:rPr>
          <w:rFonts w:ascii="Calibri" w:cs="Calibri" w:eastAsia="Calibri" w:hAnsi="Calibri"/>
        </w:rPr>
        <w:t xml:space="preserve">16.2 AI and forensics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638"/>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Question</w:t>
            </w:r>
          </w:p>
        </w:tc>
        <w:tc>
          <w:tcPr>
            <w:tcW w:type="dxa" w:w="5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Model answer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Q6</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Can your tamper detection be fooled?</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Yes, by a sophisticated attacker who understands our signals and defeats all of them simultaneously. Our signals — PDF structural anomalies, metadata date gaps, perceptual hash duplicates, text-vs-OCR diff — are individually defeatable by a skilled forger. Our position: these are "preliminary indicators requiring human verification" as the PS states. We explicitly avoid the word "forged". The value is that an officer gets a prioritised shortlist; they still make the judgment.</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Q7</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is your OCR accuracy on real documents?</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We have not tested on real documents. On our labelled synthetic corpus (n = ___), field-level accuracy is ___%. Synthetic documents are cleaner than real scans; real accuracy will be lower. We report the metric with sample size, hardware, and the caveat that it is on synthetic data.</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Q8</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PaddleOCR and not Azure or Google?</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PaddleOCR is free, runs on our server, and keeps documents inside our boundary — important for institutional data. Azure Document Intelligence is integrated behind an interface as an optional upgrade; switching is a single environment variable change. For the prototype, offline capability is more important than marginal accuracy gains.</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Q9</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Can you actually verify documents with real issuing authorities?</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Not in the prototype; we used a mock issuer service. We built a pluggable adapter interface: any issuer with an API, a signed URL, or a QR code can be added as a new adapter. DigiLocker integration would require AICTE to become a registered requester organisation — a six-step process described in the DigiLocker API documentation. We documented the integration contract (Section 10.6).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Q10</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do you handle regional-language documents?</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PaddleOCR supports Devanagari (Hindi). For the prototype, we tested only English. Hindi support is a P2 feature: the OCR engine supports it; the field-extraction regex patterns need to be extended for Devanagari text. We would work with AICTE regional offices to gather representative document samples for tuning.</w:t>
            </w:r>
          </w:p>
        </w:tc>
      </w:tr>
    </w:tbl>
    <w:p>
      <w:pPr>
        <w:spacing w:after="120"/>
      </w:pPr>
    </w:p>
    <w:p>
      <w:pPr>
        <w:pStyle w:val="Heading2"/>
      </w:pPr>
      <w:r>
        <w:rPr>
          <w:rFonts w:ascii="Calibri" w:cs="Calibri" w:eastAsia="Calibri" w:hAnsi="Calibri"/>
        </w:rPr>
        <w:t xml:space="preserve">16.3 Security and compliance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638"/>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Question</w:t>
            </w:r>
          </w:p>
        </w:tc>
        <w:tc>
          <w:tcPr>
            <w:tcW w:type="dxa" w:w="5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Model answer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Q11</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do you prevent an institution from accessing another institution's documents?</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Supabase Row Level Security on every table. Institution users have a Clerk JWT that contains their institution_id. RLS policies allow SELECT/INSERT only on rows where institution_id matches. The service-role key (which bypasses RLS) is used only on the server, never in the browser.</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Q12</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if a tamper indicator flags a legitimate document?</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The finding status is "open"; the officer confirms or dismisses it with a written reason. Dismissal is an audit event. Dismissed findings feed back into a false-flag metric we track on the metrics page. If the false-positive rate for a signal is too high, we raise its threshold or require two corroborating signals before surfacing it.</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Q13</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do you handle the DPDP Act 2023 and data retention?</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Data classes are defined with configurable retention periods (default 7 years for audit logs, shorter for raw document files, as appropriate to AICTE's data policy). A scheduled purge job deletes files past their retention date. Personal identifiers (director names, PAN numbers) are masked in the UI — last 4 digits only. The purge mechanism is documented and demonstrated as a single scheduled job; the policy numbers must be confirmed with AICTE's legal team.</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Q14</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is your threat model?</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Four threats we explicitly address: (1) Malicious upload — sandboxed parsing with timeout, file-type and size limits, PDF active-content stripping, antivirus hook. (2) IDOR (insecure direct object reference) — RLS ensures you cannot access another institution's data even if you know the UUID. (3) Log tampering — hash-chain; detect any row edit. (4) Adversarial documents designed to fool OCR — low-confidence extractions are flagged, not silently passed; officer sees the raw PDF.</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Q15</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Are any decisions automated without human review?</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The data model has no "auto-reject" or "auto-approve" state. Every adverse outcome requires an officer action with a decision field and notes field. This is enforced at the schema level, not just the UI level.</w:t>
            </w:r>
          </w:p>
        </w:tc>
      </w:tr>
    </w:tbl>
    <w:p>
      <w:pPr>
        <w:spacing w:after="120"/>
      </w:pPr>
    </w:p>
    <w:p>
      <w:pPr>
        <w:pStyle w:val="Heading2"/>
      </w:pPr>
      <w:r>
        <w:rPr>
          <w:rFonts w:ascii="Calibri" w:cs="Calibri" w:eastAsia="Calibri" w:hAnsi="Calibri"/>
        </w:rPr>
        <w:t xml:space="preserve">16.4 Business and scalability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638"/>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Question</w:t>
            </w:r>
          </w:p>
        </w:tc>
        <w:tc>
          <w:tcPr>
            <w:tcW w:type="dxa" w:w="5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Model answer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Q16</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does this scale to AICTE's actual volume of applications?</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The current architecture is a prototype. For production: (1) Replace the Postgres job queue with a proper message broker (BullMQ or a managed queue) for fan-out. (2) Scale the AI service horizontally behind a load balancer. (3) Partition the database by region/cycle. (4) The rule engine is stateless and parallelisable. The two-deployable prototype demonstrates the design; the scaling plan is documented.</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Q17</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is the business model / who pays for this?</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This is a government regulatory tool, not a commercial product. The natural home is AICTE's own infrastructure budget. Cloud costs at prototype scale: Vercel free tier (Next.js), Supabase free tier (Postgres + Storage), and one container instance (Render free tier or Azure student credit). At production scale, cost depends on volume and is a procurement decision for AICTE.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Q18</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happens if AICTE changes the Approval Process Handbook mid-cycle?</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Admin publishes a new rule-set version. Applications already in review continue against the rule set they were submitted under (the finding records the version). New applications use the new version. No code deployment required.</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Q19</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would it take to go from prototype to production?</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Four things not in the prototype: (1) Real issuer credentials and integration agreements (with AICTE as the contracting party). (2) Read-only access to AICTE institutional records via the contract we defined. (3) Security audit and AICTE data protection clearance. (4) A parallel pilot with real applications (shadowing, not replacing, the current process) to calibrate rule thresholds and OCR confidence cuts using real documents.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Q20</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Why not build this as an extension of the existing AICTE portal rather than a new system?</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The PS says "integrated with, or designed for integration with, the AICTE portal". We chose "designed for integration" because: (a) we do not have access to the portal's codebase; (b) a sidecar approach means AICTE can pilot NirikshAI without touching the live portal; (c) the REST contract we defined allows the portal to call NirikshAI as a service. An in-portal integration is the natural next step once the pilot is validated.</w:t>
            </w:r>
          </w:p>
        </w:tc>
      </w:tr>
    </w:tbl>
    <w:p>
      <w:pPr>
        <w:spacing w:after="120"/>
      </w:pPr>
    </w:p>
    <w:p>
      <w:pPr>
        <w:pStyle w:val="Heading2"/>
      </w:pPr>
      <w:r>
        <w:rPr>
          <w:rFonts w:ascii="Calibri" w:cs="Calibri" w:eastAsia="Calibri" w:hAnsi="Calibri"/>
        </w:rPr>
        <w:t xml:space="preserve">16.5 Evaluation and metrics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638"/>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Question</w:t>
            </w:r>
          </w:p>
        </w:tc>
        <w:tc>
          <w:tcPr>
            <w:tcW w:type="dxa" w:w="5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Model answer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Q21</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is your validation accuracy?</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 the synthetic labelled corpus (n = ___, ___% tampered, ___% mismatched, ___% clean), the rule engine correctly flagged ___% of injected defects with zero false positives on clean documents. We will fill in these numbers when the eval script finishes running. We state the method, the sample, and the caveats (synthetic is easier than real).</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Q22</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do you measure "reduction in manual effort"?</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We ran a timed study with ___ teammates: each checked the same 5 synthetic applications manually (using a printed checklist) and then with the tool. We report the median time per application in each condition, n, and the note that this is an illustrative internal pilot, not a formal study. We do not claim a percentage without a rigorous baseline.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Q23</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How did you evaluate the tamper indicators specifically?</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We injected defects into the synthetic corpus: changed a date in a PDF with a text editor (creates an incremental update), duplicated a page from another application, changed a font mid-document. The /tamper endpoint output was compared to the ground-truth labels.csv. We report per-indicator precision and recall, and the false-positive rate on clean documents.</w:t>
            </w:r>
          </w:p>
        </w:tc>
      </w:tr>
      <w:tr>
        <w:trPr>
          <w:cantSplit/>
        </w:trPr>
        <w:tc>
          <w:tcPr>
            <w:tcW w:type="dxa" w:w="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Q24</w:t>
            </w:r>
          </w:p>
        </w:tc>
        <w:tc>
          <w:tcPr>
            <w:tcW w:type="dxa" w:w="3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Are your evaluation metrics comparable to any published benchmark?</w:t>
            </w:r>
          </w:p>
        </w:tc>
        <w:tc>
          <w:tcPr>
            <w:tcW w:type="dxa" w:w="5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directly comparable benchmark exists for AICTE EoA document validation. The PS specifies the evaluation axes; we operationalise each one on our synthetic corpus. We are explicit that this is a first measurement on synthetic data and that real-world performance requires a pilot with real documents.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Q25</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What would you do differently with another month?</w:t>
            </w:r>
          </w:p>
        </w:tc>
        <w:tc>
          <w:tcPr>
            <w:tcW w:type="dxa" w:w="5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Three things: (1) Obtain a sample of real (anonymised) AICTE EoA applications and retune OCR confidence thresholds and rule parameters. (2) Build the real DigiLocker adapter (requires AICTE credentials). (3) Replace the Postgres job queue with a proper message broker and run a load test to characterise throughput limits.</w:t>
            </w:r>
          </w:p>
        </w:tc>
      </w:tr>
    </w:tbl>
    <w:p>
      <w:pPr>
        <w:pStyle w:val="Heading1"/>
        <w:pageBreakBefore/>
      </w:pPr>
      <w:r>
        <w:rPr>
          <w:rFonts w:ascii="Calibri" w:cs="Calibri" w:eastAsia="Calibri" w:hAnsi="Calibri"/>
        </w:rPr>
        <w:t xml:space="preserve">17. Risk Assessment and Contingency Matrix</w:t>
      </w:r>
    </w:p>
    <w:tbl>
      <w:tblPr>
        <w:tblW w:type="dxa" w:w="9538"/>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2900"/>
        <w:gridCol w:w="1638"/>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Risk</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Probability</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Impact</w:t>
            </w:r>
          </w:p>
        </w:tc>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Mitigation</w:t>
            </w:r>
          </w:p>
        </w:tc>
        <w:tc>
          <w:tcPr>
            <w:tcW w:type="dxa" w:w="1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Contingency</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low accuracy on scanned documents</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PaddleOCR + preprocessing (deskew, denoise); Azure DI as upgrade</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Flag low-confidence fields; officer views raw PDF; state honestly in PPT</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Supabase free tier pauses</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Check activity daily; keep docker-compose Postgres + MinIO ready</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Un-pause and run local for the demo</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Azure credit not available by Day 3</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 (AI service is optional Azure)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Use Render or Fly.io free tier instead</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Run AI service locally on a laptop</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Team member unavailable</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Each P0 feature has two people who understand it</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Reassign; cut P1 features</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OCR / AI service cold start for demo</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Keep-alive ping every 5 minutes; pre-warm before demo</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Run service locally</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SIH portal submission issues</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Submit 24 hours early (27 October evening)</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Email SPOC with proof of attempt</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Jury asks for real issuer integration</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 (if answered well)</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Prepare Q9 answer; show the adapter contract and mock</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Demonstrate mock issuer live; explain the DigiLocker credential path</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Rule thresholds produce many false positives</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Run eval script daily; tune thresholds on synthetic set</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Show false-positive rate honestly; demonstrate dismissal flow</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Clerk or Supabase Auth outage during demo</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High</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DEMO_MODE=true with 3 seeded users (clearly labelled on screen)</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Switch to DEMO_MODE; continue demo</w:t>
            </w:r>
          </w:p>
        </w:tc>
      </w:tr>
      <w:tr>
        <w:trPr>
          <w:cantSplit/>
        </w:trPr>
        <w:tc>
          <w:tcPr>
            <w:tcW w:type="dxa" w:w="2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Video recording quality poor</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Medium</w:t>
            </w:r>
          </w:p>
        </w:tc>
        <w:tc>
          <w:tcPr>
            <w:tcW w:type="dxa" w:w="1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Low (if deck is strong)</w:t>
            </w:r>
          </w:p>
        </w:tc>
        <w:tc>
          <w:tcPr>
            <w:tcW w:type="dxa" w:w="29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Record on Day 6 with OBS; use a wired mic; 1080p</w:t>
            </w:r>
          </w:p>
        </w:tc>
        <w:tc>
          <w:tcPr>
            <w:tcW w:type="dxa" w:w="16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Submit without video if portal allows; confirm portal requirements</w:t>
            </w:r>
          </w:p>
        </w:tc>
      </w:tr>
    </w:tbl>
    <w:p>
      <w:pPr>
        <w:pStyle w:val="Heading1"/>
        <w:pageBreakBefore/>
      </w:pPr>
      <w:r>
        <w:rPr>
          <w:rFonts w:ascii="Calibri" w:cs="Calibri" w:eastAsia="Calibri" w:hAnsi="Calibri"/>
        </w:rPr>
        <w:t xml:space="preserve">18. References, Standards and Citations</w:t>
      </w:r>
    </w:p>
    <w:p>
      <w:pPr>
        <w:pStyle w:val="Heading2"/>
      </w:pPr>
      <w:r>
        <w:rPr>
          <w:rFonts w:ascii="Calibri" w:cs="Calibri" w:eastAsia="Calibri" w:hAnsi="Calibri"/>
        </w:rPr>
        <w:t xml:space="preserve">18.1 Primary sources (official)</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AICTE Approval Process Handbook 2024-27</w:t>
      </w:r>
      <w:r>
        <w:rPr>
          <w:rFonts w:ascii="Calibri" w:cs="Calibri" w:eastAsia="Calibri" w:hAnsi="Calibri"/>
          <w:b w:val="false"/>
          <w:bCs w:val="false"/>
        </w:rPr>
        <w:t xml:space="preserve"> — AICTE official publication. Governs all EoA processes, checklist requirements and rule clauses. Download from aicte-india.org. [Status: must read on Day 1; all rule clause IDs in the prototype are placeholders].</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DPDP Act 2023</w:t>
      </w:r>
      <w:r>
        <w:rPr>
          <w:rFonts w:ascii="Calibri" w:cs="Calibri" w:eastAsia="Calibri" w:hAnsi="Calibri"/>
          <w:b w:val="false"/>
          <w:bCs w:val="false"/>
        </w:rPr>
        <w:t xml:space="preserve"> — Digital Personal Data Protection Act 2023, Government of India. Governs data retention, consent and privacy obligations for personal data. [Status: legal team review recommended for production].</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DigiLocker API documentation</w:t>
      </w:r>
      <w:r>
        <w:rPr>
          <w:rFonts w:ascii="Calibri" w:cs="Calibri" w:eastAsia="Calibri" w:hAnsi="Calibri"/>
          <w:b w:val="false"/>
          <w:bCs w:val="false"/>
        </w:rPr>
        <w:t xml:space="preserve"> — api.apisetu.gov.in. Specifies the PKCE OAuth2 flow, document retrieval, and HMAC signature verification. [Verified: retrieved from the official portal].</w:t>
      </w:r>
    </w:p>
    <w:p>
      <w:pPr>
        <w:pStyle w:val="ListParagraph"/>
        <w:numPr>
          <w:ilvl w:val="0"/>
          <w:numId w:val="2"/>
        </w:numPr>
        <w:spacing w:after="60" w:line="264"/>
      </w:pPr>
      <w:r>
        <w:rPr>
          <w:rFonts w:ascii="Calibri" w:cs="Calibri" w:eastAsia="Calibri" w:hAnsi="Calibri"/>
          <w:b w:val="false"/>
          <w:bCs w:val="false"/>
        </w:rPr>
        <w:t xml:space="preserve"/>
      </w:r>
      <w:r>
        <w:rPr>
          <w:rFonts w:ascii="Calibri" w:cs="Calibri" w:eastAsia="Calibri" w:hAnsi="Calibri"/>
          <w:b/>
          <w:bCs/>
        </w:rPr>
        <w:t xml:space="preserve">SIH 2026 problem statement text</w:t>
      </w:r>
      <w:r>
        <w:rPr>
          <w:rFonts w:ascii="Calibri" w:cs="Calibri" w:eastAsia="Calibri" w:hAnsi="Calibri"/>
          <w:b w:val="false"/>
          <w:bCs w:val="false"/>
        </w:rPr>
        <w:t xml:space="preserve"> — PS 26261, AICTE Regulation Bureau. Source for all [Official PS] tags in this report. [Provided by the user].</w:t>
      </w:r>
    </w:p>
    <w:p>
      <w:pPr>
        <w:pStyle w:val="Heading2"/>
      </w:pPr>
      <w:r>
        <w:rPr>
          <w:rFonts w:ascii="Calibri" w:cs="Calibri" w:eastAsia="Calibri" w:hAnsi="Calibri"/>
        </w:rPr>
        <w:t xml:space="preserve">18.2 Verified secondary sources</w:t>
      </w:r>
    </w:p>
    <w:p>
      <w:pPr>
        <w:pStyle w:val="ListParagraph"/>
        <w:numPr>
          <w:ilvl w:val="0"/>
          <w:numId w:val="2"/>
        </w:numPr>
        <w:spacing w:after="60" w:line="264"/>
      </w:pPr>
      <w:r>
        <w:rPr>
          <w:rFonts w:ascii="Calibri" w:cs="Calibri" w:eastAsia="Calibri" w:hAnsi="Calibri"/>
          <w:b w:val="false"/>
          <w:bCs w:val="false"/>
        </w:rPr>
        <w:t xml:space="preserve">SIH 2026 competition overview — whereuelevate.com (team size, competition structure) [Verified, secondary; retrieved October 2026].</w:t>
      </w:r>
    </w:p>
    <w:p>
      <w:pPr>
        <w:pStyle w:val="ListParagraph"/>
        <w:numPr>
          <w:ilvl w:val="0"/>
          <w:numId w:val="2"/>
        </w:numPr>
        <w:spacing w:after="60" w:line="264"/>
      </w:pPr>
      <w:r>
        <w:rPr>
          <w:rFonts w:ascii="Calibri" w:cs="Calibri" w:eastAsia="Calibri" w:hAnsi="Calibri"/>
          <w:b w:val="false"/>
          <w:bCs w:val="false"/>
        </w:rPr>
        <w:t xml:space="preserve">SIH team eligibility and submission format — blogs.reskilll.com, bcrec.ac.in [Verified, secondary].</w:t>
      </w:r>
    </w:p>
    <w:p>
      <w:pPr>
        <w:pStyle w:val="ListParagraph"/>
        <w:numPr>
          <w:ilvl w:val="0"/>
          <w:numId w:val="2"/>
        </w:numPr>
        <w:spacing w:after="60" w:line="264"/>
      </w:pPr>
      <w:r>
        <w:rPr>
          <w:rFonts w:ascii="Calibri" w:cs="Calibri" w:eastAsia="Calibri" w:hAnsi="Calibri"/>
          <w:b w:val="false"/>
          <w:bCs w:val="false"/>
        </w:rPr>
        <w:t xml:space="preserve">Supabase free-tier limits (500 MB DB, 1 GB storage, 7-day inactivity pause) — supabase.com/pricing; secondary confirmations at focusreactive.com, automationatlas.io [Verified].</w:t>
      </w:r>
    </w:p>
    <w:p>
      <w:pPr>
        <w:pStyle w:val="ListParagraph"/>
        <w:numPr>
          <w:ilvl w:val="0"/>
          <w:numId w:val="2"/>
        </w:numPr>
        <w:spacing w:after="60" w:line="264"/>
      </w:pPr>
      <w:r>
        <w:rPr>
          <w:rFonts w:ascii="Calibri" w:cs="Calibri" w:eastAsia="Calibri" w:hAnsi="Calibri"/>
          <w:b w:val="false"/>
          <w:bCs w:val="false"/>
        </w:rPr>
        <w:t xml:space="preserve">EoA letter format — publicly published PDFs at cvru.ac.in, nbs.edu.in, abit.edu.in [Verified; not redistributed; used to understand format only].</w:t>
      </w:r>
    </w:p>
    <w:p>
      <w:pPr>
        <w:pStyle w:val="ListParagraph"/>
        <w:numPr>
          <w:ilvl w:val="0"/>
          <w:numId w:val="2"/>
        </w:numPr>
        <w:spacing w:after="60" w:line="264"/>
      </w:pPr>
      <w:r>
        <w:rPr>
          <w:rFonts w:ascii="Calibri" w:cs="Calibri" w:eastAsia="Calibri" w:hAnsi="Calibri"/>
          <w:b w:val="false"/>
          <w:bCs w:val="false"/>
        </w:rPr>
        <w:t xml:space="preserve">Kerala DTE supporting document list — dtekerala.gov.in circular [Verified].</w:t>
      </w:r>
    </w:p>
    <w:p>
      <w:pPr>
        <w:pStyle w:val="ListParagraph"/>
        <w:numPr>
          <w:ilvl w:val="0"/>
          <w:numId w:val="2"/>
        </w:numPr>
        <w:spacing w:after="60" w:line="264"/>
      </w:pPr>
      <w:r>
        <w:rPr>
          <w:rFonts w:ascii="Calibri" w:cs="Calibri" w:eastAsia="Calibri" w:hAnsi="Calibri"/>
          <w:b w:val="false"/>
          <w:bCs w:val="false"/>
        </w:rPr>
        <w:t xml:space="preserve">DigiLocker integration path summary — didit.me [Verified, secondary].</w:t>
      </w:r>
    </w:p>
    <w:p>
      <w:pPr>
        <w:pStyle w:val="ListParagraph"/>
        <w:numPr>
          <w:ilvl w:val="0"/>
          <w:numId w:val="2"/>
        </w:numPr>
        <w:spacing w:after="60" w:line="264"/>
      </w:pPr>
      <w:r>
        <w:rPr>
          <w:rFonts w:ascii="Calibri" w:cs="Calibri" w:eastAsia="Calibri" w:hAnsi="Calibri"/>
          <w:b w:val="false"/>
          <w:bCs w:val="false"/>
        </w:rPr>
        <w:t xml:space="preserve">Commercial verification vendors — gridlines.io, hyperverge.co, signzy.com product pages [Verified; not endorsed].</w:t>
      </w:r>
    </w:p>
    <w:p>
      <w:pPr>
        <w:pStyle w:val="Heading2"/>
      </w:pPr>
      <w:r>
        <w:rPr>
          <w:rFonts w:ascii="Calibri" w:cs="Calibri" w:eastAsia="Calibri" w:hAnsi="Calibri"/>
        </w:rPr>
        <w:t xml:space="preserve">18.3 Libraries and technical references</w:t>
      </w:r>
    </w:p>
    <w:p>
      <w:pPr>
        <w:pStyle w:val="ListParagraph"/>
        <w:numPr>
          <w:ilvl w:val="0"/>
          <w:numId w:val="2"/>
        </w:numPr>
        <w:spacing w:after="60" w:line="264"/>
      </w:pPr>
      <w:r>
        <w:rPr>
          <w:rFonts w:ascii="Calibri" w:cs="Calibri" w:eastAsia="Calibri" w:hAnsi="Calibri"/>
          <w:b w:val="false"/>
          <w:bCs w:val="false"/>
        </w:rPr>
        <w:t xml:space="preserve">PyMuPDF (fitz) — pymupdf.readthedocs.io — PDF parsing, text extraction, image extraction.</w:t>
      </w:r>
    </w:p>
    <w:p>
      <w:pPr>
        <w:pStyle w:val="ListParagraph"/>
        <w:numPr>
          <w:ilvl w:val="0"/>
          <w:numId w:val="2"/>
        </w:numPr>
        <w:spacing w:after="60" w:line="264"/>
      </w:pPr>
      <w:r>
        <w:rPr>
          <w:rFonts w:ascii="Calibri" w:cs="Calibri" w:eastAsia="Calibri" w:hAnsi="Calibri"/>
          <w:b w:val="false"/>
          <w:bCs w:val="false"/>
        </w:rPr>
        <w:t xml:space="preserve">pikepdf — pikepdf.readthedocs.io — PDF incremental-update analysis, metadata.</w:t>
      </w:r>
    </w:p>
    <w:p>
      <w:pPr>
        <w:pStyle w:val="ListParagraph"/>
        <w:numPr>
          <w:ilvl w:val="0"/>
          <w:numId w:val="2"/>
        </w:numPr>
        <w:spacing w:after="60" w:line="264"/>
      </w:pPr>
      <w:r>
        <w:rPr>
          <w:rFonts w:ascii="Calibri" w:cs="Calibri" w:eastAsia="Calibri" w:hAnsi="Calibri"/>
          <w:b w:val="false"/>
          <w:bCs w:val="false"/>
        </w:rPr>
        <w:t xml:space="preserve">pyHanko — pyhanko.readthedocs.io — PDF digital signature verification.</w:t>
      </w:r>
    </w:p>
    <w:p>
      <w:pPr>
        <w:pStyle w:val="ListParagraph"/>
        <w:numPr>
          <w:ilvl w:val="0"/>
          <w:numId w:val="2"/>
        </w:numPr>
        <w:spacing w:after="60" w:line="264"/>
      </w:pPr>
      <w:r>
        <w:rPr>
          <w:rFonts w:ascii="Calibri" w:cs="Calibri" w:eastAsia="Calibri" w:hAnsi="Calibri"/>
          <w:b w:val="false"/>
          <w:bCs w:val="false"/>
        </w:rPr>
        <w:t xml:space="preserve">PaddleOCR — github.com/PaddlePaddle/PaddleOCR — multilingual OCR engine.</w:t>
      </w:r>
    </w:p>
    <w:p>
      <w:pPr>
        <w:pStyle w:val="ListParagraph"/>
        <w:numPr>
          <w:ilvl w:val="0"/>
          <w:numId w:val="2"/>
        </w:numPr>
        <w:spacing w:after="60" w:line="264"/>
      </w:pPr>
      <w:r>
        <w:rPr>
          <w:rFonts w:ascii="Calibri" w:cs="Calibri" w:eastAsia="Calibri" w:hAnsi="Calibri"/>
          <w:b w:val="false"/>
          <w:bCs w:val="false"/>
        </w:rPr>
        <w:t xml:space="preserve">Tesseract OCR — github.com/tesseract-ocr — fallback OCR engine.</w:t>
      </w:r>
    </w:p>
    <w:p>
      <w:pPr>
        <w:pStyle w:val="ListParagraph"/>
        <w:numPr>
          <w:ilvl w:val="0"/>
          <w:numId w:val="2"/>
        </w:numPr>
        <w:spacing w:after="60" w:line="264"/>
      </w:pPr>
      <w:r>
        <w:rPr>
          <w:rFonts w:ascii="Calibri" w:cs="Calibri" w:eastAsia="Calibri" w:hAnsi="Calibri"/>
          <w:b w:val="false"/>
          <w:bCs w:val="false"/>
        </w:rPr>
        <w:t xml:space="preserve">imagehash — github.com/JohannesBuchner/imagehash — perceptual hash for duplicate detection.</w:t>
      </w:r>
    </w:p>
    <w:p>
      <w:pPr>
        <w:pStyle w:val="ListParagraph"/>
        <w:numPr>
          <w:ilvl w:val="0"/>
          <w:numId w:val="2"/>
        </w:numPr>
        <w:spacing w:after="60" w:line="264"/>
      </w:pPr>
      <w:r>
        <w:rPr>
          <w:rFonts w:ascii="Calibri" w:cs="Calibri" w:eastAsia="Calibri" w:hAnsi="Calibri"/>
          <w:b w:val="false"/>
          <w:bCs w:val="false"/>
        </w:rPr>
        <w:t xml:space="preserve">OpenCV — opencv.org — image preprocessing and error-level analysis.</w:t>
      </w:r>
    </w:p>
    <w:p>
      <w:pPr>
        <w:pStyle w:val="ListParagraph"/>
        <w:numPr>
          <w:ilvl w:val="0"/>
          <w:numId w:val="2"/>
        </w:numPr>
        <w:spacing w:after="60" w:line="264"/>
      </w:pPr>
      <w:r>
        <w:rPr>
          <w:rFonts w:ascii="Calibri" w:cs="Calibri" w:eastAsia="Calibri" w:hAnsi="Calibri"/>
          <w:b w:val="false"/>
          <w:bCs w:val="false"/>
        </w:rPr>
        <w:t xml:space="preserve">RapidFuzz — github.com/rapidfuzz/RapidFuzz — fast fuzzy string matching.</w:t>
      </w:r>
    </w:p>
    <w:p>
      <w:pPr>
        <w:pStyle w:val="ListParagraph"/>
        <w:numPr>
          <w:ilvl w:val="0"/>
          <w:numId w:val="2"/>
        </w:numPr>
        <w:spacing w:after="60" w:line="264"/>
      </w:pPr>
      <w:r>
        <w:rPr>
          <w:rFonts w:ascii="Calibri" w:cs="Calibri" w:eastAsia="Calibri" w:hAnsi="Calibri"/>
          <w:b w:val="false"/>
          <w:bCs w:val="false"/>
        </w:rPr>
        <w:t xml:space="preserve">FastAPI — fastapi.tiangolo.com — Python async API framework.</w:t>
      </w:r>
    </w:p>
    <w:p>
      <w:pPr>
        <w:pStyle w:val="ListParagraph"/>
        <w:numPr>
          <w:ilvl w:val="0"/>
          <w:numId w:val="2"/>
        </w:numPr>
        <w:spacing w:after="60" w:line="264"/>
      </w:pPr>
      <w:r>
        <w:rPr>
          <w:rFonts w:ascii="Calibri" w:cs="Calibri" w:eastAsia="Calibri" w:hAnsi="Calibri"/>
          <w:b w:val="false"/>
          <w:bCs w:val="false"/>
        </w:rPr>
        <w:t xml:space="preserve">Next.js — nextjs.org/docs — React framework with App Router.</w:t>
      </w:r>
    </w:p>
    <w:p>
      <w:pPr>
        <w:pStyle w:val="ListParagraph"/>
        <w:numPr>
          <w:ilvl w:val="0"/>
          <w:numId w:val="2"/>
        </w:numPr>
        <w:spacing w:after="60" w:line="264"/>
      </w:pPr>
      <w:r>
        <w:rPr>
          <w:rFonts w:ascii="Calibri" w:cs="Calibri" w:eastAsia="Calibri" w:hAnsi="Calibri"/>
          <w:b w:val="false"/>
          <w:bCs w:val="false"/>
        </w:rPr>
        <w:t xml:space="preserve">Supabase — supabase.com/docs — Postgres-as-a-service with RLS and Storage.</w:t>
      </w:r>
    </w:p>
    <w:p>
      <w:pPr>
        <w:pStyle w:val="ListParagraph"/>
        <w:numPr>
          <w:ilvl w:val="0"/>
          <w:numId w:val="2"/>
        </w:numPr>
        <w:spacing w:after="60" w:line="264"/>
      </w:pPr>
      <w:r>
        <w:rPr>
          <w:rFonts w:ascii="Calibri" w:cs="Calibri" w:eastAsia="Calibri" w:hAnsi="Calibri"/>
          <w:b w:val="false"/>
          <w:bCs w:val="false"/>
        </w:rPr>
        <w:t xml:space="preserve">Clerk — clerk.com/docs — Authentication and role management.</w:t>
      </w:r>
    </w:p>
    <w:p>
      <w:pPr>
        <w:pStyle w:val="ListParagraph"/>
        <w:numPr>
          <w:ilvl w:val="0"/>
          <w:numId w:val="2"/>
        </w:numPr>
        <w:spacing w:after="60" w:line="264"/>
      </w:pPr>
      <w:r>
        <w:rPr>
          <w:rFonts w:ascii="Calibri" w:cs="Calibri" w:eastAsia="Calibri" w:hAnsi="Calibri"/>
          <w:b w:val="false"/>
          <w:bCs w:val="false"/>
        </w:rPr>
        <w:t xml:space="preserve">docx (npm) — docx.js.org — Programmatic Word document generation (used for this report).</w:t>
      </w:r>
    </w:p>
    <w:p>
      <w:pPr>
        <w:pStyle w:val="ListParagraph"/>
        <w:numPr>
          <w:ilvl w:val="0"/>
          <w:numId w:val="2"/>
        </w:numPr>
        <w:spacing w:after="60" w:line="264"/>
      </w:pPr>
      <w:r>
        <w:rPr>
          <w:rFonts w:ascii="Calibri" w:cs="Calibri" w:eastAsia="Calibri" w:hAnsi="Calibri"/>
          <w:b w:val="false"/>
          <w:bCs w:val="false"/>
        </w:rPr>
        <w:t xml:space="preserve">ReportLab — reportlab.com/docs — Python PDF generation library (used for the PDF version of this report).</w:t>
      </w:r>
    </w:p>
    <w:p>
      <w:pPr>
        <w:pStyle w:val="Heading1"/>
        <w:pageBreakBefore/>
      </w:pPr>
      <w:r>
        <w:rPr>
          <w:rFonts w:ascii="Calibri" w:cs="Calibri" w:eastAsia="Calibri" w:hAnsi="Calibri"/>
        </w:rPr>
        <w:t xml:space="preserve">19. Appendix: Complete Schemas, Rule Definitions and Verification Contracts</w:t>
      </w:r>
    </w:p>
    <w:p>
      <w:pPr>
        <w:pStyle w:val="Heading2"/>
      </w:pPr>
      <w:r>
        <w:rPr>
          <w:rFonts w:ascii="Calibri" w:cs="Calibri" w:eastAsia="Calibri" w:hAnsi="Calibri"/>
        </w:rPr>
        <w:t xml:space="preserve">19.1 Complete rule type registry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800"/>
        <w:gridCol w:w="1538"/>
      </w:tblGrid>
      <w:tr>
        <w:trPr>
          <w:cantSplit/>
          <w:tblHeader/>
        </w:trPr>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Rule type</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Parameters</w:t>
            </w:r>
          </w:p>
        </w:tc>
        <w:tc>
          <w:tcPr>
            <w:tcW w:type="dxa" w:w="3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Logic</w:t>
            </w:r>
          </w:p>
        </w:tc>
        <w:tc>
          <w:tcPr>
            <w:tcW w:type="dxa" w:w="15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Finding kind if failed</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required_document</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doc_type: string</w:t>
            </w:r>
          </w:p>
        </w:tc>
        <w:tc>
          <w:tcPr>
            <w:tcW w:type="dxa" w:w="3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At least one document of this type exists with analysis_status != failed</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missing</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field_present</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doc_type, field_key</w:t>
            </w:r>
          </w:p>
        </w:tc>
        <w:tc>
          <w:tcPr>
            <w:tcW w:type="dxa" w:w="3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extracted_fields contains a row for this doc + key with value != null</w:t>
            </w:r>
          </w:p>
        </w:tc>
        <w:tc>
          <w:tcPr>
            <w:tcW w:type="dxa" w:w="1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missing</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date_valid_for_year</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doc_type, field_key, year: "YYYY-YY"</w:t>
            </w:r>
          </w:p>
        </w:tc>
        <w:tc>
          <w:tcPr>
            <w:tcW w:type="dxa" w:w="3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Parsed date &gt; 31 March of the second year in the academic year string</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expired</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cross_field_equal</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fields: [doc_type.field_key, ...], fuzzy: 0-1</w:t>
            </w:r>
          </w:p>
        </w:tc>
        <w:tc>
          <w:tcPr>
            <w:tcW w:type="dxa" w:w="3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All field values match with similarity &gt;= fuzzy after normalisation</w:t>
            </w:r>
          </w:p>
        </w:tc>
        <w:tc>
          <w:tcPr>
            <w:tcW w:type="dxa" w:w="1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inconsistent</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numeric_leq</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doc_type, field_key, max_value: number</w:t>
            </w:r>
          </w:p>
        </w:tc>
        <w:tc>
          <w:tcPr>
            <w:tcW w:type="dxa" w:w="3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Parsed numeric value &lt;= max_value</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inconsistent</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record_equals</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field: doc_type.field_key, record: string, fuzzy: 0-1</w:t>
            </w:r>
          </w:p>
        </w:tc>
        <w:tc>
          <w:tcPr>
            <w:tcW w:type="dxa" w:w="3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Extracted field matches institution_records value with similarity &gt;= fuzzy</w:t>
            </w:r>
          </w:p>
        </w:tc>
        <w:tc>
          <w:tcPr>
            <w:tcW w:type="dxa" w:w="1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record_mismatch</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status_equals</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record: string, value: string</w:t>
            </w:r>
          </w:p>
        </w:tc>
        <w:tc>
          <w:tcPr>
            <w:tcW w:type="dxa" w:w="38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institution_records[record] === value (exact, case-normalised)</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record_mismatch</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identifier_format</w:t>
            </w:r>
          </w:p>
        </w:tc>
        <w:tc>
          <w:tcPr>
            <w:tcW w:type="dxa" w:w="22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doc_type, field_key, regex: string</w:t>
            </w:r>
          </w:p>
        </w:tc>
        <w:tc>
          <w:tcPr>
            <w:tcW w:type="dxa" w:w="38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Extracted value matches the regex pattern (e.g., AICTE EoA number format)</w:t>
            </w:r>
          </w:p>
        </w:tc>
        <w:tc>
          <w:tcPr>
            <w:tcW w:type="dxa" w:w="15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inconsistent</w:t>
            </w:r>
          </w:p>
        </w:tc>
      </w:tr>
    </w:tbl>
    <w:p>
      <w:pPr>
        <w:spacing w:after="120"/>
      </w:pPr>
    </w:p>
    <w:p>
      <w:pPr>
        <w:pStyle w:val="Heading2"/>
      </w:pPr>
      <w:r>
        <w:rPr>
          <w:rFonts w:ascii="Calibri" w:cs="Calibri" w:eastAsia="Calibri" w:hAnsi="Calibri"/>
        </w:rPr>
        <w:t xml:space="preserve">19.2 Finding evidence schema (TypeScript)</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interface Finding {</w:t>
      </w:r>
    </w:p>
    <w:p>
      <w:pPr>
        <w:shd w:fill="F2F2F2" w:color="auto" w:val="clear"/>
        <w:spacing w:after="0" w:line="240"/>
        <w:ind w:left="120" w:right="120"/>
      </w:pPr>
      <w:r>
        <w:rPr>
          <w:rFonts w:ascii="Consolas" w:cs="Consolas" w:eastAsia="Consolas" w:hAnsi="Consolas"/>
          <w:sz w:val="16"/>
          <w:szCs w:val="16"/>
        </w:rPr>
        <w:t xml:space="preserve">  id:           string;          // uuid</w:t>
      </w:r>
    </w:p>
    <w:p>
      <w:pPr>
        <w:shd w:fill="F2F2F2" w:color="auto" w:val="clear"/>
        <w:spacing w:after="0" w:line="240"/>
        <w:ind w:left="120" w:right="120"/>
      </w:pPr>
      <w:r>
        <w:rPr>
          <w:rFonts w:ascii="Consolas" w:cs="Consolas" w:eastAsia="Consolas" w:hAnsi="Consolas"/>
          <w:sz w:val="16"/>
          <w:szCs w:val="16"/>
        </w:rPr>
        <w:t xml:space="preserve">  application_id: string;</w:t>
      </w:r>
    </w:p>
    <w:p>
      <w:pPr>
        <w:shd w:fill="F2F2F2" w:color="auto" w:val="clear"/>
        <w:spacing w:after="0" w:line="240"/>
        <w:ind w:left="120" w:right="120"/>
      </w:pPr>
      <w:r>
        <w:rPr>
          <w:rFonts w:ascii="Consolas" w:cs="Consolas" w:eastAsia="Consolas" w:hAnsi="Consolas"/>
          <w:sz w:val="16"/>
          <w:szCs w:val="16"/>
        </w:rPr>
        <w:t xml:space="preserve">  rule_set_id:  string;          // which version evaluated this</w:t>
      </w:r>
    </w:p>
    <w:p>
      <w:pPr>
        <w:shd w:fill="F2F2F2" w:color="auto" w:val="clear"/>
        <w:spacing w:after="0" w:line="240"/>
        <w:ind w:left="120" w:right="120"/>
      </w:pPr>
      <w:r>
        <w:rPr>
          <w:rFonts w:ascii="Consolas" w:cs="Consolas" w:eastAsia="Consolas" w:hAnsi="Consolas"/>
          <w:sz w:val="16"/>
          <w:szCs w:val="16"/>
        </w:rPr>
        <w:t xml:space="preserve">  rule_id:      string;          // e.g. "R-EXP-NOC"</w:t>
      </w:r>
    </w:p>
    <w:p>
      <w:pPr>
        <w:shd w:fill="F2F2F2" w:color="auto" w:val="clear"/>
        <w:spacing w:after="0" w:line="240"/>
        <w:ind w:left="120" w:right="120"/>
      </w:pPr>
      <w:r>
        <w:rPr>
          <w:rFonts w:ascii="Consolas" w:cs="Consolas" w:eastAsia="Consolas" w:hAnsi="Consolas"/>
          <w:sz w:val="16"/>
          <w:szCs w:val="16"/>
        </w:rPr>
        <w:t xml:space="preserve">  kind:         FindingKind;     // missing | expired | inconsistent | ...</w:t>
      </w:r>
    </w:p>
    <w:p>
      <w:pPr>
        <w:shd w:fill="F2F2F2" w:color="auto" w:val="clear"/>
        <w:spacing w:after="0" w:line="240"/>
        <w:ind w:left="120" w:right="120"/>
      </w:pPr>
      <w:r>
        <w:rPr>
          <w:rFonts w:ascii="Consolas" w:cs="Consolas" w:eastAsia="Consolas" w:hAnsi="Consolas"/>
          <w:sz w:val="16"/>
          <w:szCs w:val="16"/>
        </w:rPr>
        <w:t xml:space="preserve">  severity:     "blocking" | "warning" | "info";</w:t>
      </w:r>
    </w:p>
    <w:p>
      <w:pPr>
        <w:shd w:fill="F2F2F2" w:color="auto" w:val="clear"/>
        <w:spacing w:after="0" w:line="240"/>
        <w:ind w:left="120" w:right="120"/>
      </w:pPr>
      <w:r>
        <w:rPr>
          <w:rFonts w:ascii="Consolas" w:cs="Consolas" w:eastAsia="Consolas" w:hAnsi="Consolas"/>
          <w:sz w:val="16"/>
          <w:szCs w:val="16"/>
        </w:rPr>
        <w:t xml:space="preserve">  message:      string;          // plain English for the officer</w:t>
      </w:r>
    </w:p>
    <w:p>
      <w:pPr>
        <w:shd w:fill="F2F2F2" w:color="auto" w:val="clear"/>
        <w:spacing w:after="0" w:line="240"/>
        <w:ind w:left="120" w:right="120"/>
      </w:pPr>
      <w:r>
        <w:rPr>
          <w:rFonts w:ascii="Consolas" w:cs="Consolas" w:eastAsia="Consolas" w:hAnsi="Consolas"/>
          <w:sz w:val="16"/>
          <w:szCs w:val="16"/>
        </w:rPr>
        <w:t xml:space="preserve">  evidence: {</w:t>
      </w:r>
    </w:p>
    <w:p>
      <w:pPr>
        <w:shd w:fill="F2F2F2" w:color="auto" w:val="clear"/>
        <w:spacing w:after="0" w:line="240"/>
        <w:ind w:left="120" w:right="120"/>
      </w:pPr>
      <w:r>
        <w:rPr>
          <w:rFonts w:ascii="Consolas" w:cs="Consolas" w:eastAsia="Consolas" w:hAnsi="Consolas"/>
          <w:sz w:val="16"/>
          <w:szCs w:val="16"/>
        </w:rPr>
        <w:t xml:space="preserve">    doc_ids:    string[];        // document UUIDs involved</w:t>
      </w:r>
    </w:p>
    <w:p>
      <w:pPr>
        <w:shd w:fill="F2F2F2" w:color="auto" w:val="clear"/>
        <w:spacing w:after="0" w:line="240"/>
        <w:ind w:left="120" w:right="120"/>
      </w:pPr>
      <w:r>
        <w:rPr>
          <w:rFonts w:ascii="Consolas" w:cs="Consolas" w:eastAsia="Consolas" w:hAnsi="Consolas"/>
          <w:sz w:val="16"/>
          <w:szCs w:val="16"/>
        </w:rPr>
        <w:t xml:space="preserve">    pages:      number[];        // 0-indexed page numbers</w:t>
      </w:r>
    </w:p>
    <w:p>
      <w:pPr>
        <w:shd w:fill="F2F2F2" w:color="auto" w:val="clear"/>
        <w:spacing w:after="0" w:line="240"/>
        <w:ind w:left="120" w:right="120"/>
      </w:pPr>
      <w:r>
        <w:rPr>
          <w:rFonts w:ascii="Consolas" w:cs="Consolas" w:eastAsia="Consolas" w:hAnsi="Consolas"/>
          <w:sz w:val="16"/>
          <w:szCs w:val="16"/>
        </w:rPr>
        <w:t xml:space="preserve">    bboxes:     BBox[];          // {x, y, w, h} normalised 0-1</w:t>
      </w:r>
    </w:p>
    <w:p>
      <w:pPr>
        <w:shd w:fill="F2F2F2" w:color="auto" w:val="clear"/>
        <w:spacing w:after="0" w:line="240"/>
        <w:ind w:left="120" w:right="120"/>
      </w:pPr>
      <w:r>
        <w:rPr>
          <w:rFonts w:ascii="Consolas" w:cs="Consolas" w:eastAsia="Consolas" w:hAnsi="Consolas"/>
          <w:sz w:val="16"/>
          <w:szCs w:val="16"/>
        </w:rPr>
        <w:t xml:space="preserve">    field_key:  string;</w:t>
      </w:r>
    </w:p>
    <w:p>
      <w:pPr>
        <w:shd w:fill="F2F2F2" w:color="auto" w:val="clear"/>
        <w:spacing w:after="0" w:line="240"/>
        <w:ind w:left="120" w:right="120"/>
      </w:pPr>
      <w:r>
        <w:rPr>
          <w:rFonts w:ascii="Consolas" w:cs="Consolas" w:eastAsia="Consolas" w:hAnsi="Consolas"/>
          <w:sz w:val="16"/>
          <w:szCs w:val="16"/>
        </w:rPr>
        <w:t xml:space="preserve">    extracted_value: string | null;</w:t>
      </w:r>
    </w:p>
    <w:p>
      <w:pPr>
        <w:shd w:fill="F2F2F2" w:color="auto" w:val="clear"/>
        <w:spacing w:after="0" w:line="240"/>
        <w:ind w:left="120" w:right="120"/>
      </w:pPr>
      <w:r>
        <w:rPr>
          <w:rFonts w:ascii="Consolas" w:cs="Consolas" w:eastAsia="Consolas" w:hAnsi="Consolas"/>
          <w:sz w:val="16"/>
          <w:szCs w:val="16"/>
        </w:rPr>
        <w:t xml:space="preserve">    expected_value:  string | null;</w:t>
      </w:r>
    </w:p>
    <w:p>
      <w:pPr>
        <w:shd w:fill="F2F2F2" w:color="auto" w:val="clear"/>
        <w:spacing w:after="0" w:line="240"/>
        <w:ind w:left="120" w:right="120"/>
      </w:pPr>
      <w:r>
        <w:rPr>
          <w:rFonts w:ascii="Consolas" w:cs="Consolas" w:eastAsia="Consolas" w:hAnsi="Consolas"/>
          <w:sz w:val="16"/>
          <w:szCs w:val="16"/>
        </w:rPr>
        <w:t xml:space="preserve">    confidence: number | null;   // OCR confidence 0-1</w:t>
      </w:r>
    </w:p>
    <w:p>
      <w:pPr>
        <w:shd w:fill="F2F2F2" w:color="auto" w:val="clear"/>
        <w:spacing w:after="0" w:line="240"/>
        <w:ind w:left="120" w:right="120"/>
      </w:pPr>
      <w:r>
        <w:rPr>
          <w:rFonts w:ascii="Consolas" w:cs="Consolas" w:eastAsia="Consolas" w:hAnsi="Consolas"/>
          <w:sz w:val="16"/>
          <w:szCs w:val="16"/>
        </w:rPr>
        <w:t xml:space="preserve">    clause:     string;          // e.g. "APH 2024-27 §4.2.1"</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  status: "open" | "confirmed" | "dismissed";</w:t>
      </w:r>
    </w:p>
    <w:p>
      <w:pPr>
        <w:shd w:fill="F2F2F2" w:color="auto" w:val="clear"/>
        <w:spacing w:after="0" w:line="240"/>
        <w:ind w:left="120" w:right="120"/>
      </w:pPr>
      <w:r>
        <w:rPr>
          <w:rFonts w:ascii="Consolas" w:cs="Consolas" w:eastAsia="Consolas" w:hAnsi="Consolas"/>
          <w:sz w:val="16"/>
          <w:szCs w:val="16"/>
        </w:rPr>
        <w:t xml:space="preserve">  created_at: string;</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w:t>
      </w:r>
    </w:p>
    <w:p>
      <w:pPr>
        <w:spacing w:after="120"/>
      </w:pPr>
    </w:p>
    <w:p>
      <w:pPr>
        <w:pStyle w:val="Heading2"/>
      </w:pPr>
      <w:r>
        <w:rPr>
          <w:rFonts w:ascii="Calibri" w:cs="Calibri" w:eastAsia="Calibri" w:hAnsi="Calibri"/>
        </w:rPr>
        <w:t xml:space="preserve">19.3 Verification adapter interface (TypeScript)</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type VerifStatus =</w:t>
      </w:r>
    </w:p>
    <w:p>
      <w:pPr>
        <w:shd w:fill="F2F2F2" w:color="auto" w:val="clear"/>
        <w:spacing w:after="0" w:line="240"/>
        <w:ind w:left="120" w:right="120"/>
      </w:pPr>
      <w:r>
        <w:rPr>
          <w:rFonts w:ascii="Consolas" w:cs="Consolas" w:eastAsia="Consolas" w:hAnsi="Consolas"/>
          <w:sz w:val="16"/>
          <w:szCs w:val="16"/>
        </w:rPr>
        <w:t xml:space="preserve">  | "verified"</w:t>
      </w:r>
    </w:p>
    <w:p>
      <w:pPr>
        <w:shd w:fill="F2F2F2" w:color="auto" w:val="clear"/>
        <w:spacing w:after="0" w:line="240"/>
        <w:ind w:left="120" w:right="120"/>
      </w:pPr>
      <w:r>
        <w:rPr>
          <w:rFonts w:ascii="Consolas" w:cs="Consolas" w:eastAsia="Consolas" w:hAnsi="Consolas"/>
          <w:sz w:val="16"/>
          <w:szCs w:val="16"/>
        </w:rPr>
        <w:t xml:space="preserve">  | "mismatch_detected"</w:t>
      </w:r>
    </w:p>
    <w:p>
      <w:pPr>
        <w:shd w:fill="F2F2F2" w:color="auto" w:val="clear"/>
        <w:spacing w:after="0" w:line="240"/>
        <w:ind w:left="120" w:right="120"/>
      </w:pPr>
      <w:r>
        <w:rPr>
          <w:rFonts w:ascii="Consolas" w:cs="Consolas" w:eastAsia="Consolas" w:hAnsi="Consolas"/>
          <w:sz w:val="16"/>
          <w:szCs w:val="16"/>
        </w:rPr>
        <w:t xml:space="preserve">  | "expired"</w:t>
      </w:r>
    </w:p>
    <w:p>
      <w:pPr>
        <w:shd w:fill="F2F2F2" w:color="auto" w:val="clear"/>
        <w:spacing w:after="0" w:line="240"/>
        <w:ind w:left="120" w:right="120"/>
      </w:pPr>
      <w:r>
        <w:rPr>
          <w:rFonts w:ascii="Consolas" w:cs="Consolas" w:eastAsia="Consolas" w:hAnsi="Consolas"/>
          <w:sz w:val="16"/>
          <w:szCs w:val="16"/>
        </w:rPr>
        <w:t xml:space="preserve">  | "verification_pending"</w:t>
      </w:r>
    </w:p>
    <w:p>
      <w:pPr>
        <w:shd w:fill="F2F2F2" w:color="auto" w:val="clear"/>
        <w:spacing w:after="0" w:line="240"/>
        <w:ind w:left="120" w:right="120"/>
      </w:pPr>
      <w:r>
        <w:rPr>
          <w:rFonts w:ascii="Consolas" w:cs="Consolas" w:eastAsia="Consolas" w:hAnsi="Consolas"/>
          <w:sz w:val="16"/>
          <w:szCs w:val="16"/>
        </w:rPr>
        <w:t xml:space="preserve">  | "source_unavailable"</w:t>
      </w:r>
    </w:p>
    <w:p>
      <w:pPr>
        <w:shd w:fill="F2F2F2" w:color="auto" w:val="clear"/>
        <w:spacing w:after="0" w:line="240"/>
        <w:ind w:left="120" w:right="120"/>
      </w:pPr>
      <w:r>
        <w:rPr>
          <w:rFonts w:ascii="Consolas" w:cs="Consolas" w:eastAsia="Consolas" w:hAnsi="Consolas"/>
          <w:sz w:val="16"/>
          <w:szCs w:val="16"/>
        </w:rPr>
        <w:t xml:space="preserve">  | "manual_review_required";</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interface VerifResult {</w:t>
      </w:r>
    </w:p>
    <w:p>
      <w:pPr>
        <w:shd w:fill="F2F2F2" w:color="auto" w:val="clear"/>
        <w:spacing w:after="0" w:line="240"/>
        <w:ind w:left="120" w:right="120"/>
      </w:pPr>
      <w:r>
        <w:rPr>
          <w:rFonts w:ascii="Consolas" w:cs="Consolas" w:eastAsia="Consolas" w:hAnsi="Consolas"/>
          <w:sz w:val="16"/>
          <w:szCs w:val="16"/>
        </w:rPr>
        <w:t xml:space="preserve">  status:      VerifStatus;</w:t>
      </w:r>
    </w:p>
    <w:p>
      <w:pPr>
        <w:shd w:fill="F2F2F2" w:color="auto" w:val="clear"/>
        <w:spacing w:after="0" w:line="240"/>
        <w:ind w:left="120" w:right="120"/>
      </w:pPr>
      <w:r>
        <w:rPr>
          <w:rFonts w:ascii="Consolas" w:cs="Consolas" w:eastAsia="Consolas" w:hAnsi="Consolas"/>
          <w:sz w:val="16"/>
          <w:szCs w:val="16"/>
        </w:rPr>
        <w:t xml:space="preserve">  source:      string;           // "mock_issuer" | "digilocker" | "qr_lookup" | "manual"</w:t>
      </w:r>
    </w:p>
    <w:p>
      <w:pPr>
        <w:shd w:fill="F2F2F2" w:color="auto" w:val="clear"/>
        <w:spacing w:after="0" w:line="240"/>
        <w:ind w:left="120" w:right="120"/>
      </w:pPr>
      <w:r>
        <w:rPr>
          <w:rFonts w:ascii="Consolas" w:cs="Consolas" w:eastAsia="Consolas" w:hAnsi="Consolas"/>
          <w:sz w:val="16"/>
          <w:szCs w:val="16"/>
        </w:rPr>
        <w:t xml:space="preserve">  timestamp:   string;           // ISO 8601</w:t>
      </w:r>
    </w:p>
    <w:p>
      <w:pPr>
        <w:shd w:fill="F2F2F2" w:color="auto" w:val="clear"/>
        <w:spacing w:after="0" w:line="240"/>
        <w:ind w:left="120" w:right="120"/>
      </w:pPr>
      <w:r>
        <w:rPr>
          <w:rFonts w:ascii="Consolas" w:cs="Consolas" w:eastAsia="Consolas" w:hAnsi="Consolas"/>
          <w:sz w:val="16"/>
          <w:szCs w:val="16"/>
        </w:rPr>
        <w:t xml:space="preserve">  request_ref: string | null;</w:t>
      </w:r>
    </w:p>
    <w:p>
      <w:pPr>
        <w:shd w:fill="F2F2F2" w:color="auto" w:val="clear"/>
        <w:spacing w:after="0" w:line="240"/>
        <w:ind w:left="120" w:right="120"/>
      </w:pPr>
      <w:r>
        <w:rPr>
          <w:rFonts w:ascii="Consolas" w:cs="Consolas" w:eastAsia="Consolas" w:hAnsi="Consolas"/>
          <w:sz w:val="16"/>
          <w:szCs w:val="16"/>
        </w:rPr>
        <w:t xml:space="preserve">  comparison: {</w:t>
      </w:r>
    </w:p>
    <w:p>
      <w:pPr>
        <w:shd w:fill="F2F2F2" w:color="auto" w:val="clear"/>
        <w:spacing w:after="0" w:line="240"/>
        <w:ind w:left="120" w:right="120"/>
      </w:pPr>
      <w:r>
        <w:rPr>
          <w:rFonts w:ascii="Consolas" w:cs="Consolas" w:eastAsia="Consolas" w:hAnsi="Consolas"/>
          <w:sz w:val="16"/>
          <w:szCs w:val="16"/>
        </w:rPr>
        <w:t xml:space="preserve">    field_key:       string;</w:t>
      </w:r>
    </w:p>
    <w:p>
      <w:pPr>
        <w:shd w:fill="F2F2F2" w:color="auto" w:val="clear"/>
        <w:spacing w:after="0" w:line="240"/>
        <w:ind w:left="120" w:right="120"/>
      </w:pPr>
      <w:r>
        <w:rPr>
          <w:rFonts w:ascii="Consolas" w:cs="Consolas" w:eastAsia="Consolas" w:hAnsi="Consolas"/>
          <w:sz w:val="16"/>
          <w:szCs w:val="16"/>
        </w:rPr>
        <w:t xml:space="preserve">    submitted_value: string;</w:t>
      </w:r>
    </w:p>
    <w:p>
      <w:pPr>
        <w:shd w:fill="F2F2F2" w:color="auto" w:val="clear"/>
        <w:spacing w:after="0" w:line="240"/>
        <w:ind w:left="120" w:right="120"/>
      </w:pPr>
      <w:r>
        <w:rPr>
          <w:rFonts w:ascii="Consolas" w:cs="Consolas" w:eastAsia="Consolas" w:hAnsi="Consolas"/>
          <w:sz w:val="16"/>
          <w:szCs w:val="16"/>
        </w:rPr>
        <w:t xml:space="preserve">    source_value:    string | null;</w:t>
      </w:r>
    </w:p>
    <w:p>
      <w:pPr>
        <w:shd w:fill="F2F2F2" w:color="auto" w:val="clear"/>
        <w:spacing w:after="0" w:line="240"/>
        <w:ind w:left="120" w:right="120"/>
      </w:pPr>
      <w:r>
        <w:rPr>
          <w:rFonts w:ascii="Consolas" w:cs="Consolas" w:eastAsia="Consolas" w:hAnsi="Consolas"/>
          <w:sz w:val="16"/>
          <w:szCs w:val="16"/>
        </w:rPr>
        <w:t xml:space="preserve">    match:           boolean | null;</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interface VerificationAdapter {</w:t>
      </w:r>
    </w:p>
    <w:p>
      <w:pPr>
        <w:shd w:fill="F2F2F2" w:color="auto" w:val="clear"/>
        <w:spacing w:after="0" w:line="240"/>
        <w:ind w:left="120" w:right="120"/>
      </w:pPr>
      <w:r>
        <w:rPr>
          <w:rFonts w:ascii="Consolas" w:cs="Consolas" w:eastAsia="Consolas" w:hAnsi="Consolas"/>
          <w:sz w:val="16"/>
          <w:szCs w:val="16"/>
        </w:rPr>
        <w:t xml:space="preserve">  supports(doc_type: string): boolean;</w:t>
      </w:r>
    </w:p>
    <w:p>
      <w:pPr>
        <w:shd w:fill="F2F2F2" w:color="auto" w:val="clear"/>
        <w:spacing w:after="0" w:line="240"/>
        <w:ind w:left="120" w:right="120"/>
      </w:pPr>
      <w:r>
        <w:rPr>
          <w:rFonts w:ascii="Consolas" w:cs="Consolas" w:eastAsia="Consolas" w:hAnsi="Consolas"/>
          <w:sz w:val="16"/>
          <w:szCs w:val="16"/>
        </w:rPr>
        <w:t xml:space="preserve">  verify(</w:t>
      </w:r>
    </w:p>
    <w:p>
      <w:pPr>
        <w:shd w:fill="F2F2F2" w:color="auto" w:val="clear"/>
        <w:spacing w:after="0" w:line="240"/>
        <w:ind w:left="120" w:right="120"/>
      </w:pPr>
      <w:r>
        <w:rPr>
          <w:rFonts w:ascii="Consolas" w:cs="Consolas" w:eastAsia="Consolas" w:hAnsi="Consolas"/>
          <w:sz w:val="16"/>
          <w:szCs w:val="16"/>
        </w:rPr>
        <w:t xml:space="preserve">    doc: Document,</w:t>
      </w:r>
    </w:p>
    <w:p>
      <w:pPr>
        <w:shd w:fill="F2F2F2" w:color="auto" w:val="clear"/>
        <w:spacing w:after="0" w:line="240"/>
        <w:ind w:left="120" w:right="120"/>
      </w:pPr>
      <w:r>
        <w:rPr>
          <w:rFonts w:ascii="Consolas" w:cs="Consolas" w:eastAsia="Consolas" w:hAnsi="Consolas"/>
          <w:sz w:val="16"/>
          <w:szCs w:val="16"/>
        </w:rPr>
        <w:t xml:space="preserve">    fields: ExtractedField[],</w:t>
      </w:r>
    </w:p>
    <w:p>
      <w:pPr>
        <w:shd w:fill="F2F2F2" w:color="auto" w:val="clear"/>
        <w:spacing w:after="0" w:line="240"/>
        <w:ind w:left="120" w:right="120"/>
      </w:pPr>
      <w:r>
        <w:rPr>
          <w:rFonts w:ascii="Consolas" w:cs="Consolas" w:eastAsia="Consolas" w:hAnsi="Consolas"/>
          <w:sz w:val="16"/>
          <w:szCs w:val="16"/>
        </w:rPr>
        <w:t xml:space="preserve">    options?: { timeout_ms?: number }</w:t>
      </w:r>
    </w:p>
    <w:p>
      <w:pPr>
        <w:shd w:fill="F2F2F2" w:color="auto" w:val="clear"/>
        <w:spacing w:after="0" w:line="240"/>
        <w:ind w:left="120" w:right="120"/>
      </w:pPr>
      <w:r>
        <w:rPr>
          <w:rFonts w:ascii="Consolas" w:cs="Consolas" w:eastAsia="Consolas" w:hAnsi="Consolas"/>
          <w:sz w:val="16"/>
          <w:szCs w:val="16"/>
        </w:rPr>
        <w:t xml:space="preserve">  ): Promise&lt;VerifResult&gt;;</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w:t>
      </w:r>
    </w:p>
    <w:p>
      <w:pPr>
        <w:spacing w:after="120"/>
      </w:pPr>
    </w:p>
    <w:p>
      <w:pPr>
        <w:pStyle w:val="Heading2"/>
      </w:pPr>
      <w:r>
        <w:rPr>
          <w:rFonts w:ascii="Calibri" w:cs="Calibri" w:eastAsia="Calibri" w:hAnsi="Calibri"/>
        </w:rPr>
        <w:t xml:space="preserve">19.4 Mock AICTE records REST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gridCol w:w="1138"/>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Endpoint</w:t>
            </w:r>
          </w:p>
        </w:tc>
        <w:tc>
          <w:tcPr>
            <w:tcW w:type="dxa" w:w="5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Response schema</w:t>
            </w:r>
          </w:p>
        </w:tc>
        <w:tc>
          <w:tcPr>
            <w:tcW w:type="dxa" w:w="11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Notes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GET /institutions/{aicte_id}/records</w:t>
            </w:r>
          </w:p>
        </w:tc>
        <w:tc>
          <w:tcPr>
            <w:tcW w:type="dxa" w:w="5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{eoa_history: [{letter_number, year, category, programmes: [{name, approved_intake}], status}], approved_intake: [{programme, intake, year}], nocs: [{type, issuer, valid_to}], accreditation: [{agency, grade, valid_to}], deficiency_status: "clear" | "pending" | "show_cause", ter_status: "paid" | "pending" | "overdue"}</w:t>
            </w:r>
          </w:p>
        </w:tc>
        <w:tc>
          <w:tcPr>
            <w:tcW w:type="dxa" w:w="11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Read-only; requires service-level API key; all fields relevant to EOA_EXISTING rule set</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GET /institutions/{aicte_id}/records?year=2026-27</w:t>
            </w:r>
          </w:p>
        </w:tc>
        <w:tc>
          <w:tcPr>
            <w:tcW w:type="dxa" w:w="55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Filtered to the given academic year</w:t>
            </w:r>
          </w:p>
        </w:tc>
        <w:tc>
          <w:tcPr>
            <w:tcW w:type="dxa" w:w="113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Use for year-specific checks</w:t>
            </w:r>
          </w:p>
        </w:tc>
      </w:tr>
    </w:tbl>
    <w:p>
      <w:pPr>
        <w:spacing w:after="120"/>
      </w:pPr>
    </w:p>
    <w:p>
      <w:pPr>
        <w:pStyle w:val="Heading2"/>
      </w:pPr>
      <w:r>
        <w:rPr>
          <w:rFonts w:ascii="Calibri" w:cs="Calibri" w:eastAsia="Calibri" w:hAnsi="Calibri"/>
        </w:rPr>
        <w:t xml:space="preserve">19.5 docker-compose.yml (offline fallback)</w:t>
      </w:r>
    </w:p>
    <w:p>
      <w:pPr>
        <w:pBdr>
          <w:top w:val="single" w:color="D9D9D9" w:sz="4" w:space="4"/>
        </w:pBdr>
        <w:shd w:fill="F2F2F2" w:color="auto" w:val="clear"/>
        <w:spacing w:after="0" w:line="240"/>
        <w:ind w:left="120" w:right="120"/>
      </w:pPr>
      <w:r>
        <w:rPr>
          <w:rFonts w:ascii="Consolas" w:cs="Consolas" w:eastAsia="Consolas" w:hAnsi="Consolas"/>
          <w:sz w:val="16"/>
          <w:szCs w:val="16"/>
        </w:rPr>
        <w:t xml:space="preserve">version: "3.9"</w:t>
      </w:r>
    </w:p>
    <w:p>
      <w:pPr>
        <w:shd w:fill="F2F2F2" w:color="auto" w:val="clear"/>
        <w:spacing w:after="0" w:line="240"/>
        <w:ind w:left="120" w:right="120"/>
      </w:pPr>
      <w:r>
        <w:rPr>
          <w:rFonts w:ascii="Consolas" w:cs="Consolas" w:eastAsia="Consolas" w:hAnsi="Consolas"/>
          <w:sz w:val="16"/>
          <w:szCs w:val="16"/>
        </w:rPr>
        <w:t xml:space="preserve">services:</w:t>
      </w:r>
    </w:p>
    <w:p>
      <w:pPr>
        <w:shd w:fill="F2F2F2" w:color="auto" w:val="clear"/>
        <w:spacing w:after="0" w:line="240"/>
        <w:ind w:left="120" w:right="120"/>
      </w:pPr>
      <w:r>
        <w:rPr>
          <w:rFonts w:ascii="Consolas" w:cs="Consolas" w:eastAsia="Consolas" w:hAnsi="Consolas"/>
          <w:sz w:val="16"/>
          <w:szCs w:val="16"/>
        </w:rPr>
        <w:t xml:space="preserve">  postgres:</w:t>
      </w:r>
    </w:p>
    <w:p>
      <w:pPr>
        <w:shd w:fill="F2F2F2" w:color="auto" w:val="clear"/>
        <w:spacing w:after="0" w:line="240"/>
        <w:ind w:left="120" w:right="120"/>
      </w:pPr>
      <w:r>
        <w:rPr>
          <w:rFonts w:ascii="Consolas" w:cs="Consolas" w:eastAsia="Consolas" w:hAnsi="Consolas"/>
          <w:sz w:val="16"/>
          <w:szCs w:val="16"/>
        </w:rPr>
        <w:t xml:space="preserve">    image: postgres:16</w:t>
      </w:r>
    </w:p>
    <w:p>
      <w:pPr>
        <w:shd w:fill="F2F2F2" w:color="auto" w:val="clear"/>
        <w:spacing w:after="0" w:line="240"/>
        <w:ind w:left="120" w:right="120"/>
      </w:pPr>
      <w:r>
        <w:rPr>
          <w:rFonts w:ascii="Consolas" w:cs="Consolas" w:eastAsia="Consolas" w:hAnsi="Consolas"/>
          <w:sz w:val="16"/>
          <w:szCs w:val="16"/>
        </w:rPr>
        <w:t xml:space="preserve">    environment: { POSTGRES_PASSWORD: demo, POSTGRES_DB: nirikshai }</w:t>
      </w:r>
    </w:p>
    <w:p>
      <w:pPr>
        <w:shd w:fill="F2F2F2" w:color="auto" w:val="clear"/>
        <w:spacing w:after="0" w:line="240"/>
        <w:ind w:left="120" w:right="120"/>
      </w:pPr>
      <w:r>
        <w:rPr>
          <w:rFonts w:ascii="Consolas" w:cs="Consolas" w:eastAsia="Consolas" w:hAnsi="Consolas"/>
          <w:sz w:val="16"/>
          <w:szCs w:val="16"/>
        </w:rPr>
        <w:t xml:space="preserve">    ports: ["5432:5432"]</w:t>
      </w:r>
    </w:p>
    <w:p>
      <w:pPr>
        <w:shd w:fill="F2F2F2" w:color="auto" w:val="clear"/>
        <w:spacing w:after="0" w:line="240"/>
        <w:ind w:left="120" w:right="120"/>
      </w:pPr>
      <w:r>
        <w:rPr>
          <w:rFonts w:ascii="Consolas" w:cs="Consolas" w:eastAsia="Consolas" w:hAnsi="Consolas"/>
          <w:sz w:val="16"/>
          <w:szCs w:val="16"/>
        </w:rPr>
        <w:t xml:space="preserve">    volumes: ["./db/schema.sql:/docker-entrypoint-initdb.d/01_schema.sql"]</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  minio:</w:t>
      </w:r>
    </w:p>
    <w:p>
      <w:pPr>
        <w:shd w:fill="F2F2F2" w:color="auto" w:val="clear"/>
        <w:spacing w:after="0" w:line="240"/>
        <w:ind w:left="120" w:right="120"/>
      </w:pPr>
      <w:r>
        <w:rPr>
          <w:rFonts w:ascii="Consolas" w:cs="Consolas" w:eastAsia="Consolas" w:hAnsi="Consolas"/>
          <w:sz w:val="16"/>
          <w:szCs w:val="16"/>
        </w:rPr>
        <w:t xml:space="preserve">    image: minio/minio</w:t>
      </w:r>
    </w:p>
    <w:p>
      <w:pPr>
        <w:shd w:fill="F2F2F2" w:color="auto" w:val="clear"/>
        <w:spacing w:after="0" w:line="240"/>
        <w:ind w:left="120" w:right="120"/>
      </w:pPr>
      <w:r>
        <w:rPr>
          <w:rFonts w:ascii="Consolas" w:cs="Consolas" w:eastAsia="Consolas" w:hAnsi="Consolas"/>
          <w:sz w:val="16"/>
          <w:szCs w:val="16"/>
        </w:rPr>
        <w:t xml:space="preserve">    command: server /data --console-address ":9001"</w:t>
      </w:r>
    </w:p>
    <w:p>
      <w:pPr>
        <w:shd w:fill="F2F2F2" w:color="auto" w:val="clear"/>
        <w:spacing w:after="0" w:line="240"/>
        <w:ind w:left="120" w:right="120"/>
      </w:pPr>
      <w:r>
        <w:rPr>
          <w:rFonts w:ascii="Consolas" w:cs="Consolas" w:eastAsia="Consolas" w:hAnsi="Consolas"/>
          <w:sz w:val="16"/>
          <w:szCs w:val="16"/>
        </w:rPr>
        <w:t xml:space="preserve">    environment: { MINIO_ROOT_USER: minioadmin, MINIO_ROOT_PASSWORD: minioadmin }</w:t>
      </w:r>
    </w:p>
    <w:p>
      <w:pPr>
        <w:shd w:fill="F2F2F2" w:color="auto" w:val="clear"/>
        <w:spacing w:after="0" w:line="240"/>
        <w:ind w:left="120" w:right="120"/>
      </w:pPr>
      <w:r>
        <w:rPr>
          <w:rFonts w:ascii="Consolas" w:cs="Consolas" w:eastAsia="Consolas" w:hAnsi="Consolas"/>
          <w:sz w:val="16"/>
          <w:szCs w:val="16"/>
        </w:rPr>
        <w:t xml:space="preserve">    ports: ["9000:9000", "9001:9001"]</w:t>
      </w:r>
    </w:p>
    <w:p>
      <w:pPr>
        <w:shd w:fill="F2F2F2" w:color="auto" w:val="clear"/>
        <w:spacing w:after="0" w:line="240"/>
        <w:ind w:left="120" w:right="120"/>
      </w:pPr>
      <w:r>
        <w:rPr>
          <w:rFonts w:ascii="Consolas" w:cs="Consolas" w:eastAsia="Consolas" w:hAnsi="Consolas"/>
          <w:sz w:val="16"/>
          <w:szCs w:val="16"/>
        </w:rPr>
        <w:t xml:space="preserve">    volumes: ["minio_data:/data"]</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  ai_service:</w:t>
      </w:r>
    </w:p>
    <w:p>
      <w:pPr>
        <w:shd w:fill="F2F2F2" w:color="auto" w:val="clear"/>
        <w:spacing w:after="0" w:line="240"/>
        <w:ind w:left="120" w:right="120"/>
      </w:pPr>
      <w:r>
        <w:rPr>
          <w:rFonts w:ascii="Consolas" w:cs="Consolas" w:eastAsia="Consolas" w:hAnsi="Consolas"/>
          <w:sz w:val="16"/>
          <w:szCs w:val="16"/>
        </w:rPr>
        <w:t xml:space="preserve">    build: ./services/ai</w:t>
      </w:r>
    </w:p>
    <w:p>
      <w:pPr>
        <w:shd w:fill="F2F2F2" w:color="auto" w:val="clear"/>
        <w:spacing w:after="0" w:line="240"/>
        <w:ind w:left="120" w:right="120"/>
      </w:pPr>
      <w:r>
        <w:rPr>
          <w:rFonts w:ascii="Consolas" w:cs="Consolas" w:eastAsia="Consolas" w:hAnsi="Consolas"/>
          <w:sz w:val="16"/>
          <w:szCs w:val="16"/>
        </w:rPr>
        <w:t xml:space="preserve">    environment: { OCR_ENGINE: tesseract }</w:t>
      </w:r>
    </w:p>
    <w:p>
      <w:pPr>
        <w:shd w:fill="F2F2F2" w:color="auto" w:val="clear"/>
        <w:spacing w:after="0" w:line="240"/>
        <w:ind w:left="120" w:right="120"/>
      </w:pPr>
      <w:r>
        <w:rPr>
          <w:rFonts w:ascii="Consolas" w:cs="Consolas" w:eastAsia="Consolas" w:hAnsi="Consolas"/>
          <w:sz w:val="16"/>
          <w:szCs w:val="16"/>
        </w:rPr>
        <w:t xml:space="preserve">    ports: ["8001:8001"]</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  mock_issuer:</w:t>
      </w:r>
    </w:p>
    <w:p>
      <w:pPr>
        <w:shd w:fill="F2F2F2" w:color="auto" w:val="clear"/>
        <w:spacing w:after="0" w:line="240"/>
        <w:ind w:left="120" w:right="120"/>
      </w:pPr>
      <w:r>
        <w:rPr>
          <w:rFonts w:ascii="Consolas" w:cs="Consolas" w:eastAsia="Consolas" w:hAnsi="Consolas"/>
          <w:sz w:val="16"/>
          <w:szCs w:val="16"/>
        </w:rPr>
        <w:t xml:space="preserve">    build: ./services/mocks</w:t>
      </w:r>
    </w:p>
    <w:p>
      <w:pPr>
        <w:shd w:fill="F2F2F2" w:color="auto" w:val="clear"/>
        <w:spacing w:after="0" w:line="240"/>
        <w:ind w:left="120" w:right="120"/>
      </w:pPr>
      <w:r>
        <w:rPr>
          <w:rFonts w:ascii="Consolas" w:cs="Consolas" w:eastAsia="Consolas" w:hAnsi="Consolas"/>
          <w:sz w:val="16"/>
          <w:szCs w:val="16"/>
        </w:rPr>
        <w:t xml:space="preserve">    environment: { SERVICE: issuer }</w:t>
      </w:r>
    </w:p>
    <w:p>
      <w:pPr>
        <w:shd w:fill="F2F2F2" w:color="auto" w:val="clear"/>
        <w:spacing w:after="0" w:line="240"/>
        <w:ind w:left="120" w:right="120"/>
      </w:pPr>
      <w:r>
        <w:rPr>
          <w:rFonts w:ascii="Consolas" w:cs="Consolas" w:eastAsia="Consolas" w:hAnsi="Consolas"/>
          <w:sz w:val="16"/>
          <w:szCs w:val="16"/>
        </w:rPr>
        <w:t xml:space="preserve">    ports: ["8002:8002"]</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  mock_records:</w:t>
      </w:r>
    </w:p>
    <w:p>
      <w:pPr>
        <w:shd w:fill="F2F2F2" w:color="auto" w:val="clear"/>
        <w:spacing w:after="0" w:line="240"/>
        <w:ind w:left="120" w:right="120"/>
      </w:pPr>
      <w:r>
        <w:rPr>
          <w:rFonts w:ascii="Consolas" w:cs="Consolas" w:eastAsia="Consolas" w:hAnsi="Consolas"/>
          <w:sz w:val="16"/>
          <w:szCs w:val="16"/>
        </w:rPr>
        <w:t xml:space="preserve">    build: ./services/mocks</w:t>
      </w:r>
    </w:p>
    <w:p>
      <w:pPr>
        <w:shd w:fill="F2F2F2" w:color="auto" w:val="clear"/>
        <w:spacing w:after="0" w:line="240"/>
        <w:ind w:left="120" w:right="120"/>
      </w:pPr>
      <w:r>
        <w:rPr>
          <w:rFonts w:ascii="Consolas" w:cs="Consolas" w:eastAsia="Consolas" w:hAnsi="Consolas"/>
          <w:sz w:val="16"/>
          <w:szCs w:val="16"/>
        </w:rPr>
        <w:t xml:space="preserve">    environment: { SERVICE: records }</w:t>
      </w:r>
    </w:p>
    <w:p>
      <w:pPr>
        <w:shd w:fill="F2F2F2" w:color="auto" w:val="clear"/>
        <w:spacing w:after="0" w:line="240"/>
        <w:ind w:left="120" w:right="120"/>
      </w:pPr>
      <w:r>
        <w:rPr>
          <w:rFonts w:ascii="Consolas" w:cs="Consolas" w:eastAsia="Consolas" w:hAnsi="Consolas"/>
          <w:sz w:val="16"/>
          <w:szCs w:val="16"/>
        </w:rPr>
        <w:t xml:space="preserve">    ports: ["8003:8003"]</w:t>
      </w:r>
    </w:p>
    <w:p>
      <w:pPr>
        <w:shd w:fill="F2F2F2" w:color="auto" w:val="clear"/>
        <w:spacing w:after="0" w:line="240"/>
        <w:ind w:left="120" w:right="120"/>
      </w:pPr>
      <w:r>
        <w:rPr>
          <w:rFonts w:ascii="Consolas" w:cs="Consolas" w:eastAsia="Consolas" w:hAnsi="Consolas"/>
          <w:sz w:val="16"/>
          <w:szCs w:val="16"/>
        </w:rPr>
        <w:t xml:space="preserve"> </w:t>
      </w:r>
    </w:p>
    <w:p>
      <w:pPr>
        <w:shd w:fill="F2F2F2" w:color="auto" w:val="clear"/>
        <w:spacing w:after="0" w:line="240"/>
        <w:ind w:left="120" w:right="120"/>
      </w:pPr>
      <w:r>
        <w:rPr>
          <w:rFonts w:ascii="Consolas" w:cs="Consolas" w:eastAsia="Consolas" w:hAnsi="Consolas"/>
          <w:sz w:val="16"/>
          <w:szCs w:val="16"/>
        </w:rPr>
        <w:t xml:space="preserve">volumes:</w:t>
      </w:r>
    </w:p>
    <w:p>
      <w:pPr>
        <w:pBdr>
          <w:bottom w:val="single" w:color="D9D9D9" w:sz="4" w:space="4"/>
        </w:pBdr>
        <w:shd w:fill="F2F2F2" w:color="auto" w:val="clear"/>
        <w:spacing w:after="0" w:line="240"/>
        <w:ind w:left="120" w:right="120"/>
      </w:pPr>
      <w:r>
        <w:rPr>
          <w:rFonts w:ascii="Consolas" w:cs="Consolas" w:eastAsia="Consolas" w:hAnsi="Consolas"/>
          <w:sz w:val="16"/>
          <w:szCs w:val="16"/>
        </w:rPr>
        <w:t xml:space="preserve">  minio_data:</w:t>
      </w:r>
    </w:p>
    <w:p>
      <w:pPr>
        <w:spacing w:after="120"/>
      </w:pPr>
    </w:p>
    <w:p>
      <w:pPr>
        <w:spacing w:after="120"/>
      </w:pPr>
    </w:p>
    <w:p>
      <w:pPr>
        <w:spacing w:after="100" w:line="276"/>
      </w:pPr>
      <w:r>
        <w:rPr>
          <w:rFonts w:ascii="Calibri" w:cs="Calibri" w:eastAsia="Calibri" w:hAnsi="Calibri"/>
          <w:b w:val="false"/>
          <w:bCs w:val="false"/>
        </w:rPr>
        <w:t xml:space="preserve"/>
      </w:r>
      <w:r>
        <w:rPr>
          <w:rFonts w:ascii="Calibri" w:cs="Calibri" w:eastAsia="Calibri" w:hAnsi="Calibri"/>
          <w:b/>
          <w:bCs/>
        </w:rPr>
        <w:t xml:space="preserve">End of NirikshAI Technical Report — SIH 2026 Problem Statement 26261</w:t>
      </w:r>
      <w:r>
        <w:rPr>
          <w:rFonts w:ascii="Calibri" w:cs="Calibri" w:eastAsia="Calibri" w:hAnsi="Calibri"/>
          <w:b w:val="false"/>
          <w:bCs w:val="false"/>
        </w:rPr>
        <w:t xml:space="preserve"/>
      </w:r>
    </w:p>
    <w:p>
      <w:pPr>
        <w:spacing w:after="100" w:line="276"/>
      </w:pPr>
      <w:r>
        <w:rPr>
          <w:rFonts w:ascii="Calibri" w:cs="Calibri" w:eastAsia="Calibri" w:hAnsi="Calibri"/>
          <w:b w:val="false"/>
          <w:bCs w:val="false"/>
          <w:color w:val="595959"/>
        </w:rPr>
        <w:t xml:space="preserve">Prepared 20 October 2026. All code, metrics and claims described are plans as of this date; nothing has been deployed or tested against real data.</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  Confidential — SIH 2026 Team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Calibri" w:cs="Calibri" w:eastAsia="Calibri" w:hAnsi="Calibri"/>
        <w:color w:val="1F4E79"/>
        <w:sz w:val="16"/>
        <w:szCs w:val="16"/>
      </w:rPr>
      <w:t xml:space="preserve">NirikshAI  —  SIH 2026 PS 26261</w:t>
    </w:r>
    <w:r>
      <w:rPr>
        <w:rFonts w:ascii="Calibri" w:cs="Calibri" w:eastAsia="Calibri" w:hAnsi="Calibri"/>
        <w:color w:val="595959"/>
        <w:sz w:val="16"/>
        <w:szCs w:val="16"/>
      </w:rPr>
      <w:t xml:space="preserve">  |  AICTE Regulation Bureau  |  20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rPr>
        <w:rFonts w:ascii="Symbol" w:cs="Symbol" w:eastAsia="Symbol" w:hAnsi="Symbol"/>
      </w:r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abstractNum w:abstractNumId="47" w15:restartNumberingAfterBreak="0">
    <w:multiLevelType w:val="hybridMultilevel"/>
    <w:lvl w:ilvl="0" w:tentative="1">
      <w:start w:val="1"/>
      <w:numFmt w:val="decimal"/>
      <w:lvlText w:val="%1."/>
      <w:lvlJc w:val="left"/>
      <w:pPr>
        <w:ind w:left="540" w:hanging="360"/>
      </w:pPr>
    </w:lvl>
  </w:abstractNum>
  <w:abstractNum w:abstractNumId="48" w15:restartNumberingAfterBreak="0">
    <w:multiLevelType w:val="hybridMultilevel"/>
    <w:lvl w:ilvl="0" w:tentative="1">
      <w:start w:val="1"/>
      <w:numFmt w:val="decimal"/>
      <w:lvlText w:val="%1."/>
      <w:lvlJc w:val="left"/>
      <w:pPr>
        <w:ind w:left="540" w:hanging="360"/>
      </w:pPr>
    </w:lvl>
  </w:abstractNum>
  <w:abstractNum w:abstractNumId="49" w15:restartNumberingAfterBreak="0">
    <w:multiLevelType w:val="hybridMultilevel"/>
    <w:lvl w:ilvl="0" w:tentative="1">
      <w:start w:val="1"/>
      <w:numFmt w:val="decimal"/>
      <w:lvlText w:val="%1."/>
      <w:lvlJc w:val="left"/>
      <w:pPr>
        <w:ind w:left="540" w:hanging="360"/>
      </w:pPr>
    </w:lvl>
  </w:abstractNum>
  <w:abstractNum w:abstractNumId="50" w15:restartNumberingAfterBreak="0">
    <w:multiLevelType w:val="hybridMultilevel"/>
    <w:lvl w:ilvl="0" w:tentative="1">
      <w:start w:val="1"/>
      <w:numFmt w:val="decimal"/>
      <w:lvlText w:val="%1."/>
      <w:lvlJc w:val="left"/>
      <w:pPr>
        <w:ind w:left="540" w:hanging="360"/>
      </w:pPr>
    </w:lvl>
  </w:abstractNum>
  <w:abstractNum w:abstractNumId="51" w15:restartNumberingAfterBreak="0">
    <w:multiLevelType w:val="hybridMultilevel"/>
    <w:lvl w:ilvl="0" w:tentative="1">
      <w:start w:val="1"/>
      <w:numFmt w:val="decimal"/>
      <w:lvlText w:val="%1."/>
      <w:lvlJc w:val="left"/>
      <w:pPr>
        <w:ind w:left="540" w:hanging="360"/>
      </w:pPr>
    </w:lvl>
  </w:abstractNum>
  <w:abstractNum w:abstractNumId="52" w15:restartNumberingAfterBreak="0">
    <w:multiLevelType w:val="hybridMultilevel"/>
    <w:lvl w:ilvl="0" w:tentative="1">
      <w:start w:val="1"/>
      <w:numFmt w:val="decimal"/>
      <w:lvlText w:val="%1."/>
      <w:lvlJc w:val="left"/>
      <w:pPr>
        <w:ind w:left="540" w:hanging="360"/>
      </w:pPr>
    </w:lvl>
  </w:abstractNum>
  <w:abstractNum w:abstractNumId="53" w15:restartNumberingAfterBreak="0">
    <w:multiLevelType w:val="hybridMultilevel"/>
    <w:lvl w:ilvl="0" w:tentative="1">
      <w:start w:val="1"/>
      <w:numFmt w:val="decimal"/>
      <w:lvlText w:val="%1."/>
      <w:lvlJc w:val="left"/>
      <w:pPr>
        <w:ind w:left="540" w:hanging="360"/>
      </w:pPr>
    </w:lvl>
  </w:abstractNum>
  <w:abstractNum w:abstractNumId="54" w15:restartNumberingAfterBreak="0">
    <w:multiLevelType w:val="hybridMultilevel"/>
    <w:lvl w:ilvl="0" w:tentative="1">
      <w:start w:val="1"/>
      <w:numFmt w:val="decimal"/>
      <w:lvlText w:val="%1."/>
      <w:lvlJc w:val="left"/>
      <w:pPr>
        <w:ind w:left="540" w:hanging="360"/>
      </w:pPr>
    </w:lvl>
  </w:abstractNum>
  <w:abstractNum w:abstractNumId="55" w15:restartNumberingAfterBreak="0">
    <w:multiLevelType w:val="hybridMultilevel"/>
    <w:lvl w:ilvl="0" w:tentative="1">
      <w:start w:val="1"/>
      <w:numFmt w:val="decimal"/>
      <w:lvlText w:val="%1."/>
      <w:lvlJc w:val="left"/>
      <w:pPr>
        <w:ind w:left="540" w:hanging="360"/>
      </w:pPr>
    </w:lvl>
  </w:abstractNum>
  <w:abstractNum w:abstractNumId="56" w15:restartNumberingAfterBreak="0">
    <w:multiLevelType w:val="hybridMultilevel"/>
    <w:lvl w:ilvl="0" w:tentative="1">
      <w:start w:val="1"/>
      <w:numFmt w:val="decimal"/>
      <w:lvlText w:val="%1."/>
      <w:lvlJc w:val="left"/>
      <w:pPr>
        <w:ind w:left="540" w:hanging="360"/>
      </w:pPr>
    </w:lvl>
  </w:abstractNum>
  <w:abstractNum w:abstractNumId="57" w15:restartNumberingAfterBreak="0">
    <w:multiLevelType w:val="hybridMultilevel"/>
    <w:lvl w:ilvl="0" w:tentative="1">
      <w:start w:val="1"/>
      <w:numFmt w:val="decimal"/>
      <w:lvlText w:val="%1."/>
      <w:lvlJc w:val="left"/>
      <w:pPr>
        <w:ind w:left="540" w:hanging="360"/>
      </w:pPr>
    </w:lvl>
  </w:abstractNum>
  <w:abstractNum w:abstractNumId="58" w15:restartNumberingAfterBreak="0">
    <w:multiLevelType w:val="hybridMultilevel"/>
    <w:lvl w:ilvl="0" w:tentative="1">
      <w:start w:val="1"/>
      <w:numFmt w:val="decimal"/>
      <w:lvlText w:val="%1."/>
      <w:lvlJc w:val="left"/>
      <w:pPr>
        <w:ind w:left="540" w:hanging="360"/>
      </w:pPr>
    </w:lvl>
  </w:abstractNum>
  <w:abstractNum w:abstractNumId="59" w15:restartNumberingAfterBreak="0">
    <w:multiLevelType w:val="hybridMultilevel"/>
    <w:lvl w:ilvl="0" w:tentative="1">
      <w:start w:val="1"/>
      <w:numFmt w:val="decimal"/>
      <w:lvlText w:val="%1."/>
      <w:lvlJc w:val="left"/>
      <w:pPr>
        <w:ind w:left="540" w:hanging="360"/>
      </w:pPr>
    </w:lvl>
  </w:abstractNum>
  <w:abstractNum w:abstractNumId="60" w15:restartNumberingAfterBreak="0">
    <w:multiLevelType w:val="hybridMultilevel"/>
    <w:lvl w:ilvl="0" w:tentative="1">
      <w:start w:val="1"/>
      <w:numFmt w:val="decimal"/>
      <w:lvlText w:val="%1."/>
      <w:lvlJc w:val="left"/>
      <w:pPr>
        <w:ind w:left="540" w:hanging="360"/>
      </w:pPr>
    </w:lvl>
  </w:abstractNum>
  <w:abstractNum w:abstractNumId="61" w15:restartNumberingAfterBreak="0">
    <w:multiLevelType w:val="hybridMultilevel"/>
    <w:lvl w:ilvl="0" w:tentative="1">
      <w:start w:val="1"/>
      <w:numFmt w:val="decimal"/>
      <w:lvlText w:val="%1."/>
      <w:lvlJc w:val="left"/>
      <w:pPr>
        <w:ind w:left="540" w:hanging="360"/>
      </w:pPr>
    </w:lvl>
  </w:abstractNum>
  <w:abstractNum w:abstractNumId="62" w15:restartNumberingAfterBreak="0">
    <w:multiLevelType w:val="hybridMultilevel"/>
    <w:lvl w:ilvl="0" w:tentative="1">
      <w:start w:val="1"/>
      <w:numFmt w:val="decimal"/>
      <w:lvlText w:val="%1."/>
      <w:lvlJc w:val="left"/>
      <w:pPr>
        <w:ind w:left="540" w:hanging="360"/>
      </w:pPr>
    </w:lvl>
  </w:abstractNum>
  <w:abstractNum w:abstractNumId="63" w15:restartNumberingAfterBreak="0">
    <w:multiLevelType w:val="hybridMultilevel"/>
    <w:lvl w:ilvl="0" w:tentative="1">
      <w:start w:val="1"/>
      <w:numFmt w:val="decimal"/>
      <w:lvlText w:val="%1."/>
      <w:lvlJc w:val="left"/>
      <w:pPr>
        <w:ind w:left="540" w:hanging="360"/>
      </w:pPr>
    </w:lvl>
  </w:abstractNum>
  <w:abstractNum w:abstractNumId="64" w15:restartNumberingAfterBreak="0">
    <w:multiLevelType w:val="hybridMultilevel"/>
    <w:lvl w:ilvl="0" w:tentative="1">
      <w:start w:val="1"/>
      <w:numFmt w:val="decimal"/>
      <w:lvlText w:val="%1."/>
      <w:lvlJc w:val="left"/>
      <w:pPr>
        <w:ind w:left="540" w:hanging="360"/>
      </w:pPr>
    </w:lvl>
  </w:abstractNum>
  <w:abstractNum w:abstractNumId="65" w15:restartNumberingAfterBreak="0">
    <w:multiLevelType w:val="hybridMultilevel"/>
    <w:lvl w:ilvl="0" w:tentative="1">
      <w:start w:val="1"/>
      <w:numFmt w:val="decimal"/>
      <w:lvlText w:val="%1."/>
      <w:lvlJc w:val="left"/>
      <w:pPr>
        <w:ind w:left="540" w:hanging="360"/>
      </w:pPr>
    </w:lvl>
  </w:abstractNum>
  <w:abstractNum w:abstractNumId="66" w15:restartNumberingAfterBreak="0">
    <w:multiLevelType w:val="hybridMultilevel"/>
    <w:lvl w:ilvl="0" w:tentative="1">
      <w:start w:val="1"/>
      <w:numFmt w:val="decimal"/>
      <w:lvlText w:val="%1."/>
      <w:lvlJc w:val="left"/>
      <w:pPr>
        <w:ind w:left="540" w:hanging="360"/>
      </w:pPr>
    </w:lvl>
  </w:abstractNum>
  <w:abstractNum w:abstractNumId="67" w15:restartNumberingAfterBreak="0">
    <w:multiLevelType w:val="hybridMultilevel"/>
    <w:lvl w:ilvl="0" w:tentative="1">
      <w:start w:val="1"/>
      <w:numFmt w:val="decimal"/>
      <w:lvlText w:val="%1."/>
      <w:lvlJc w:val="left"/>
      <w:pPr>
        <w:ind w:left="540" w:hanging="360"/>
      </w:pPr>
    </w:lvl>
  </w:abstractNum>
  <w:abstractNum w:abstractNumId="68" w15:restartNumberingAfterBreak="0">
    <w:multiLevelType w:val="hybridMultilevel"/>
    <w:lvl w:ilvl="0" w:tentative="1">
      <w:start w:val="1"/>
      <w:numFmt w:val="decimal"/>
      <w:lvlText w:val="%1."/>
      <w:lvlJc w:val="left"/>
      <w:pPr>
        <w:ind w:left="540" w:hanging="360"/>
      </w:pPr>
    </w:lvl>
  </w:abstractNum>
  <w:abstractNum w:abstractNumId="69" w15:restartNumberingAfterBreak="0">
    <w:multiLevelType w:val="hybridMultilevel"/>
    <w:lvl w:ilvl="0" w:tentative="1">
      <w:start w:val="1"/>
      <w:numFmt w:val="decimal"/>
      <w:lvlText w:val="%1."/>
      <w:lvlJc w:val="left"/>
      <w:pPr>
        <w:ind w:left="540" w:hanging="360"/>
      </w:pPr>
    </w:lvl>
  </w:abstractNum>
  <w:abstractNum w:abstractNumId="70" w15:restartNumberingAfterBreak="0">
    <w:multiLevelType w:val="hybridMultilevel"/>
    <w:lvl w:ilvl="0" w:tentative="1">
      <w:start w:val="1"/>
      <w:numFmt w:val="decimal"/>
      <w:lvlText w:val="%1."/>
      <w:lvlJc w:val="left"/>
      <w:pPr>
        <w:ind w:left="540" w:hanging="360"/>
      </w:pPr>
    </w:lvl>
  </w:abstractNum>
  <w:abstractNum w:abstractNumId="71" w15:restartNumberingAfterBreak="0">
    <w:multiLevelType w:val="hybridMultilevel"/>
    <w:lvl w:ilvl="0" w:tentative="1">
      <w:start w:val="1"/>
      <w:numFmt w:val="decimal"/>
      <w:lvlText w:val="%1."/>
      <w:lvlJc w:val="left"/>
      <w:pPr>
        <w:ind w:left="540" w:hanging="360"/>
      </w:pPr>
    </w:lvl>
  </w:abstractNum>
  <w:abstractNum w:abstractNumId="72" w15:restartNumberingAfterBreak="0">
    <w:multiLevelType w:val="hybridMultilevel"/>
    <w:lvl w:ilvl="0" w:tentative="1">
      <w:start w:val="1"/>
      <w:numFmt w:val="decimal"/>
      <w:lvlText w:val="%1."/>
      <w:lvlJc w:val="left"/>
      <w:pPr>
        <w:ind w:left="540" w:hanging="360"/>
      </w:pPr>
    </w:lvl>
  </w:abstractNum>
  <w:abstractNum w:abstractNumId="73" w15:restartNumberingAfterBreak="0">
    <w:multiLevelType w:val="hybridMultilevel"/>
    <w:lvl w:ilvl="0" w:tentative="1">
      <w:start w:val="1"/>
      <w:numFmt w:val="decimal"/>
      <w:lvlText w:val="%1."/>
      <w:lvlJc w:val="left"/>
      <w:pPr>
        <w:ind w:left="540" w:hanging="360"/>
      </w:pPr>
    </w:lvl>
  </w:abstractNum>
  <w:abstractNum w:abstractNumId="74" w15:restartNumberingAfterBreak="0">
    <w:multiLevelType w:val="hybridMultilevel"/>
    <w:lvl w:ilvl="0" w:tentative="1">
      <w:start w:val="1"/>
      <w:numFmt w:val="decimal"/>
      <w:lvlText w:val="%1."/>
      <w:lvlJc w:val="left"/>
      <w:pPr>
        <w:ind w:left="540" w:hanging="360"/>
      </w:pPr>
    </w:lvl>
  </w:abstractNum>
  <w:abstractNum w:abstractNumId="75" w15:restartNumberingAfterBreak="0">
    <w:multiLevelType w:val="hybridMultilevel"/>
    <w:lvl w:ilvl="0" w:tentative="1">
      <w:start w:val="1"/>
      <w:numFmt w:val="decimal"/>
      <w:lvlText w:val="%1."/>
      <w:lvlJc w:val="left"/>
      <w:pPr>
        <w:ind w:left="540" w:hanging="360"/>
      </w:pPr>
    </w:lvl>
  </w:abstractNum>
  <w:abstractNum w:abstractNumId="76" w15:restartNumberingAfterBreak="0">
    <w:multiLevelType w:val="hybridMultilevel"/>
    <w:lvl w:ilvl="0" w:tentative="1">
      <w:start w:val="1"/>
      <w:numFmt w:val="decimal"/>
      <w:lvlText w:val="%1."/>
      <w:lvlJc w:val="left"/>
      <w:pPr>
        <w:ind w:left="540" w:hanging="360"/>
      </w:pPr>
    </w:lvl>
  </w:abstractNum>
  <w:abstractNum w:abstractNumId="77" w15:restartNumberingAfterBreak="0">
    <w:multiLevelType w:val="hybridMultilevel"/>
    <w:lvl w:ilvl="0" w:tentative="1">
      <w:start w:val="1"/>
      <w:numFmt w:val="decimal"/>
      <w:lvlText w:val="%1."/>
      <w:lvlJc w:val="left"/>
      <w:pPr>
        <w:ind w:left="540" w:hanging="360"/>
      </w:pPr>
    </w:lvl>
  </w:abstractNum>
  <w:abstractNum w:abstractNumId="78" w15:restartNumberingAfterBreak="0">
    <w:multiLevelType w:val="hybridMultilevel"/>
    <w:lvl w:ilvl="0" w:tentative="1">
      <w:start w:val="1"/>
      <w:numFmt w:val="decimal"/>
      <w:lvlText w:val="%1."/>
      <w:lvlJc w:val="left"/>
      <w:pPr>
        <w:ind w:left="540" w:hanging="360"/>
      </w:pPr>
    </w:lvl>
  </w:abstractNum>
  <w:abstractNum w:abstractNumId="79" w15:restartNumberingAfterBreak="0">
    <w:multiLevelType w:val="hybridMultilevel"/>
    <w:lvl w:ilvl="0" w:tentative="1">
      <w:start w:val="1"/>
      <w:numFmt w:val="decimal"/>
      <w:lvlText w:val="%1."/>
      <w:lvlJc w:val="left"/>
      <w:pPr>
        <w:ind w:left="540" w:hanging="360"/>
      </w:pPr>
    </w:lvl>
  </w:abstractNum>
  <w:abstractNum w:abstractNumId="80" w15:restartNumberingAfterBreak="0">
    <w:multiLevelType w:val="hybridMultilevel"/>
    <w:lvl w:ilvl="0" w:tentative="1">
      <w:start w:val="1"/>
      <w:numFmt w:val="decimal"/>
      <w:lvlText w:val="%1."/>
      <w:lvlJc w:val="left"/>
      <w:pPr>
        <w:ind w:left="540" w:hanging="360"/>
      </w:pPr>
    </w:lvl>
  </w:abstractNum>
  <w:abstractNum w:abstractNumId="81" w15:restartNumberingAfterBreak="0">
    <w:multiLevelType w:val="hybridMultilevel"/>
    <w:lvl w:ilvl="0" w:tentative="1">
      <w:start w:val="1"/>
      <w:numFmt w:val="decimal"/>
      <w:lvlText w:val="%1."/>
      <w:lvlJc w:val="left"/>
      <w:pPr>
        <w:ind w:left="540" w:hanging="360"/>
      </w:pPr>
    </w:lvl>
  </w:abstractNum>
  <w:abstractNum w:abstractNumId="8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8"/>
      </w:pBdr>
      <w:spacing w:after="180" w:before="480"/>
    </w:pPr>
    <w:rPr>
      <w:rFonts w:ascii="Calibri" w:cs="Calibri" w:eastAsia="Calibri" w:hAnsi="Calibri"/>
      <w:b/>
      <w:bCs/>
      <w:color w:val="1F4E79"/>
      <w:sz w:val="32"/>
      <w:szCs w:val="32"/>
    </w:rPr>
  </w:style>
  <w:style w:type="paragraph" w:styleId="Heading2">
    <w:name w:val="Heading 2"/>
    <w:basedOn w:val="Normal"/>
    <w:next w:val="Normal"/>
    <w:qFormat/>
    <w:pPr>
      <w:spacing w:after="120" w:before="320"/>
    </w:pPr>
    <w:rPr>
      <w:rFonts w:ascii="Calibri" w:cs="Calibri" w:eastAsia="Calibri" w:hAnsi="Calibri"/>
      <w:b/>
      <w:bCs/>
      <w:color w:val="1F4E79"/>
      <w:sz w:val="26"/>
      <w:szCs w:val="26"/>
    </w:rPr>
  </w:style>
  <w:style w:type="paragraph" w:styleId="Heading3">
    <w:name w:val="Heading 3"/>
    <w:basedOn w:val="Normal"/>
    <w:next w:val="Normal"/>
    <w:qFormat/>
    <w:pPr>
      <w:spacing w:after="80" w:before="220"/>
    </w:pPr>
    <w:rPr>
      <w:rFonts w:ascii="Calibri" w:cs="Calibri" w:eastAsia="Calibri" w:hAnsi="Calibri"/>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4e08623428fee805b7882250ef4ea53140f2ca4.png"/><Relationship Id="rId10" Type="http://schemas.openxmlformats.org/officeDocument/2006/relationships/image" Target="media/c6ad9f9c0144976d559bfde5ff47bbbb6e06feeb.png"/><Relationship Id="rId11" Type="http://schemas.openxmlformats.org/officeDocument/2006/relationships/image" Target="media/e37a78369369404495258d335473ecd59f818d54.png"/><Relationship Id="rId12" Type="http://schemas.openxmlformats.org/officeDocument/2006/relationships/image" Target="media/1a11d4611ef947d324b63f0c23a766c00abc882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2026-10-20T13:32:04.950Z</dcterms:created>
  <dcterms:modified xsi:type="dcterms:W3CDTF">2026-10-20T13:32:04.957Z</dcterms:modified>
</cp:coreProperties>
</file>

<file path=docProps/custom.xml><?xml version="1.0" encoding="utf-8"?>
<Properties xmlns="http://schemas.openxmlformats.org/officeDocument/2006/custom-properties" xmlns:vt="http://schemas.openxmlformats.org/officeDocument/2006/docPropsVTypes"/>
</file>