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Search Query Understanding Architecture: A Scalable LLM and MLOps Blueprint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Paradigm Shift in Natural Language Discovery and Enterprise Search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evolution of enterprise search architectures has experienced a profound and irreversible transition, rapidly shifting from traditional, heuristic-based lexical matching algorithms to highly sophisticated, context-aware systems driven entirely by Large Language Models (LLMs).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Historically, search platforms across major enterprise and discovery domains relied heavily on rigid, hard-coded rulesets, inverted indices, and exact keyword matching mechanisms.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legacy systems inherently struggled with the complex nuances, pervasive misspellings, ambiguous colloquialisms, and implicit context that characterize natural human language.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user searching for a highly specific, multi-constraint entity would often face brittle search results simply because they did not utilize the exact phrasing cataloged in the backend database. The deployment of advanced generative artificial intelligence fundamentally alters this dynamic, moving the industry toward search engines that do not merely match text strings but fundamentally comprehend the underlying semantic intent of a user's request.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platforms operating at high scale, such as local business discovery networks, the ability to instantaneously translate unstructured human curiosity into structured retrieval parameters dictates user engagement, retention, and ultimate corporate revenue.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Recent financial data underscores the tangible business value of AI-augmented search, with platforms implementing these architectures, such as Yelp, reporting record revenues exceeding $1.46 billion.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financial milestone was driven explicitly by enhanced discovery features and semantic product innovation, including the rollout of AI-powered digital assistants and generative review insights.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commercial success achieved through these deployments solidifies the mandate for engineering organizations to transition from legacy retrieval heuristics to deep semantic architectures.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technological challenge in modernizing search lies in intent disambiguation under extreme computational load.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processing volumes capable of reaching tens of thousands of queries per second (QPS) across massive user bases and global business directories, a search system must seamlessly and instantaneously identify the categorical nature of a request.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must determine whether a user is searching for a broad thematic category, a specific consumable product, a geographically bound service, or an exact corporate entity.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Legacy platforms stitched together through complex rule engines lacked the fluid cognitive processing required to navigate overlapping intents. By leveraging the deep contextual embeddings and multi-head attention mechanisms of LLMs, engineering teams can execute highly specialized Natural Language Understanding (NLU) tasks that drastically reduce discovery friction.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comprehensive report outlines the blueprint for designing an industry-standard, scalable Search Query Understanding system based heavily on the architectural paradigms of high-volume local discovery platforms, incorporating semantic query segmentation, generative phrase expansion, Retrieval-Augmented Generation (RAG), strict MLOps principles, and advanced latency optimizations tailored for production deployment.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Cognitive Tasks in Search Query Understanding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context of enterprise discovery platforms, query understanding cannot be treated as a monolithic operation. Instead, it is systematically decomposed into distinct, specialized cognitive tasks, each individually optimized for specific downstream retrieval and ranking operations.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Query Segmentation and Structural Parsing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foundational task in modern query processing is Semantic Query Segmentation, which involves the structural decomposition of a raw, unstructured search string into actionable, strongly typed metadata.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prevent the brittleness associated with legacy, deeply nested internal taxonomies, modern architectures intentionally simplify the classification space into a flexible set of core classes. In highly optimized systems, this space is reduced to fundamental parameters such as topic, name, location, time, question, and none.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evaluating an unstructured query such as "epcot restaurants," a properly optimized LLM parses the string and accurately tags "epcot" as the location entity and "restaurant" as the thematic topic.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structured extraction is frequently enforced programmatically using parsing frameworks like Pydantic, which map the LLM's generative output directly into predefined JSON schemas, ensuring that the downstream search backend receives strictly typed, validated data.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defining strict schema constraints, the search architecture guarantees that downstream microservices do not crash due to hallucinated or malformed generative text.</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Unified Spell Correction within the Prompt Context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Concurrently, the architecture must address the pervasive issue of typographical errors and non-standard phrasing.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Traditional systems routed queries through standalone, dictionary-based spell-checking microservices.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this legacy approach introduces additional network hops, increases overall system latency, and frequently fails to resolve context-dependent spelling errors where a misspelled word happens to be a valid dictionary word in a different context.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LLM-driven architectures treat spell correction as a conceptually linked prerequisite to segmentation.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correction process is integrated directly into the primary LLM prompt. Utilizing specific meta-tags in the system instructions, the model is directed to explicitly mark corrected textual sections before proceeding to semantic segmentation.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unified approach allows the model to leverage the surrounding contextual clues of the entire search query to make highly accurate spelling inferences that isolated dictionary correctors would entirely miss, effectively executing two major NLU tasks within a single inference window.</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Phrase Expansion and Review Highlighting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structural parsing, modern search engines employ LLMs for creative, generative tasks designed to bridge the vocabulary gap between the user's query and the underlying document corpus, specifically through Review Highlighting and Phrase Expansion.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user submits a short, potentially ambiguous query like "seafood" or a highly specific situational query like "dinner before a broadway show," the LLM is prompted to generate an expansive list of synonymous, culturally relevant, or contextually specific phrases.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the broadway query, the model acts upon few-shot prompting instructions to expand the intent into highly targeted phrases such as "pre-show dinner," "theater district dining," "close to broadway," or "quick bite before theater".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these expanded semantic clusters are not displayed directly to the end user. Instead, they act as hidden, enriched search parameters utilized by the backend retrieval engine to scan massive corpora of unstructured, user-generated reviews.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executing vector similarity searches against the review text using these generated phrases, the system identifies and extracts highly relevant textual snippets.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snippets are then surfaced in the primary search interface beneath the business listing, immediately demonstrating to the user exactly why a specific business matches their implicit intent, even if the exact words from their original query are entirely absent from the review text.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Disambiguation via Retrieval-Augmented Generation (RAG)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resolve the inherent ambiguity of short-form text and prevent generative hallucinations during phrase expansion, the search architecture dynamically integrates Retrieval-Augmented Generation (RAG) into the LLM prompt pipeline.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RAG injects external, highly relevant context directly into the model's localized memory before inference occurs, grounding the model's outputs in verified platform data.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application of RAG is tailored explicitly to the specific NLU task being executed within the pipeline. For Contextual Query Segmentation tasks, the RAG pipeline intercepts the incoming request and augments the raw query text with real-time session metadata.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supplying the LLM with a localized history of the businesses the user has recently viewed, or their historical search patterns, the model gains the contextual awareness necessary to differentiate between a search for a specific corporate entity and a generalized geographic or topical search.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generative tasks like Review Highlights and Phrase Expansion, the RAG implementation relies on predictive routing and category ingestion.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raw query is initially passed through lightweight, in-house predictive models that output probabilistic business category tags.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tags are then injected into the LLM's prompt as context constraints. If a user queries "pool," the predictive model might append the category tag "billiards" based on historical engagement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the LLM is explicitly guided away from generating terms related to swimming or chlorine, focusing its creative expansion strictly on terms like "snooker," "pool tables," or "cues".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Similarly, a query for "dinner before a broadway show" augmented with RAG inputs like "Theater District Restaurants" ensures the model generates contextually flawless highlight phrases.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synergistic integration of traditional predictive modeling with generative AI prevents the LLM from hallucinating irrelevant conceptual pathways and drastically increases the precision of the final search results.</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Downstream Impacts: Geolocation Rewriting and Search Ranking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parsed intelligence and semantic tags generated by the LLM act as the central nervous system for all downstream retrieval operations. The system's value is realized in how this metadata manipulates the underlying search engine backend, which is typically powered by robust engine technologies such as Apache Lucene.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a query is segmented, the extracted geolocation parameters dynamically rewrite the spatial bounding boxes of the search operation.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an LLM accurately tags "Orlando" as a location entity within a query, but the query originates from a user physically located via GPS in New York, the backend overrides the local GPS coordinates. It shifts the geographic search radius strictly to Florida, honoring the semantic intent over the physical hardware signal.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expanded phrases and semantic tags are utilized as potent ranking signals.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maintain real-time responsiveness across millions of records, platforms implement sophisticated indexing strategies, such as Near-Real-Time (NRT) search with virtual sharding, where segments within the index are treated as immutable sub-indexes distributed evenly across a cluster.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LLM outputs adjust the term frequency-inverse document frequency (TF-IDF) or dense vector weighting algorithms across these distributed shards. Documents demonstrating high semantic density for the LLM-expanded phrases are promoted, ensuring that the highest quality, most contextually relevant results dominate the top of the Search Engine Results Page (SERP).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Phased Implementation Pipeline: Formulation to Production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Deploying massive, high-parameter frontier models directly into the critical execution path of a real-time search engine is both computationally prohibitive and economically unsustainable.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Search operations are characterized by stringent non-functional requirements: the system must process massive peak loads while maintaining a search p95 latency of well under 200 milliseconds, ensuring that results and business pages render almost instantaneously.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navigate the inherent tension between the heavy computational requirements of generative AI and the strict latency budgets of real-time search, engineering teams construct sophisticated, multi-tiered architectural designs and execute a highly structured, three-phase rollout strategy.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I: Formulation and Frontier Model Prototyping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initial phase is characterized by formulation and prototyping. During this crucial stage, engineering and data science teams utilize the most powerful maximum-parameter models available (such as GPT-4 or Claude 3.5 Sonnet) to establish a theoretical performance ceiling.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primary focus is on prompt engineering, task definition, and rigorously testing the model's ability to handle complex edge cases.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Teams utilize few-shot prompting—providing the LLM with a highly curated set of exemplar inputs and ideal outputs—to establish the foundational logic and formatting constraints for the system without concerning themselves with immediate latency bottlenecks.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II: Proof of Concept (POC) and Head Query Pre-Computation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operating frontier models for every live query is fundamentally unfeasible at enterprise scale, the second phase involves a Proof of Concept (POC) heavily reliant on strategic pre-computation and caching.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Search traffic inherently follows a power-law distribution, meaning that a highly concentrated subset of popular "head queries" accounts for the vast majority of overall search volume.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Engineering teams capitalize on this statistical reality by executing offline batch processes. High-end model responses for these frequent queries are pre-computed entirely outside the live request path and stored in distributed, low-latency caches.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architectural decision fundamentally isolates the most expensive, time-consuming generative processes from the live user request lifecycle, allowing the system to serve complex, AI-driven insights to millions of users with virtually zero marginal inference latency.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III: Scaling, Knowledge Distillation, and Long-Tail Coverage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third and most complex phase is scaling and model distillation, designed specifically to address the "long tail" of unique, infrequent, or entirely novel queries that cannot be effectively cached.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provide comprehensive traffic coverage without incurring astronomical API costs or breaching the 200-millisecond latency threshold, organizations pivot toward fine-tuning smaller, highly optimized models.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outputs generated by the frontier models during the prototyping and batch processing phases are aggregated, rigorously filtered for accuracy using automated evaluation metrics, and compiled into a pristine "golden dataset".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dataset is then utilized to fine-tune smaller, more cost-effective language models, ranging from 8-billion parameter models down to compact encoder-only architectures like BERT or sequence-to-sequence models like T5.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Through the process of knowledge distillation, these compact models internalize the sophisticated reasoning patterns of the larger teacher models. Because their parameter counts are drastically reduced, these distilled models can be deployed directly into the real-time inference path, executing complex NLU tasks on long-tail queries swiftly and cost-effectively.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Synthetic Data Generation for Edge Case Resilience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search queries move away from the popular head and into the highly specific, logically complex long tail, standard generative models struggle to parse the nested intent accurately.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long tail is characterized by rare queries containing complex negative constraints or multi-hop logical requirements. Because these queries are rare, they are practically absent from historical search logs, depriving the system of the user click-stream data necessary for traditional training.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bridge this gap and train robust distilled models capable of handling edge cases, engineering teams employ Synthetic Data Generation.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Rather than waiting for users to input complex queries, developers utilize frontier LLMs to proactively generate massive datasets of highly complex, synthetic search queries based on the platform's existing product catalog and knowledge graph relations.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augmenting the golden training datasets with these synthetically generated queries, the underlying ranking and segmentation models are forced to learn how to handle extreme nuance, resulting in substantial increases in precision-recall metrics and driving down the rate of irrelevant results in production.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MLOps Integration and Repository Architecture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Operating an LLM-driven search architecture at an enterprise scale necessitates rigorous, automated Machine Learning Operations (MLOps). The underlying data infrastructure supporting these advanced query understanding mechanisms must be engineered for massive scale, high availability, and eventual consistency, moving away from monolithic designs to loosely coupled microservices utilizing Command Query Responsibility Segregation (CQRS).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modularity, maintainability, and seamless collaboration between data scientists and backend engineers, the project's codebase must follow a strict structural hierarchy. Utilizing templating tools like Cookiecutter Data Science, the architecture is deployed into an industry-standard GitHub repository layout that distinctly separates data processing from model inference and API serving.</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Directory /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Description within the MLOps Pipeline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.github/workflows/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Houses CI/CD pipelines utilizing GitHub Actions. Automates linting, unit testing (Pytest), and triggers model validation runs on pull requests via Continuous Machine Learning (CML).</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Stores raw search logs, processed golden datasets, and synthetically generated queries. This directory is strictly version-controlled utilizing Data Version Control (DVC), linking large artifacts in S3 to lightweight Git pointers.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Contains serialized, distilled models (e.g., fine-tuned T5 or Qwen 8B checkpoints) and quantization configuration files.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notebooks/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Dedicated entirely to exploratory data analysis (EDA) and Phase I formulation prototyping with frontier APIs. Separated from production code.</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src/api/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FastAPI microservices responsible for query routing, predictive category tagging, and interfacing with the RedisVL semantic cache.</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src/data_pipeline/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Automated ETL scripts that execute feature extraction, text vectorization, and RAG document chunking.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src/model_training/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PyTorch Distributed Data Parallel (DDP) scripts utilizing MLflow for hyperparameter tracking and knowledge distillation logging.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src/evaluation/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Implementations of the HAMS4 metric calculation, the RAG Triad assessment logic, and LLM-as-a-judge critique shadowing scripts.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Table 1: Industry-Standard MLOps Directory Structure for LLM Search Pipelines.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decoupled structure enables isolated testing and independent deployment cycles. When offline batch processes generate millions of snippet expansions, the data is continuously synchronized to specialized Signal Datastores via streaming lakehouse architectures.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Technologies like Apache Flink Change Data Capture (CDC) ensure that database modifications are captured and processed with minute-level latency, bridging the asynchronous MLOps pipelines and the real-time retrieval demands of the end user.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Multi-GPU Training Pipelines via PyTorch DDP</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Phase III, training the distilled models requires processing massive datasets across cluster environments. To achieve linear scaling and prevent memory bottlenecks, the training scripts within src/model_training/ implement PyTorch's Distributed Data Parallel (DDP).</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traditional DataParallel, which suffers from Python Global Interpreter Lock (GIL) contention and high communication overhead due to single-process multi-threading, DDP spawns an independent process for each GPU.</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DDP architecture requires precise initialization to function correctly:</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Process Group Initialization:</w:t>
      </w:r>
      <w:r w:rsidDel="00000000" w:rsidR="00000000" w:rsidRPr="00000000">
        <w:rPr>
          <w:rFonts w:ascii="Google Sans" w:cs="Google Sans" w:eastAsia="Google Sans" w:hAnsi="Google Sans"/>
          <w:color w:val="1f1f1f"/>
          <w:rtl w:val="0"/>
        </w:rPr>
        <w:t xml:space="preserve"> The communication backend is established (typically nccl for NVIDIA environments) utilizing dist.init_process_group(), allowing the independent processes to synchronize over the network.</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Device Assignment:</w:t>
      </w:r>
      <w:r w:rsidDel="00000000" w:rsidR="00000000" w:rsidRPr="00000000">
        <w:rPr>
          <w:rFonts w:ascii="Google Sans" w:cs="Google Sans" w:eastAsia="Google Sans" w:hAnsi="Google Sans"/>
          <w:color w:val="1f1f1f"/>
          <w:rtl w:val="0"/>
        </w:rPr>
        <w:t xml:space="preserve"> Each process is bound exclusively to a specific GPU utilizing environment variables (e.g., torch.cuda.set_device(int(os.environ))), ensuring that processes do not conflict over hardware resources.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Distributed Sampler:</w:t>
      </w:r>
      <w:r w:rsidDel="00000000" w:rsidR="00000000" w:rsidRPr="00000000">
        <w:rPr>
          <w:rFonts w:ascii="Google Sans" w:cs="Google Sans" w:eastAsia="Google Sans" w:hAnsi="Google Sans"/>
          <w:color w:val="1f1f1f"/>
          <w:rtl w:val="0"/>
        </w:rPr>
        <w:t xml:space="preserve"> To guarantee that the massive training dataset is evenly partitioned across the cluster, a torch.utils.data.distributed.DistributedSampler is utilized.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sampler prevents data duplication, feeding unique subsets of the golden dataset to each device while securely shuffling the indices across epochs.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Gradient Synchronization:</w:t>
      </w:r>
      <w:r w:rsidDel="00000000" w:rsidR="00000000" w:rsidRPr="00000000">
        <w:rPr>
          <w:rFonts w:ascii="Google Sans" w:cs="Google Sans" w:eastAsia="Google Sans" w:hAnsi="Google Sans"/>
          <w:color w:val="1f1f1f"/>
          <w:rtl w:val="0"/>
        </w:rPr>
        <w:t xml:space="preserve"> The model architecture is wrapped in the DistributedDataParallel container. This container registers autograd hooks for each parameter. During the backward pass, gradients are synchronized across all processes using a highly efficient bucketed all-reduce algorithm, updating the model uniformly as if it were trained on a single massive machine.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Caching and Sub-Millisecond Latency Optimization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Even with the most aggressive optimization of prompt routing and model distillation, executing redundant LLM inferences for identical intents represents a catastrophic waste of computational resources. Implementing caching layers is mandatory. However, traditional, exact-string caching mechanisms are entirely insufficient for natural language applications.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Human language is inherently variable; a user might search for "steps to get VPN working," "how do I install the VPN app," or "VPN installation guide." While the strings are completely distinct, the semantic intent is identical.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 exact-match cache treats each of these as a unique cache miss, invoking the expensive LLM inference three separate times.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circumvent this, advanced search architectures implement Semantic Caching utilizing highly optimized in-memory datastores such as RedisVL.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Rather than matching raw text strings, the semantic cache relies on vector embeddings.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 new query enters the FastAPI microservice, a lightweight embedding model (such as a HuggingFace Sentence Transformer or Amazon Titan) projects the raw text into a high-dimensional vector space.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then rapidly calculates the cosine similarity between this new vector and a database of previously cached vectors representing historical queries and their corresponding LLM outputs.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the calculated similarity score exceeds a strict, predefined threshold, the system intercepts the request, bypassing the inference engine entirely, and returns the cached response.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impact on system performance is profound. Benchmarking data indicates that a properly implemented semantic cache can reduce overall LLM API inference expenditures by up to 86%, while simultaneously slashing response latency by 88%, dropping query resolution times from multi-second LLM generation windows down to sub-millisecond cache retrievals.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Semantic Similarity Threshold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Cache Hit Rate Volume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Daily LLM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Economic &amp; Performance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0.99 (Ultra-Strict)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14,989 Cache Hits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$41.70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Minimal savings; almost functions as exact-match. High latency persists.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0.95 (Balanced)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35,749 Cache Hits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Optimal balance of safety and cost reduction. Significant latency drop.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0.90 (Relaxed)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47,544 Cache Hits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savings, elevated risk of subtle contextual errors in returned cache.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0.80 (Aggressive)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55,902 Cache Hits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Maximum savings, unacceptable probability of false positive retrieval.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Table 2: The Impact of Semantic Cache Distance Threshold Tuning on Hit Rates and Inference Costs.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Tuning the distance threshold is a delicate exercise in balancing financial optimization against the risk of degrading response accuracy through false positives (serving a semantically related but contextually incorrect cached response).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utilizing specialized datastores like ElastiCache or Redis Enterprise with data tiering, organizations can scale these semantic caches into the terabytes, automatically moving the least frequently accessed embeddings from expensive RAM to cheaper NVMe drives, ensuring the cache remains economically viable at enterprise scale.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Model Serving and Hardware Optimization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Serving the distilled LLMs for the real-time processing of long-tail queries demands highly optimized inference engines. Frameworks like vLLM are deployed to maximize hardware utilization through advanced memory management techniques such as PagedAttention and continuous batching.</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Effective deployment requires a deep understanding of the dichotomy of LLM runtime behavior:</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Prefill Phase:</w:t>
      </w:r>
      <w:r w:rsidDel="00000000" w:rsidR="00000000" w:rsidRPr="00000000">
        <w:rPr>
          <w:rFonts w:ascii="Google Sans" w:cs="Google Sans" w:eastAsia="Google Sans" w:hAnsi="Google Sans"/>
          <w:color w:val="1f1f1f"/>
          <w:rtl w:val="0"/>
        </w:rPr>
        <w:t xml:space="preserve"> The initial processing of the user's input prompt and injected RAG context is fundamentally memory-bandwidth bound. Optimizing this phase is critical for reducing the Time-To-First-Token (TTFT), which dictates how quickly the search UI begins rendering results.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Decode Phase:</w:t>
      </w:r>
      <w:r w:rsidDel="00000000" w:rsidR="00000000" w:rsidRPr="00000000">
        <w:rPr>
          <w:rFonts w:ascii="Google Sans" w:cs="Google Sans" w:eastAsia="Google Sans" w:hAnsi="Google Sans"/>
          <w:color w:val="1f1f1f"/>
          <w:rtl w:val="0"/>
        </w:rPr>
        <w:t xml:space="preserve"> The subsequent generation of the output tokens (e.g., the segmented JSON schema) is compute-bound and determines the overall token generation speed and maximum concurrency.</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deploy models efficiently on enterprise GPU clusters (such as nodes equipped with multiple RTX 2080 Ti or A100 accelerators), engineering teams implement sophisticated parallelization and quantization strategies: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Tensor Parallelism and Distributed Serving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distilled model exceeds the VRAM capacity of a single GPU, or when maximizing memory bandwidth is necessary to reduce latency, vLLM utilizes Tensor Parallelism (TP).</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Unlike Pipeline Parallelism which splits models by layers across nodes, TP shards the actual weight matrices of individual layers across multiple GPUs on the same node.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By executing a command such as --tensor-parallel-size 2, the system ensures that all GPUs process the same batch simultaneously, communicating rapidly via NVLink or PCIe for synchronization.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effectively multiplies the available memory bandwidth, driving down the latency of the memory-bound prefill phase.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Quantization Strategies for VRAM Optimization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maximize concurrency and fit advanced reasoning models onto standard enterprise hardware, quantization is aggressively utilized to reduce weight precision.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 standard 32B parameter model can consume over 60GB of VRAM in FP16 precision, making it unviable for dense deployment.</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Quantization techniques map these floating-point weights into lower-precision integers using calculated scales and zero-points.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Quantization 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Precision 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Hardware Compatibility &amp; Ideal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FP8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8-bit floating point (W8A8)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Best for modern Ada/Hopper architectures. Provides minimal accuracy loss with significant speedup.</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8-bit integer (W8A8)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Best for older Turing GPUs. Offers a strong balance of compression and generation accuracy.</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AWQ / GPTQ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4-bit integer (W4A16)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Best for maximizing compression on limited hardware. Highly effective for reducing VRAM footprints by up to 75%.</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Table 3: Comparison of Primary vLLM Quantization Methods for Enterprise Serving.</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r>
    </w:tbl>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architectures utilizing newer NVIDIA GPUs, FP8 and INT8 provide an optimal balance of processing speed and output quality.</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For environments strictly constrained by VRAM, Activation-aware Weight Quantization (AWQ) or GPTQ reduces parameters to 4-bit integers, enabling massive models to serve high-concurrency requests without triggering Out-Of-Memory (OOM) errors.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Evaluation Frameworks for Generative Outputs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non-deterministic generative models into the critical path of a search engine entirely invalidates traditional software testing paradigms. Standard software engineering relies on deterministic functions—a specific input must consistently yield an exact, predictable output. LLMs are inherently probabilistic; they can generate dozens of entirely different textual responses that are all structurally distinct but semantically correct and contextually valid.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Establishing a rigorous, automated, and mathematically sound evaluation pipeline within the MLOps framework is critical for tracking model performance and ensuring continuous deployments do not degrade the user experience.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Failure of Lexical Metrics and the RAG Triad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Natural Language Processing (NLP) evaluation relied heavily on reference-based metrics such as BLEU and ROUGE.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Originally devised to evaluate machine translation, these algorithms calculate performance based on strict n-gram overlap between the machine-generated text and a single, human-written reference string.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computationally inexpensive, these metrics are fundamentally flawed when applied to complex, open-ended generative tasks like review phrase expansion or search intent segmentation. Because they measure syntactic matching rather than semantic meaning, they actively penalize the model for generating valid synonyms or restructuring sentences in a structurally distinct but contextually perfect manner.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Empirical studies have consistently demonstrated that these lexical metrics suffer from exceptionally low correlation with actual human judgment, rendering them dangerously misleading when deploying LLMs to production.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evaluating the specific Retrieval-Augmented Generation (RAG) components of the search pipeline, the evaluation framework abandons n-gram matching entirely, structuring automated tests around three core pillars known as the </w:t>
      </w:r>
      <w:r w:rsidDel="00000000" w:rsidR="00000000" w:rsidRPr="00000000">
        <w:rPr>
          <w:rFonts w:ascii="Google Sans" w:cs="Google Sans" w:eastAsia="Google Sans" w:hAnsi="Google Sans"/>
          <w:b w:val="1"/>
          <w:bCs w:val="1"/>
          <w:color w:val="1f1f1f"/>
          <w:rtl w:val="0"/>
        </w:rPr>
        <w:t xml:space="preserve">RAG Triad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Context Relevance:</w:t>
      </w:r>
      <w:r w:rsidDel="00000000" w:rsidR="00000000" w:rsidRPr="00000000">
        <w:rPr>
          <w:rFonts w:ascii="Google Sans" w:cs="Google Sans" w:eastAsia="Google Sans" w:hAnsi="Google Sans"/>
          <w:color w:val="1f1f1f"/>
          <w:rtl w:val="0"/>
        </w:rPr>
        <w:t xml:space="preserve"> Evaluates whether the external data retrieved by the vector database (e.g., the predictive business category tags) actually contains sufficient, focused information to answer the user's underlying search intent.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Groundedness (Factual Accuracy):</w:t>
      </w:r>
      <w:r w:rsidDel="00000000" w:rsidR="00000000" w:rsidRPr="00000000">
        <w:rPr>
          <w:rFonts w:ascii="Google Sans" w:cs="Google Sans" w:eastAsia="Google Sans" w:hAnsi="Google Sans"/>
          <w:color w:val="1f1f1f"/>
          <w:rtl w:val="0"/>
        </w:rPr>
        <w:t xml:space="preserve"> Assesses whether the final generated response (such as a highlighted review snippet) is strictly supported by the provided retrieved context, heavily penalizing the model if it hallucinates information not present in the source text.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Answer Relevance:</w:t>
      </w:r>
      <w:r w:rsidDel="00000000" w:rsidR="00000000" w:rsidRPr="00000000">
        <w:rPr>
          <w:rFonts w:ascii="Google Sans" w:cs="Google Sans" w:eastAsia="Google Sans" w:hAnsi="Google Sans"/>
          <w:color w:val="1f1f1f"/>
          <w:rtl w:val="0"/>
        </w:rPr>
        <w:t xml:space="preserve"> Determines if the final output completely, concisely, and directly resolves the initial search query without appending unnecessary conversational filler or irrelevant data.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Open-Label Set Evaluation using the HAMS4 Metric</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pervasive challenge in query understanding is evaluating tasks involving "open label sets," where the universe of correct answers is functionally infinite.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 model is prompted to extract product usage options, granular service attributes, or expansive phrase synonyms from unstructured text, comparing its output to a single human reference is structurally insufficient.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resolve this, advanced systems implement the HAMS4 (Harmonically-Aggregated MS4) evaluation metric.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Designed specifically for complex natural language tasks over open label sets, HAMS4 fundamentally alters the evaluation paradigm by mathematically comparing a </w:t>
      </w:r>
      <w:r w:rsidDel="00000000" w:rsidR="00000000" w:rsidRPr="00000000">
        <w:rPr>
          <w:rFonts w:ascii="Google Sans" w:cs="Google Sans" w:eastAsia="Google Sans" w:hAnsi="Google Sans"/>
          <w:i w:val="1"/>
          <w:iCs w:val="1"/>
          <w:color w:val="1f1f1f"/>
          <w:rtl w:val="0"/>
        </w:rPr>
        <w:t xml:space="preserve">set</w:t>
      </w:r>
      <w:r w:rsidDel="00000000" w:rsidR="00000000" w:rsidRPr="00000000">
        <w:rPr>
          <w:rFonts w:ascii="Google Sans" w:cs="Google Sans" w:eastAsia="Google Sans" w:hAnsi="Google Sans"/>
          <w:color w:val="1f1f1f"/>
          <w:rtl w:val="0"/>
        </w:rPr>
        <w:t xml:space="preserve"> of generated strings against </w:t>
      </w:r>
      <w:r w:rsidDel="00000000" w:rsidR="00000000" w:rsidRPr="00000000">
        <w:rPr>
          <w:rFonts w:ascii="Google Sans" w:cs="Google Sans" w:eastAsia="Google Sans" w:hAnsi="Google Sans"/>
          <w:i w:val="1"/>
          <w:iCs w:val="1"/>
          <w:color w:val="1f1f1f"/>
          <w:rtl w:val="0"/>
        </w:rPr>
        <w:t xml:space="preserve">multiple</w:t>
      </w:r>
      <w:r w:rsidDel="00000000" w:rsidR="00000000" w:rsidRPr="00000000">
        <w:rPr>
          <w:rFonts w:ascii="Google Sans" w:cs="Google Sans" w:eastAsia="Google Sans" w:hAnsi="Google Sans"/>
          <w:color w:val="1f1f1f"/>
          <w:rtl w:val="0"/>
        </w:rPr>
        <w:t xml:space="preserve"> distinct reference sets rather than relying on one-to-one string comparison.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underlying mathematics rely on the String Set Similarity Score (S4), which greedily matches each generated string with reference strings to calculate precision and recall, weighting the matches based on semantic distance to account for overlaps.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However, because many search queries lack specific extraction targets (yielding an empty label set of 0.0 or 1.0), calculating standard mathematical means causes severely skewed performance distributions.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HAMS4 solves this by calculating the mean performance for queries without labels and queries with labels entirely separately.</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Subsequently, it computes the harmonic mean between these two distinct values.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treats both categories of queries as separate problems, weighting them equally and providing a robust, balanced assessment of the model's accuracy across highly variable semantic tasks.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LLM-as-a-Judge and Systemic Vulnerability Telemetry</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scale human-level oversight across millions of generated outputs, the evaluation pipeline relies on the "LLM-as-a-Judge" framework.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secondary, highly capable frontier model is explicitly deployed to critique, rank, and score the outputs of the primary generation pipeline.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prevent the judge model from exhibiting arbitrary scoring behaviors, engineering teams implement "Critique Shadowing." In this methodology, the judge LLM is heavily prompted with specific, domain-expert rubrics, effectively teaching it to replicate the exact deductive reasoning process that a human product manager would employ when evaluating the data.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automated telemetry allows the system to continuously monitor production inferences, detecting subtle, boundary-spanning failure modes classified under frameworks like the Multi-Agent System Taxonomy (MAST).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Telemetry identifies context truncation—where excessively long queries or bloated RAG contexts exceed the model's token limits, causing it to silently drop operating instructions—and load-induced failures, where high QPS forces the LLM to skip critical reasoning steps to meet timeout constraints, resulting in irreproducible bugs.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tracking these failures in real-time through the LLM-as-a-judge logs, the MLOps pipeline can automatically trigger rollbacks or initiate data retraining cycles.</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Modeling and Cloud Infrastructure Trade-Offs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an LLM-driven search architecture at an enterprise scale necessitates a rigorous, highly granular analysis of cloud deployment economics. The system architecture must meticulously balance the elasticity of serverless APIs against the fixed baseline costs of managed instance infrastructure to prevent catastrophic budget overruns.</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Serverless API Token Consumption vs. Managed Instance Infrastructure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organizations operating primarily within hyperscale cloud environments (such as AWS), the implementation of generative AI introduces a fundamental architectural decision: consuming fully managed, serverless model APIs (e.g., AWS Bedrock) versus provisioning and managing raw machine learning infrastructure (e.g., AWS SageMaker or custom EC2 clusters).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Serverless API Economics:</w:t>
      </w:r>
      <w:r w:rsidDel="00000000" w:rsidR="00000000" w:rsidRPr="00000000">
        <w:rPr>
          <w:rFonts w:ascii="Google Sans" w:cs="Google Sans" w:eastAsia="Google Sans" w:hAnsi="Google Sans"/>
          <w:color w:val="1f1f1f"/>
          <w:rtl w:val="0"/>
        </w:rPr>
        <w:t xml:space="preserve"> Serverless deployment models abstract the underlying hardware entirely, offering access to foundation models through a pay-per-token utility model.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paradigm eliminates the operational burden of capacity planning and container orchestration.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workloads characterized by unpredictable traffic spikes, serverless APIs are highly advantageous, as costs scale perfectly linearly with actual usage and drop to zero during periods of total inactivity.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pay-per-token model can become an economic trap. Output tokens generally cost three to five times more than input tokens due to the heavier computational requirements of autoregressive text generation.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Executing millions of high-volume head queries through a frontier model API would rapidly bankrupt the operation.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mitigate this, engineering teams heavily leverage Batch Inference APIs for the Phase II pre-computation workloads.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Millions of prompts are aggregated into JSONL files and processed asynchronously by the cloud provider, returning results within 24 hours at a guaranteed, heavily discounted rate (often 50% cheaper than on-demand inference).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Managed Instance Infrastructure Economics:</w:t>
      </w:r>
      <w:r w:rsidDel="00000000" w:rsidR="00000000" w:rsidRPr="00000000">
        <w:rPr>
          <w:rFonts w:ascii="Google Sans" w:cs="Google Sans" w:eastAsia="Google Sans" w:hAnsi="Google Sans"/>
          <w:color w:val="1f1f1f"/>
          <w:rtl w:val="0"/>
        </w:rPr>
        <w:t xml:space="preserve"> Conversely, managed infrastructure provides an Infrastructure-as-a-Service (IaaS) framework tailored for hosting the organization's fine-tuned, distilled models.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Pricing is fundamentally predicated on continuous instance hours rather than token volume.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Deploying a real-time inference endpoint generates costs 24 hours a day, regardless of whether a single query is processed, representing a massive fixed baseline cost.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for high-throughput, constant-load scenarios (such as processing the unending stream of long-tail search queries), this fixed compute cost becomes vastly more economical than paying per token, as the marginal cost of generating an additional token on owned hardware approaches zero.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Driver /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Serverless API Model (e.g., AWS Bedrock)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Managed Infrastructure (e.g., AWS SageMaker / EC2)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Billing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 Token Processed (Input + Output)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 Continuous Instance Hour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Idle Infrastructure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 (Costs scale perfectly to zero)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 of the hourly instance rate (Always-On)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Traffic Spike Handling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Linear cost increase precisely aligned with usage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Fixed cost until capacity cap is breached; requires Auto-Scaling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Heavy Prompt Economics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variable cost directly tied to context length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efficient; compute cost remains fixed regardless of token count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Overhead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underlying complexity managed entirely by provider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requires dedicated MLOps engineering for monitoring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Table 4: Comparative Economic and Architectural Dynamics of AI Deployment Platforms.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r>
    </w:tbl>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Hybrid Optimization and Graceful Degradation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optimal architectural decision is never binary; enterprise search platforms achieve maximum financial and operational efficiency exclusively through hybrid deployments.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High-volume, highly predictable real-time workloads (the long-tail processing via distilled models) are deployed on dedicated GPU instances to capitalize on fixed compute costs.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Simultaneously, experimental features, complex reasoning tasks, and massive asynchronous batch jobs for head-query pre-computation are routed through serverless APIs to leverage auto-scaling elasticity and batch discounts.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system employs load-aware routing architectures to manage load-induced failures.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the primary GPU infrastructure faces immense peak QPS and begins exhibiting elevated response times or rate-limit errors, the system automatically degrades gracefully.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Traffic is dynamically shifted to preserve core functionality: the system may route queries to faster, smaller fallback models, lean more heavily on the RedisVL semantic cache by temporarily relaxing similarity thresholds, or temporarily disable the heaviest generative expansion features to ensure basic search retrieval remains online and responsive.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Large Language Models and generative artificial intelligence into enterprise search query understanding represents a monumental leap in discovery platform capability. By transitioning from rigid, keyword-based heuristics to fluid, semantic comprehension, platforms can accurately decipher the complex, nuanced intent hidden within unstructured human language. The architectural blueprints analyzed herein demonstrate that successful deployment at a massive scale—managing tens of thousands of queries per second—requires far more than merely routing text through an API wrapper.</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demands a highly orchestrated, continuously optimized, multi-tiered architecture that carefully balances the profound cognitive superiority of frontier language models against the unforgiving economic and latency constraints of real-time production environments. By strategically leveraging the power-law distribution of search traffic, engineering teams can effectively neutralize the exorbitant operational costs of massive LLMs through offline batch processing and the implementation of advanced semantic caching mechanisms. For the dynamic, unpredictable long tail of search traffic, the distillation of complex generative logic into smaller, highly optimized real-time models ensures sub-second responsiveness without sacrificing analytical precision.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adoption of specialized, open-label evaluation metrics like HAMS4, alongside stringent MLOps pipelines, distributed PyTorch training architectures, and rigorous LLM-as-a-judge frameworks, provides the necessary observability to detect, diagnose, and mitigate the subtle, boundary-spanning failure modes inherent in non-deterministic systems. As natural language firmly establishes itself as the primary interface for navigating complex digital ecosystems, mastering the intricate interplay between generative capabilities, hardware optimization, infrastructure economics, and rigorous systemic evaluation will define the next generation of intelligent, context-aware search technologies.</w:t>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Yelp LLM Search Query Understanding.docx</w:t>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Outputs - vLLM, accessed on April 18, 2026, </w:t>
      </w:r>
      <w:hyperlink r:id="rId6">
        <w:r w:rsidDel="00000000" w:rsidR="00000000" w:rsidRPr="00000000">
          <w:rPr>
            <w:rFonts w:ascii="Google Sans" w:cs="Google Sans" w:eastAsia="Google Sans" w:hAnsi="Google Sans"/>
            <w:color w:val="0000ee"/>
            <w:sz w:val="24"/>
            <w:szCs w:val="24"/>
            <w:u w:val="single"/>
            <w:rtl w:val="0"/>
          </w:rPr>
          <w:t xml:space="preserve">https://docs.vllm.ai/en/v0.6.6/usage/structured_outputs.html</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Pydantic for LLMs: Schema, Validation &amp; Prompts, accessed on April 18, 2026, </w:t>
      </w:r>
      <w:hyperlink r:id="rId7">
        <w:r w:rsidDel="00000000" w:rsidR="00000000" w:rsidRPr="00000000">
          <w:rPr>
            <w:rFonts w:ascii="Google Sans" w:cs="Google Sans" w:eastAsia="Google Sans" w:hAnsi="Google Sans"/>
            <w:color w:val="0000ee"/>
            <w:sz w:val="24"/>
            <w:szCs w:val="24"/>
            <w:u w:val="single"/>
            <w:rtl w:val="0"/>
          </w:rPr>
          <w:t xml:space="preserve">https://pydantic.dev/articles/llm-intro</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yelp-query-understanding - a Hugging Face Space by ucalyptus, accessed on April 18, 2026, </w:t>
      </w:r>
      <w:hyperlink r:id="rId8">
        <w:r w:rsidDel="00000000" w:rsidR="00000000" w:rsidRPr="00000000">
          <w:rPr>
            <w:rFonts w:ascii="Google Sans" w:cs="Google Sans" w:eastAsia="Google Sans" w:hAnsi="Google Sans"/>
            <w:color w:val="0000ee"/>
            <w:sz w:val="24"/>
            <w:szCs w:val="24"/>
            <w:u w:val="single"/>
            <w:rtl w:val="0"/>
          </w:rPr>
          <w:t xml:space="preserve">https://huggingface.co/spaces/ucalyptus/yelp-query-understanding</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Search: Ranking Data &amp; Signals Explained - Pipeline Velocity, accessed on April 18, 2026, </w:t>
      </w:r>
      <w:hyperlink r:id="rId9">
        <w:r w:rsidDel="00000000" w:rsidR="00000000" w:rsidRPr="00000000">
          <w:rPr>
            <w:rFonts w:ascii="Google Sans" w:cs="Google Sans" w:eastAsia="Google Sans" w:hAnsi="Google Sans"/>
            <w:color w:val="0000ee"/>
            <w:sz w:val="24"/>
            <w:szCs w:val="24"/>
            <w:u w:val="single"/>
            <w:rtl w:val="0"/>
          </w:rPr>
          <w:t xml:space="preserve">https://www.pipelinevelocity.com/blog/llm-search-ranking-signals/</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Yelp: Scaling Search Query Understanding with LLMs: From POC to Production - ZenML LLMOps Database, accessed on April 18, 2026, </w:t>
      </w:r>
      <w:hyperlink r:id="rId10">
        <w:r w:rsidDel="00000000" w:rsidR="00000000" w:rsidRPr="00000000">
          <w:rPr>
            <w:rFonts w:ascii="Google Sans" w:cs="Google Sans" w:eastAsia="Google Sans" w:hAnsi="Google Sans"/>
            <w:color w:val="0000ee"/>
            <w:sz w:val="24"/>
            <w:szCs w:val="24"/>
            <w:u w:val="single"/>
            <w:rtl w:val="0"/>
          </w:rPr>
          <w:t xml:space="preserve">https://www.zenml.io/llmops-database/scaling-search-query-understanding-with-llms-from-poc-to-production</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Tools and Project Structure - MLOps Guide, accessed on April 18, 2026, </w:t>
      </w:r>
      <w:hyperlink r:id="rId11">
        <w:r w:rsidDel="00000000" w:rsidR="00000000" w:rsidRPr="00000000">
          <w:rPr>
            <w:rFonts w:ascii="Google Sans" w:cs="Google Sans" w:eastAsia="Google Sans" w:hAnsi="Google Sans"/>
            <w:color w:val="0000ee"/>
            <w:sz w:val="24"/>
            <w:szCs w:val="24"/>
            <w:u w:val="single"/>
            <w:rtl w:val="0"/>
          </w:rPr>
          <w:t xml:space="preserve">https://mlops-guide.github.io/Structure/project_structure/</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Simple and Professional MLOps Project Structure: A Hands-On Project | by Amarachi Crystal Omereife | Medium, accessed on April 18, 2026, </w:t>
      </w:r>
      <w:hyperlink r:id="rId12">
        <w:r w:rsidDel="00000000" w:rsidR="00000000" w:rsidRPr="00000000">
          <w:rPr>
            <w:rFonts w:ascii="Google Sans" w:cs="Google Sans" w:eastAsia="Google Sans" w:hAnsi="Google Sans"/>
            <w:color w:val="0000ee"/>
            <w:sz w:val="24"/>
            <w:szCs w:val="24"/>
            <w:u w:val="single"/>
            <w:rtl w:val="0"/>
          </w:rPr>
          <w:t xml:space="preserve">https://medium.com/@marameref/building-a-simple-and-professional-mlops-project-structure-a-hands-on-project-5facd53c9268</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decodingai-magazine/tabular-semantic-search-tutorial - GitHub, accessed on April 18, 2026, </w:t>
      </w:r>
      <w:hyperlink r:id="rId13">
        <w:r w:rsidDel="00000000" w:rsidR="00000000" w:rsidRPr="00000000">
          <w:rPr>
            <w:rFonts w:ascii="Google Sans" w:cs="Google Sans" w:eastAsia="Google Sans" w:hAnsi="Google Sans"/>
            <w:color w:val="0000ee"/>
            <w:sz w:val="24"/>
            <w:szCs w:val="24"/>
            <w:u w:val="single"/>
            <w:rtl w:val="0"/>
          </w:rPr>
          <w:t xml:space="preserve">https://github.com/decodingai-magazine/tabular-semantic-search-tutorial</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Structuring projects and configuration management for LLM-powered Apps. - Anindyadeep, accessed on April 18, 2026, </w:t>
      </w:r>
      <w:hyperlink r:id="rId14">
        <w:r w:rsidDel="00000000" w:rsidR="00000000" w:rsidRPr="00000000">
          <w:rPr>
            <w:rFonts w:ascii="Google Sans" w:cs="Google Sans" w:eastAsia="Google Sans" w:hAnsi="Google Sans"/>
            <w:color w:val="0000ee"/>
            <w:sz w:val="24"/>
            <w:szCs w:val="24"/>
            <w:u w:val="single"/>
            <w:rtl w:val="0"/>
          </w:rPr>
          <w:t xml:space="preserve">https://cismography.medium.com/structuring-projects-and-configuration-management-for-llm-powered-apps-3c8fc6e0cc93</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structuring AI or ML projects on GitHub · community · Discussion #189034, accessed on April 18, 2026, </w:t>
      </w:r>
      <w:hyperlink r:id="rId15">
        <w:r w:rsidDel="00000000" w:rsidR="00000000" w:rsidRPr="00000000">
          <w:rPr>
            <w:rFonts w:ascii="Google Sans" w:cs="Google Sans" w:eastAsia="Google Sans" w:hAnsi="Google Sans"/>
            <w:color w:val="0000ee"/>
            <w:sz w:val="24"/>
            <w:szCs w:val="24"/>
            <w:u w:val="single"/>
            <w:rtl w:val="0"/>
          </w:rPr>
          <w:t xml:space="preserve">https://github.com/orgs/community/discussions/189034</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Caching Strategies with Redis in FastAPI | by Afolabi Ifeoluwa James, accessed on April 18, 2026, </w:t>
      </w:r>
      <w:hyperlink r:id="rId16">
        <w:r w:rsidDel="00000000" w:rsidR="00000000" w:rsidRPr="00000000">
          <w:rPr>
            <w:rFonts w:ascii="Google Sans" w:cs="Google Sans" w:eastAsia="Google Sans" w:hAnsi="Google Sans"/>
            <w:color w:val="0000ee"/>
            <w:sz w:val="24"/>
            <w:szCs w:val="24"/>
            <w:u w:val="single"/>
            <w:rtl w:val="0"/>
          </w:rPr>
          <w:t xml:space="preserve">https://medium.com/@afolabiifeoluwa06/implementing-caching-strategies-with-redis-in-fastapi-5674de0aa070</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Caching with Redis: Boost Your FastAPI Applications with Speed and Scalability, accessed on April 18, 2026, </w:t>
      </w:r>
      <w:hyperlink r:id="rId17">
        <w:r w:rsidDel="00000000" w:rsidR="00000000" w:rsidRPr="00000000">
          <w:rPr>
            <w:rFonts w:ascii="Google Sans" w:cs="Google Sans" w:eastAsia="Google Sans" w:hAnsi="Google Sans"/>
            <w:color w:val="0000ee"/>
            <w:sz w:val="24"/>
            <w:szCs w:val="24"/>
            <w:u w:val="single"/>
            <w:rtl w:val="0"/>
          </w:rPr>
          <w:t xml:space="preserve">https://python.plainenglish.io/caching-with-redis-boost-your-fastapi-applications-with-speed-and-scalability-af45626a57f3</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Assistant: Interact with your GitHub repository using RAG and Elasticsearch, accessed on April 18, 2026, </w:t>
      </w:r>
      <w:hyperlink r:id="rId18">
        <w:r w:rsidDel="00000000" w:rsidR="00000000" w:rsidRPr="00000000">
          <w:rPr>
            <w:rFonts w:ascii="Google Sans" w:cs="Google Sans" w:eastAsia="Google Sans" w:hAnsi="Google Sans"/>
            <w:color w:val="0000ee"/>
            <w:sz w:val="24"/>
            <w:szCs w:val="24"/>
            <w:u w:val="single"/>
            <w:rtl w:val="0"/>
          </w:rPr>
          <w:t xml:space="preserve">https://www.elastic.co/search-labs/blog/github-rag-elasticsearch</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Some PyTorch multi-GPU training tips · The COOP Blog - Cerfacs, accessed on April 18, 2026, </w:t>
      </w:r>
      <w:hyperlink r:id="rId19">
        <w:r w:rsidDel="00000000" w:rsidR="00000000" w:rsidRPr="00000000">
          <w:rPr>
            <w:rFonts w:ascii="Google Sans" w:cs="Google Sans" w:eastAsia="Google Sans" w:hAnsi="Google Sans"/>
            <w:color w:val="0000ee"/>
            <w:sz w:val="24"/>
            <w:szCs w:val="24"/>
            <w:u w:val="single"/>
            <w:rtl w:val="0"/>
          </w:rPr>
          <w:t xml:space="preserve">https://cerfacs.fr/coop/pytorch-multi-gpu</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confident-ai/deepeval: The LLM Evaluation Framework - GitHub, accessed on April 18, 2026, </w:t>
      </w:r>
      <w:hyperlink r:id="rId20">
        <w:r w:rsidDel="00000000" w:rsidR="00000000" w:rsidRPr="00000000">
          <w:rPr>
            <w:rFonts w:ascii="Google Sans" w:cs="Google Sans" w:eastAsia="Google Sans" w:hAnsi="Google Sans"/>
            <w:color w:val="0000ee"/>
            <w:sz w:val="24"/>
            <w:szCs w:val="24"/>
            <w:u w:val="single"/>
            <w:rtl w:val="0"/>
          </w:rPr>
          <w:t xml:space="preserve">https://github.com/confident-ai/deepeval</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Distributed Data Parallel - PyTorch documentation, accessed on April 18, 2026, </w:t>
      </w:r>
      <w:hyperlink r:id="rId21">
        <w:r w:rsidDel="00000000" w:rsidR="00000000" w:rsidRPr="00000000">
          <w:rPr>
            <w:rFonts w:ascii="Google Sans" w:cs="Google Sans" w:eastAsia="Google Sans" w:hAnsi="Google Sans"/>
            <w:color w:val="0000ee"/>
            <w:sz w:val="24"/>
            <w:szCs w:val="24"/>
            <w:u w:val="single"/>
            <w:rtl w:val="0"/>
          </w:rPr>
          <w:t xml:space="preserve">https://docs.pytorch.org/tutorials/intermediate/ddp_tutorial.html</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Multi-GPU Training with PyTorch (DDP) | by Bing - Medium, accessed on April 18, 2026, </w:t>
      </w:r>
      <w:hyperlink r:id="rId22">
        <w:r w:rsidDel="00000000" w:rsidR="00000000" w:rsidRPr="00000000">
          <w:rPr>
            <w:rFonts w:ascii="Google Sans" w:cs="Google Sans" w:eastAsia="Google Sans" w:hAnsi="Google Sans"/>
            <w:color w:val="0000ee"/>
            <w:sz w:val="24"/>
            <w:szCs w:val="24"/>
            <w:u w:val="single"/>
            <w:rtl w:val="0"/>
          </w:rPr>
          <w:t xml:space="preserve">https://medium.com/@bingqian/multi-gpu-training-with-pytorch-ddp-9eeefe5e2b13</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 GPU training on single node with DistributedDataParallel - PyTorch Forums, accessed on April 18, 2026, </w:t>
      </w:r>
      <w:hyperlink r:id="rId23">
        <w:r w:rsidDel="00000000" w:rsidR="00000000" w:rsidRPr="00000000">
          <w:rPr>
            <w:rFonts w:ascii="Google Sans" w:cs="Google Sans" w:eastAsia="Google Sans" w:hAnsi="Google Sans"/>
            <w:color w:val="0000ee"/>
            <w:sz w:val="24"/>
            <w:szCs w:val="24"/>
            <w:u w:val="single"/>
            <w:rtl w:val="0"/>
          </w:rPr>
          <w:t xml:space="preserve">https://discuss.pytorch.org/t/multi-gpu-training-on-single-node-with-distributeddataparallel/92557</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Distributed Parallel, one machine multi gpu multi process? - PyTorch Forums, accessed on April 18, 2026, </w:t>
      </w:r>
      <w:hyperlink r:id="rId24">
        <w:r w:rsidDel="00000000" w:rsidR="00000000" w:rsidRPr="00000000">
          <w:rPr>
            <w:rFonts w:ascii="Google Sans" w:cs="Google Sans" w:eastAsia="Google Sans" w:hAnsi="Google Sans"/>
            <w:color w:val="0000ee"/>
            <w:sz w:val="24"/>
            <w:szCs w:val="24"/>
            <w:u w:val="single"/>
            <w:rtl w:val="0"/>
          </w:rPr>
          <w:t xml:space="preserve">https://discuss.pytorch.org/t/distributed-parallel-one-machine-multi-gpu-multi-process/72177</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HOWTO: PyTorch Distributed Data Parallel (DDP) | Ohio Supercomputer Center, accessed on April 18, 2026, </w:t>
      </w:r>
      <w:hyperlink r:id="rId25">
        <w:r w:rsidDel="00000000" w:rsidR="00000000" w:rsidRPr="00000000">
          <w:rPr>
            <w:rFonts w:ascii="Google Sans" w:cs="Google Sans" w:eastAsia="Google Sans" w:hAnsi="Google Sans"/>
            <w:color w:val="0000ee"/>
            <w:sz w:val="24"/>
            <w:szCs w:val="24"/>
            <w:u w:val="single"/>
            <w:rtl w:val="0"/>
          </w:rPr>
          <w:t xml:space="preserve">https://www.osc.edu/resources/getting_started/howto/howto_pytorch_distributed_data_parallel_ddp</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PyTorch Distributed Data Parallel (DDP) example - GitHub Gist, accessed on April 18, 2026, </w:t>
      </w:r>
      <w:hyperlink r:id="rId26">
        <w:r w:rsidDel="00000000" w:rsidR="00000000" w:rsidRPr="00000000">
          <w:rPr>
            <w:rFonts w:ascii="Google Sans" w:cs="Google Sans" w:eastAsia="Google Sans" w:hAnsi="Google Sans"/>
            <w:color w:val="0000ee"/>
            <w:sz w:val="24"/>
            <w:szCs w:val="24"/>
            <w:u w:val="single"/>
            <w:rtl w:val="0"/>
          </w:rPr>
          <w:t xml:space="preserve">https://gist.github.com/sgraaf/5b0caa3a320f28c27c12b5efeb35aa4c</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 GPU training with DDP — PyTorch Tutorials 2.11.0+cu130 documentation, accessed on April 18, 2026, </w:t>
      </w:r>
      <w:hyperlink r:id="rId27">
        <w:r w:rsidDel="00000000" w:rsidR="00000000" w:rsidRPr="00000000">
          <w:rPr>
            <w:rFonts w:ascii="Google Sans" w:cs="Google Sans" w:eastAsia="Google Sans" w:hAnsi="Google Sans"/>
            <w:color w:val="0000ee"/>
            <w:sz w:val="24"/>
            <w:szCs w:val="24"/>
            <w:u w:val="single"/>
            <w:rtl w:val="0"/>
          </w:rPr>
          <w:t xml:space="preserve">https://docs.pytorch.org/tutorials/beginner/ddp_series_multigpu.html</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DistributedDataParallel — PyTorch 2.11 documentation, accessed on April 18, 2026, </w:t>
      </w:r>
      <w:hyperlink r:id="rId28">
        <w:r w:rsidDel="00000000" w:rsidR="00000000" w:rsidRPr="00000000">
          <w:rPr>
            <w:rFonts w:ascii="Google Sans" w:cs="Google Sans" w:eastAsia="Google Sans" w:hAnsi="Google Sans"/>
            <w:color w:val="0000ee"/>
            <w:sz w:val="24"/>
            <w:szCs w:val="24"/>
            <w:u w:val="single"/>
            <w:rtl w:val="0"/>
          </w:rPr>
          <w:t xml:space="preserve">https://docs.pytorch.org/docs/stable/generated/torch.nn.parallel.DistributedDataParallel.html</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Tutorial to Pytorch DistributedDataParallel | by namespace-Pt - Medium, accessed on April 18, 2026, </w:t>
      </w:r>
      <w:hyperlink r:id="rId29">
        <w:r w:rsidDel="00000000" w:rsidR="00000000" w:rsidRPr="00000000">
          <w:rPr>
            <w:rFonts w:ascii="Google Sans" w:cs="Google Sans" w:eastAsia="Google Sans" w:hAnsi="Google Sans"/>
            <w:color w:val="0000ee"/>
            <w:sz w:val="24"/>
            <w:szCs w:val="24"/>
            <w:u w:val="single"/>
            <w:rtl w:val="0"/>
          </w:rPr>
          <w:t xml:space="preserve">https://medium.com/codex/a-comprehensive-tutorial-to-pytorch-distributeddataparallel-1f4b42bb1b51</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semantic caching? Guide to faster, smarter LLM apps - Redis, accessed on April 18, 2026, </w:t>
      </w:r>
      <w:hyperlink r:id="rId30">
        <w:r w:rsidDel="00000000" w:rsidR="00000000" w:rsidRPr="00000000">
          <w:rPr>
            <w:rFonts w:ascii="Google Sans" w:cs="Google Sans" w:eastAsia="Google Sans" w:hAnsi="Google Sans"/>
            <w:color w:val="0000ee"/>
            <w:sz w:val="24"/>
            <w:szCs w:val="24"/>
            <w:u w:val="single"/>
            <w:rtl w:val="0"/>
          </w:rPr>
          <w:t xml:space="preserve">https://redis.io/blog/what-is-semantic-caching/</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redis/redis-vl-python: Redis Vector Library (RedisVL) -- the AI-native Python client for Redis., accessed on April 18, 2026, </w:t>
      </w:r>
      <w:hyperlink r:id="rId31">
        <w:r w:rsidDel="00000000" w:rsidR="00000000" w:rsidRPr="00000000">
          <w:rPr>
            <w:rFonts w:ascii="Google Sans" w:cs="Google Sans" w:eastAsia="Google Sans" w:hAnsi="Google Sans"/>
            <w:color w:val="0000ee"/>
            <w:sz w:val="24"/>
            <w:szCs w:val="24"/>
            <w:u w:val="single"/>
            <w:rtl w:val="0"/>
          </w:rPr>
          <w:t xml:space="preserve">https://github.com/redis/redis-vl-python</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Semantic Caching for RAG with RedisVL | by Nerththiga Neminathan - Medium, accessed on April 18, 2026, </w:t>
      </w:r>
      <w:hyperlink r:id="rId32">
        <w:r w:rsidDel="00000000" w:rsidR="00000000" w:rsidRPr="00000000">
          <w:rPr>
            <w:rFonts w:ascii="Google Sans" w:cs="Google Sans" w:eastAsia="Google Sans" w:hAnsi="Google Sans"/>
            <w:color w:val="0000ee"/>
            <w:sz w:val="24"/>
            <w:szCs w:val="24"/>
            <w:u w:val="single"/>
            <w:rtl w:val="0"/>
          </w:rPr>
          <w:t xml:space="preserve">https://medium.com/@nerthi9/semantic-caching-for-rag-with-redisvl-5d1f0976adbb</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Semantic caching &amp; routing: two powerful patterns for vector classification | Redis, accessed on April 18, 2026, </w:t>
      </w:r>
      <w:hyperlink r:id="rId33">
        <w:r w:rsidDel="00000000" w:rsidR="00000000" w:rsidRPr="00000000">
          <w:rPr>
            <w:rFonts w:ascii="Google Sans" w:cs="Google Sans" w:eastAsia="Google Sans" w:hAnsi="Google Sans"/>
            <w:color w:val="0000ee"/>
            <w:sz w:val="24"/>
            <w:szCs w:val="24"/>
            <w:u w:val="single"/>
            <w:rtl w:val="0"/>
          </w:rPr>
          <w:t xml:space="preserve">https://redis.io/blog/semantic-caching-and-routing-two-powerful-patterns-for-vector-classification/</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Article 1: Setting Up a Repeatable Multi-GPU vLLM Benchmark | by Anton R Gordon, accessed on April 18, 2026, </w:t>
      </w:r>
      <w:hyperlink r:id="rId34">
        <w:r w:rsidDel="00000000" w:rsidR="00000000" w:rsidRPr="00000000">
          <w:rPr>
            <w:rFonts w:ascii="Google Sans" w:cs="Google Sans" w:eastAsia="Google Sans" w:hAnsi="Google Sans"/>
            <w:color w:val="0000ee"/>
            <w:sz w:val="24"/>
            <w:szCs w:val="24"/>
            <w:u w:val="single"/>
            <w:rtl w:val="0"/>
          </w:rPr>
          <w:t xml:space="preserve">https://medium.com/codetodeploy/article-1-setting-up-a-repeatable-multi-gpu-vllm-benchmark-948a942e4843</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Choose the Right GPU for vLLM Inference - DigitalOcean, accessed on April 18, 2026, </w:t>
      </w:r>
      <w:hyperlink r:id="rId35">
        <w:r w:rsidDel="00000000" w:rsidR="00000000" w:rsidRPr="00000000">
          <w:rPr>
            <w:rFonts w:ascii="Google Sans" w:cs="Google Sans" w:eastAsia="Google Sans" w:hAnsi="Google Sans"/>
            <w:color w:val="0000ee"/>
            <w:sz w:val="24"/>
            <w:szCs w:val="24"/>
            <w:u w:val="single"/>
            <w:rtl w:val="0"/>
          </w:rPr>
          <w:t xml:space="preserve">https://www.digitalocean.com/community/conceptual-articles/vllm-gpu-sizing-configuration-guide</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Distributed Inference and Serving - vLLM, accessed on April 18, 2026, </w:t>
      </w:r>
      <w:hyperlink r:id="rId36">
        <w:r w:rsidDel="00000000" w:rsidR="00000000" w:rsidRPr="00000000">
          <w:rPr>
            <w:rFonts w:ascii="Google Sans" w:cs="Google Sans" w:eastAsia="Google Sans" w:hAnsi="Google Sans"/>
            <w:color w:val="0000ee"/>
            <w:sz w:val="24"/>
            <w:szCs w:val="24"/>
            <w:u w:val="single"/>
            <w:rtl w:val="0"/>
          </w:rPr>
          <w:t xml:space="preserve">https://docs.vllm.ai/en/v0.8.0/serving/distributed_serving.html</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Multi-GPU distributed serving - vLLM - Mintlify, accessed on April 18, 2026, </w:t>
      </w:r>
      <w:hyperlink r:id="rId37">
        <w:r w:rsidDel="00000000" w:rsidR="00000000" w:rsidRPr="00000000">
          <w:rPr>
            <w:rFonts w:ascii="Google Sans" w:cs="Google Sans" w:eastAsia="Google Sans" w:hAnsi="Google Sans"/>
            <w:color w:val="0000ee"/>
            <w:sz w:val="24"/>
            <w:szCs w:val="24"/>
            <w:u w:val="single"/>
            <w:rtl w:val="0"/>
          </w:rPr>
          <w:t xml:space="preserve">https://www.mintlify.com/vllm-project/vllm/serving/distributed-serving</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Distributed inference with vLLM - Red Hat Developer, accessed on April 18, 2026, </w:t>
      </w:r>
      <w:hyperlink r:id="rId38">
        <w:r w:rsidDel="00000000" w:rsidR="00000000" w:rsidRPr="00000000">
          <w:rPr>
            <w:rFonts w:ascii="Google Sans" w:cs="Google Sans" w:eastAsia="Google Sans" w:hAnsi="Google Sans"/>
            <w:color w:val="0000ee"/>
            <w:sz w:val="24"/>
            <w:szCs w:val="24"/>
            <w:u w:val="single"/>
            <w:rtl w:val="0"/>
          </w:rPr>
          <w:t xml:space="preserve">https://developers.redhat.com/articles/2025/02/06/distributed-inference-with-vllm</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LLM Quantization with vLLM: Benchmarks &amp; Best Practices, accessed on April 18, 2026, </w:t>
      </w:r>
      <w:hyperlink r:id="rId39">
        <w:r w:rsidDel="00000000" w:rsidR="00000000" w:rsidRPr="00000000">
          <w:rPr>
            <w:rFonts w:ascii="Google Sans" w:cs="Google Sans" w:eastAsia="Google Sans" w:hAnsi="Google Sans"/>
            <w:color w:val="0000ee"/>
            <w:sz w:val="24"/>
            <w:szCs w:val="24"/>
            <w:u w:val="single"/>
            <w:rtl w:val="0"/>
          </w:rPr>
          <w:t xml:space="preserve">https://docs.jarvislabs.ai/blog/vllm-quantization-complete-guide-benchmarks</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Quantization - vLLM - Mintlify, accessed on April 18, 2026, </w:t>
      </w:r>
      <w:hyperlink r:id="rId40">
        <w:r w:rsidDel="00000000" w:rsidR="00000000" w:rsidRPr="00000000">
          <w:rPr>
            <w:rFonts w:ascii="Google Sans" w:cs="Google Sans" w:eastAsia="Google Sans" w:hAnsi="Google Sans"/>
            <w:color w:val="0000ee"/>
            <w:sz w:val="24"/>
            <w:szCs w:val="24"/>
            <w:u w:val="single"/>
            <w:rtl w:val="0"/>
          </w:rPr>
          <w:t xml:space="preserve">https://www.mintlify.com/vllm-project/vllm/models/quantization</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Struggling on local multi-user inference? Llama.cpp GGUF vs VLLM AWQ/GPTQ. - Reddit, accessed on April 18, 2026, </w:t>
      </w:r>
      <w:hyperlink r:id="rId41">
        <w:r w:rsidDel="00000000" w:rsidR="00000000" w:rsidRPr="00000000">
          <w:rPr>
            <w:rFonts w:ascii="Google Sans" w:cs="Google Sans" w:eastAsia="Google Sans" w:hAnsi="Google Sans"/>
            <w:color w:val="0000ee"/>
            <w:sz w:val="24"/>
            <w:szCs w:val="24"/>
            <w:u w:val="single"/>
            <w:rtl w:val="0"/>
          </w:rPr>
          <w:t xml:space="preserve">https://www.reddit.com/r/LocalLLaMA/comments/1lafihl/struggling_on_local_multiuser_inference_llamacpp/</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Evaluation Metrics: The Ultimate LLM Evaluation Guide - Confident AI, accessed on April 18, 2026, </w:t>
      </w:r>
      <w:hyperlink r:id="rId42">
        <w:r w:rsidDel="00000000" w:rsidR="00000000" w:rsidRPr="00000000">
          <w:rPr>
            <w:rFonts w:ascii="Google Sans" w:cs="Google Sans" w:eastAsia="Google Sans" w:hAnsi="Google Sans"/>
            <w:color w:val="0000ee"/>
            <w:sz w:val="24"/>
            <w:szCs w:val="24"/>
            <w:u w:val="single"/>
            <w:rtl w:val="0"/>
          </w:rPr>
          <w:t xml:space="preserve">https://www.confident-ai.com/blog/llm-evaluation-metrics-everything-you-need-for-llm-evaluation</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to Predict Usage Options of Product Reviews with LLM-Generated Labels - arXiv, accessed on April 18, 2026, </w:t>
      </w:r>
      <w:hyperlink r:id="rId43">
        <w:r w:rsidDel="00000000" w:rsidR="00000000" w:rsidRPr="00000000">
          <w:rPr>
            <w:rFonts w:ascii="Google Sans" w:cs="Google Sans" w:eastAsia="Google Sans" w:hAnsi="Google Sans"/>
            <w:color w:val="0000ee"/>
            <w:sz w:val="24"/>
            <w:szCs w:val="24"/>
            <w:u w:val="single"/>
            <w:rtl w:val="0"/>
          </w:rPr>
          <w:t xml:space="preserve">https://arxiv.org/html/2410.12470v1</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to Predict Usage Options of Product Reviews with LLM-Generated Labels - arXiv, accessed on April 18, 2026, </w:t>
      </w:r>
      <w:hyperlink r:id="rId44">
        <w:r w:rsidDel="00000000" w:rsidR="00000000" w:rsidRPr="00000000">
          <w:rPr>
            <w:rFonts w:ascii="Google Sans" w:cs="Google Sans" w:eastAsia="Google Sans" w:hAnsi="Google Sans"/>
            <w:color w:val="0000ee"/>
            <w:sz w:val="24"/>
            <w:szCs w:val="24"/>
            <w:u w:val="single"/>
            <w:rtl w:val="0"/>
          </w:rPr>
          <w:t xml:space="preserve">https://arxiv.org/abs/2410.12470</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to Predict Usage Options of Product Reviews with LLM-Generated Labels - arXiv, accessed on April 18, 2026, </w:t>
      </w:r>
      <w:hyperlink r:id="rId45">
        <w:r w:rsidDel="00000000" w:rsidR="00000000" w:rsidRPr="00000000">
          <w:rPr>
            <w:rFonts w:ascii="Google Sans" w:cs="Google Sans" w:eastAsia="Google Sans" w:hAnsi="Google Sans"/>
            <w:color w:val="0000ee"/>
            <w:sz w:val="24"/>
            <w:szCs w:val="24"/>
            <w:u w:val="single"/>
            <w:rtl w:val="0"/>
          </w:rPr>
          <w:t xml:space="preserve">https://arxiv.org/pdf/2410.12470</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DoorDash leverages LLMs to evaluate search result pages, accessed on April 18, 2026, </w:t>
      </w:r>
      <w:hyperlink r:id="rId46">
        <w:r w:rsidDel="00000000" w:rsidR="00000000" w:rsidRPr="00000000">
          <w:rPr>
            <w:rFonts w:ascii="Google Sans" w:cs="Google Sans" w:eastAsia="Google Sans" w:hAnsi="Google Sans"/>
            <w:color w:val="0000ee"/>
            <w:sz w:val="24"/>
            <w:szCs w:val="24"/>
            <w:u w:val="single"/>
            <w:rtl w:val="0"/>
          </w:rPr>
          <w:t xml:space="preserve">https://careersatdoordash.com/blog/doordash-llms-to-evaluate-search-result-pages/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intlify.com/vllm-project/vllm/models/quantization" TargetMode="External"/><Relationship Id="rId20" Type="http://schemas.openxmlformats.org/officeDocument/2006/relationships/hyperlink" Target="https://github.com/confident-ai/deepeval" TargetMode="External"/><Relationship Id="rId42" Type="http://schemas.openxmlformats.org/officeDocument/2006/relationships/hyperlink" Target="https://www.confident-ai.com/blog/llm-evaluation-metrics-everything-you-need-for-llm-evaluation" TargetMode="External"/><Relationship Id="rId41" Type="http://schemas.openxmlformats.org/officeDocument/2006/relationships/hyperlink" Target="https://www.reddit.com/r/LocalLLaMA/comments/1lafihl/struggling_on_local_multiuser_inference_llamacpp/" TargetMode="External"/><Relationship Id="rId22" Type="http://schemas.openxmlformats.org/officeDocument/2006/relationships/hyperlink" Target="https://medium.com/@bingqian/multi-gpu-training-with-pytorch-ddp-9eeefe5e2b13" TargetMode="External"/><Relationship Id="rId44" Type="http://schemas.openxmlformats.org/officeDocument/2006/relationships/hyperlink" Target="https://arxiv.org/abs/2410.12470" TargetMode="External"/><Relationship Id="rId21" Type="http://schemas.openxmlformats.org/officeDocument/2006/relationships/hyperlink" Target="https://docs.pytorch.org/tutorials/intermediate/ddp_tutorial.html" TargetMode="External"/><Relationship Id="rId43" Type="http://schemas.openxmlformats.org/officeDocument/2006/relationships/hyperlink" Target="https://arxiv.org/html/2410.12470v1" TargetMode="External"/><Relationship Id="rId24" Type="http://schemas.openxmlformats.org/officeDocument/2006/relationships/hyperlink" Target="https://discuss.pytorch.org/t/distributed-parallel-one-machine-multi-gpu-multi-process/72177" TargetMode="External"/><Relationship Id="rId46" Type="http://schemas.openxmlformats.org/officeDocument/2006/relationships/hyperlink" Target="https://careersatdoordash.com/blog/doordash-llms-to-evaluate-search-result-pages/" TargetMode="External"/><Relationship Id="rId23" Type="http://schemas.openxmlformats.org/officeDocument/2006/relationships/hyperlink" Target="https://discuss.pytorch.org/t/multi-gpu-training-on-single-node-with-distributeddataparallel/92557" TargetMode="External"/><Relationship Id="rId45" Type="http://schemas.openxmlformats.org/officeDocument/2006/relationships/hyperlink" Target="https://arxiv.org/pdf/2410.1247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ipelinevelocity.com/blog/llm-search-ranking-signals/" TargetMode="External"/><Relationship Id="rId26" Type="http://schemas.openxmlformats.org/officeDocument/2006/relationships/hyperlink" Target="https://gist.github.com/sgraaf/5b0caa3a320f28c27c12b5efeb35aa4c" TargetMode="External"/><Relationship Id="rId25" Type="http://schemas.openxmlformats.org/officeDocument/2006/relationships/hyperlink" Target="https://www.osc.edu/resources/getting_started/howto/howto_pytorch_distributed_data_parallel_ddp" TargetMode="External"/><Relationship Id="rId28" Type="http://schemas.openxmlformats.org/officeDocument/2006/relationships/hyperlink" Target="https://docs.pytorch.org/docs/stable/generated/torch.nn.parallel.DistributedDataParallel.html" TargetMode="External"/><Relationship Id="rId27" Type="http://schemas.openxmlformats.org/officeDocument/2006/relationships/hyperlink" Target="https://docs.pytorch.org/tutorials/beginner/ddp_series_multigpu.html" TargetMode="External"/><Relationship Id="rId5" Type="http://schemas.openxmlformats.org/officeDocument/2006/relationships/styles" Target="styles.xml"/><Relationship Id="rId6" Type="http://schemas.openxmlformats.org/officeDocument/2006/relationships/hyperlink" Target="https://docs.vllm.ai/en/v0.6.6/usage/structured_outputs.html" TargetMode="External"/><Relationship Id="rId29" Type="http://schemas.openxmlformats.org/officeDocument/2006/relationships/hyperlink" Target="https://medium.com/codex/a-comprehensive-tutorial-to-pytorch-distributeddataparallel-1f4b42bb1b51" TargetMode="External"/><Relationship Id="rId7" Type="http://schemas.openxmlformats.org/officeDocument/2006/relationships/hyperlink" Target="https://pydantic.dev/articles/llm-intro" TargetMode="External"/><Relationship Id="rId8" Type="http://schemas.openxmlformats.org/officeDocument/2006/relationships/hyperlink" Target="https://huggingface.co/spaces/ucalyptus/yelp-query-understanding" TargetMode="External"/><Relationship Id="rId31" Type="http://schemas.openxmlformats.org/officeDocument/2006/relationships/hyperlink" Target="https://github.com/redis/redis-vl-python" TargetMode="External"/><Relationship Id="rId30" Type="http://schemas.openxmlformats.org/officeDocument/2006/relationships/hyperlink" Target="https://redis.io/blog/what-is-semantic-caching/" TargetMode="External"/><Relationship Id="rId11" Type="http://schemas.openxmlformats.org/officeDocument/2006/relationships/hyperlink" Target="https://mlops-guide.github.io/Structure/project_structure/" TargetMode="External"/><Relationship Id="rId33" Type="http://schemas.openxmlformats.org/officeDocument/2006/relationships/hyperlink" Target="https://redis.io/blog/semantic-caching-and-routing-two-powerful-patterns-for-vector-classification/" TargetMode="External"/><Relationship Id="rId10" Type="http://schemas.openxmlformats.org/officeDocument/2006/relationships/hyperlink" Target="https://www.zenml.io/llmops-database/scaling-search-query-understanding-with-llms-from-poc-to-production" TargetMode="External"/><Relationship Id="rId32" Type="http://schemas.openxmlformats.org/officeDocument/2006/relationships/hyperlink" Target="https://medium.com/@nerthi9/semantic-caching-for-rag-with-redisvl-5d1f0976adbb" TargetMode="External"/><Relationship Id="rId13" Type="http://schemas.openxmlformats.org/officeDocument/2006/relationships/hyperlink" Target="https://github.com/decodingai-magazine/tabular-semantic-search-tutorial" TargetMode="External"/><Relationship Id="rId35" Type="http://schemas.openxmlformats.org/officeDocument/2006/relationships/hyperlink" Target="https://www.digitalocean.com/community/conceptual-articles/vllm-gpu-sizing-configuration-guide" TargetMode="External"/><Relationship Id="rId12" Type="http://schemas.openxmlformats.org/officeDocument/2006/relationships/hyperlink" Target="https://medium.com/@marameref/building-a-simple-and-professional-mlops-project-structure-a-hands-on-project-5facd53c9268" TargetMode="External"/><Relationship Id="rId34" Type="http://schemas.openxmlformats.org/officeDocument/2006/relationships/hyperlink" Target="https://medium.com/codetodeploy/article-1-setting-up-a-repeatable-multi-gpu-vllm-benchmark-948a942e4843" TargetMode="External"/><Relationship Id="rId15" Type="http://schemas.openxmlformats.org/officeDocument/2006/relationships/hyperlink" Target="https://github.com/orgs/community/discussions/189034" TargetMode="External"/><Relationship Id="rId37" Type="http://schemas.openxmlformats.org/officeDocument/2006/relationships/hyperlink" Target="https://www.mintlify.com/vllm-project/vllm/serving/distributed-serving" TargetMode="External"/><Relationship Id="rId14" Type="http://schemas.openxmlformats.org/officeDocument/2006/relationships/hyperlink" Target="https://cismography.medium.com/structuring-projects-and-configuration-management-for-llm-powered-apps-3c8fc6e0cc93" TargetMode="External"/><Relationship Id="rId36" Type="http://schemas.openxmlformats.org/officeDocument/2006/relationships/hyperlink" Target="https://docs.vllm.ai/en/v0.8.0/serving/distributed_serving.html" TargetMode="External"/><Relationship Id="rId17" Type="http://schemas.openxmlformats.org/officeDocument/2006/relationships/hyperlink" Target="https://python.plainenglish.io/caching-with-redis-boost-your-fastapi-applications-with-speed-and-scalability-af45626a57f3" TargetMode="External"/><Relationship Id="rId39" Type="http://schemas.openxmlformats.org/officeDocument/2006/relationships/hyperlink" Target="https://docs.jarvislabs.ai/blog/vllm-quantization-complete-guide-benchmarks" TargetMode="External"/><Relationship Id="rId16" Type="http://schemas.openxmlformats.org/officeDocument/2006/relationships/hyperlink" Target="https://medium.com/@afolabiifeoluwa06/implementing-caching-strategies-with-redis-in-fastapi-5674de0aa070" TargetMode="External"/><Relationship Id="rId38" Type="http://schemas.openxmlformats.org/officeDocument/2006/relationships/hyperlink" Target="https://developers.redhat.com/articles/2025/02/06/distributed-inference-with-vllm" TargetMode="External"/><Relationship Id="rId19" Type="http://schemas.openxmlformats.org/officeDocument/2006/relationships/hyperlink" Target="https://cerfacs.fr/coop/pytorch-multi-gpu" TargetMode="External"/><Relationship Id="rId18" Type="http://schemas.openxmlformats.org/officeDocument/2006/relationships/hyperlink" Target="https://www.elastic.co/search-labs/blog/github-rag-elasticse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