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AE44F" w14:textId="77777777" w:rsidR="00DD03A7" w:rsidRDefault="00000000">
      <w:pPr>
        <w:pStyle w:val="Title"/>
        <w:jc w:val="center"/>
      </w:pPr>
      <w:r>
        <w:t>Technical Documentation: Preprocessing Methodology</w:t>
      </w:r>
    </w:p>
    <w:p w14:paraId="29D59F24" w14:textId="00519924" w:rsidR="00DD03A7" w:rsidRDefault="00000000">
      <w:r>
        <w:t xml:space="preserve">This document outlines the multi-stage preprocessing pipeline developed for the self-supervised lettuce disease segmentation system. Each step is designed to transform the raw RGB input into </w:t>
      </w:r>
      <w:proofErr w:type="spellStart"/>
      <w:r w:rsidR="00120B16">
        <w:t>specialised</w:t>
      </w:r>
      <w:proofErr w:type="spellEnd"/>
      <w:r>
        <w:t xml:space="preserve"> representations that enhance the model's ability to </w:t>
      </w:r>
      <w:proofErr w:type="spellStart"/>
      <w:r w:rsidR="00120B16">
        <w:t>localise</w:t>
      </w:r>
      <w:proofErr w:type="spellEnd"/>
      <w:r>
        <w:t xml:space="preserve"> and segment diseased regions accurately.</w:t>
      </w:r>
    </w:p>
    <w:p w14:paraId="0346E60C" w14:textId="77777777" w:rsidR="00DD03A7" w:rsidRDefault="00000000">
      <w:pPr>
        <w:pStyle w:val="Heading2"/>
      </w:pPr>
      <w:r>
        <w:t>1. Original RGB Input</w:t>
      </w:r>
    </w:p>
    <w:p w14:paraId="51F41627" w14:textId="77777777" w:rsidR="00DD03A7" w:rsidRDefault="00000000">
      <w:pPr>
        <w:jc w:val="center"/>
      </w:pPr>
      <w:r>
        <w:rPr>
          <w:noProof/>
        </w:rPr>
        <w:drawing>
          <wp:inline distT="0" distB="0" distL="0" distR="0" wp14:anchorId="791DE123" wp14:editId="0A52E60B">
            <wp:extent cx="27432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original_rg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AE10" w14:textId="77777777" w:rsidR="00DD03A7" w:rsidRDefault="00000000">
      <w:r>
        <w:rPr>
          <w:b/>
        </w:rPr>
        <w:t xml:space="preserve">Description: </w:t>
      </w:r>
      <w:r>
        <w:t>The raw input image resized to 256x256 pixels.</w:t>
      </w:r>
    </w:p>
    <w:p w14:paraId="2DDC68C4" w14:textId="77777777" w:rsidR="00DD03A7" w:rsidRDefault="00000000">
      <w:r>
        <w:rPr>
          <w:b/>
        </w:rPr>
        <w:t xml:space="preserve">Significance in Image Processing: </w:t>
      </w:r>
      <w:r>
        <w:t>Serves as the baseline visual representation, containing all spectral information available from the sensor.</w:t>
      </w:r>
    </w:p>
    <w:p w14:paraId="7BABEF95" w14:textId="77777777" w:rsidR="00DD03A7" w:rsidRDefault="00000000">
      <w:r>
        <w:rPr>
          <w:b/>
        </w:rPr>
        <w:t xml:space="preserve">Significance in Disease Region Capturing: </w:t>
      </w:r>
      <w:r>
        <w:t>Provides the primary context for the lesion, though raw images often suffer from lighting variations and low contrast in diseased spots.</w:t>
      </w:r>
    </w:p>
    <w:p w14:paraId="0E1312CE" w14:textId="77777777" w:rsidR="00DD03A7" w:rsidRDefault="00000000">
      <w:pPr>
        <w:pStyle w:val="Heading2"/>
      </w:pPr>
      <w:r>
        <w:lastRenderedPageBreak/>
        <w:t>2. Contrast Limited Adaptive Histogram Equalization (CLAHE)</w:t>
      </w:r>
    </w:p>
    <w:p w14:paraId="0CC51D10" w14:textId="77777777" w:rsidR="00DD03A7" w:rsidRDefault="00000000">
      <w:pPr>
        <w:jc w:val="center"/>
      </w:pPr>
      <w:r>
        <w:rPr>
          <w:noProof/>
        </w:rPr>
        <w:drawing>
          <wp:inline distT="0" distB="0" distL="0" distR="0" wp14:anchorId="294FDDE2" wp14:editId="77FFEF2E">
            <wp:extent cx="27432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lah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B972" w14:textId="77777777" w:rsidR="00DD03A7" w:rsidRDefault="00000000">
      <w:r>
        <w:rPr>
          <w:b/>
        </w:rPr>
        <w:t xml:space="preserve">Description: </w:t>
      </w:r>
      <w:r>
        <w:t>The image after applying CLAHE in the LAB color space (L-channel).</w:t>
      </w:r>
    </w:p>
    <w:p w14:paraId="60EEFA97" w14:textId="77777777" w:rsidR="00DD03A7" w:rsidRDefault="00000000">
      <w:r>
        <w:rPr>
          <w:b/>
        </w:rPr>
        <w:t xml:space="preserve">Significance in Image Processing: </w:t>
      </w:r>
      <w:r>
        <w:t>Enhances local contrast by redistributing pixel intensities within small tiles, preventing over-amplification of noise while making details pop.</w:t>
      </w:r>
    </w:p>
    <w:p w14:paraId="4B106B31" w14:textId="77777777" w:rsidR="00DD03A7" w:rsidRDefault="00000000">
      <w:r>
        <w:rPr>
          <w:b/>
        </w:rPr>
        <w:t xml:space="preserve">Significance in Disease Region Capturing: </w:t>
      </w:r>
      <w:r>
        <w:t>Critical for identifying "halo" effects or subtle color gradients at the edges of bacterial spots that might be washed out in standard RGB.</w:t>
      </w:r>
    </w:p>
    <w:p w14:paraId="4FED112A" w14:textId="77777777" w:rsidR="00DD03A7" w:rsidRDefault="00000000">
      <w:pPr>
        <w:pStyle w:val="Heading2"/>
      </w:pPr>
      <w:r>
        <w:t>3. Excess Green Index (ExG)</w:t>
      </w:r>
    </w:p>
    <w:p w14:paraId="54B85458" w14:textId="77777777" w:rsidR="00DD03A7" w:rsidRDefault="00000000">
      <w:pPr>
        <w:jc w:val="center"/>
      </w:pPr>
      <w:r>
        <w:rPr>
          <w:noProof/>
        </w:rPr>
        <w:drawing>
          <wp:inline distT="0" distB="0" distL="0" distR="0" wp14:anchorId="3087ADE0" wp14:editId="60262F15">
            <wp:extent cx="27432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x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96E0" w14:textId="77777777" w:rsidR="00DD03A7" w:rsidRDefault="00000000">
      <w:r>
        <w:rPr>
          <w:b/>
        </w:rPr>
        <w:t xml:space="preserve">Description: </w:t>
      </w:r>
      <w:r>
        <w:t>A vegetation index map calculated as 2G - R - B.</w:t>
      </w:r>
    </w:p>
    <w:p w14:paraId="1910E03A" w14:textId="77777777" w:rsidR="00DD03A7" w:rsidRDefault="00000000">
      <w:r>
        <w:rPr>
          <w:b/>
        </w:rPr>
        <w:t xml:space="preserve">Significance in Image Processing: </w:t>
      </w:r>
      <w:r>
        <w:t>Highlights chlorophyll-rich regions by emphasizing the green channel relative to red and blue.</w:t>
      </w:r>
    </w:p>
    <w:p w14:paraId="3776C42C" w14:textId="77777777" w:rsidR="00DD03A7" w:rsidRDefault="00000000">
      <w:r>
        <w:rPr>
          <w:b/>
        </w:rPr>
        <w:t xml:space="preserve">Significance in Disease Region Capturing: </w:t>
      </w:r>
      <w:r>
        <w:t>Specifically useful for background subtraction and identifying necrotic (dead) tissue, which typically shows a sharp drop in ExG values compared to healthy green leaves.</w:t>
      </w:r>
    </w:p>
    <w:p w14:paraId="6250A12D" w14:textId="77777777" w:rsidR="00DD03A7" w:rsidRDefault="00000000">
      <w:pPr>
        <w:pStyle w:val="Heading2"/>
      </w:pPr>
      <w:r>
        <w:t>4. Edge Detection (Sobel Gradient)</w:t>
      </w:r>
    </w:p>
    <w:p w14:paraId="4A442958" w14:textId="77777777" w:rsidR="00DD03A7" w:rsidRDefault="00000000">
      <w:pPr>
        <w:jc w:val="center"/>
      </w:pPr>
      <w:r>
        <w:rPr>
          <w:noProof/>
        </w:rPr>
        <w:drawing>
          <wp:inline distT="0" distB="0" distL="0" distR="0" wp14:anchorId="33E92820" wp14:editId="12B511E5">
            <wp:extent cx="27432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dg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E152" w14:textId="77777777" w:rsidR="00DD03A7" w:rsidRDefault="00000000">
      <w:r>
        <w:rPr>
          <w:b/>
        </w:rPr>
        <w:t xml:space="preserve">Description: </w:t>
      </w:r>
      <w:r>
        <w:t>A magnitude map of horizontal and vertical gradients.</w:t>
      </w:r>
    </w:p>
    <w:p w14:paraId="07BAE427" w14:textId="77777777" w:rsidR="00DD03A7" w:rsidRDefault="00000000">
      <w:r>
        <w:rPr>
          <w:b/>
        </w:rPr>
        <w:t xml:space="preserve">Significance in Image Processing: </w:t>
      </w:r>
      <w:r>
        <w:t>Captures high-frequency spatial information, highlighting boundaries and texture transitions.</w:t>
      </w:r>
    </w:p>
    <w:p w14:paraId="27CF6C15" w14:textId="77777777" w:rsidR="00DD03A7" w:rsidRDefault="00000000">
      <w:r>
        <w:rPr>
          <w:b/>
        </w:rPr>
        <w:t xml:space="preserve">Significance in Disease Region Capturing: </w:t>
      </w:r>
      <w:r>
        <w:t>Diseased regions often have distinct, irregular boundaries. The edge map helps the model focus on these structural discontinuities during segmentation.</w:t>
      </w:r>
    </w:p>
    <w:p w14:paraId="5B723925" w14:textId="77777777" w:rsidR="00DD03A7" w:rsidRDefault="00000000">
      <w:pPr>
        <w:pStyle w:val="Heading2"/>
      </w:pPr>
      <w:r>
        <w:t>5. Felzenszwalb Superpixel Segmentation</w:t>
      </w:r>
    </w:p>
    <w:p w14:paraId="48072046" w14:textId="77777777" w:rsidR="00DD03A7" w:rsidRDefault="00000000">
      <w:pPr>
        <w:jc w:val="center"/>
      </w:pPr>
      <w:r>
        <w:rPr>
          <w:noProof/>
        </w:rPr>
        <w:drawing>
          <wp:inline distT="0" distB="0" distL="0" distR="0" wp14:anchorId="477C2F7E" wp14:editId="0236E28C">
            <wp:extent cx="2743200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felz_colo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037B" w14:textId="77777777" w:rsidR="00DD03A7" w:rsidRDefault="00000000">
      <w:r>
        <w:rPr>
          <w:b/>
        </w:rPr>
        <w:t xml:space="preserve">Description: </w:t>
      </w:r>
      <w:r>
        <w:t>A graph-based segmentation that groups pixels into homogeneous regions.</w:t>
      </w:r>
    </w:p>
    <w:p w14:paraId="1B886EA9" w14:textId="77777777" w:rsidR="00DD03A7" w:rsidRDefault="00000000">
      <w:r>
        <w:rPr>
          <w:b/>
        </w:rPr>
        <w:t xml:space="preserve">Significance in Image Processing: </w:t>
      </w:r>
      <w:r>
        <w:t>Reduces the complexity of the image from thousands of pixels to a few hundred "superpixels" that preserve boundary information.</w:t>
      </w:r>
    </w:p>
    <w:p w14:paraId="5C0A0F3A" w14:textId="437C2715" w:rsidR="00DD03A7" w:rsidRDefault="00000000">
      <w:r>
        <w:rPr>
          <w:b/>
        </w:rPr>
        <w:t xml:space="preserve">Significance in Disease Region Capturing: </w:t>
      </w:r>
      <w:r>
        <w:t xml:space="preserve">Ensures that entire lesion areas are treated as cohesive units rather than isolated pixels, facilitating more consistent region-based </w:t>
      </w:r>
      <w:proofErr w:type="spellStart"/>
      <w:r w:rsidR="00120B16">
        <w:t>localisation</w:t>
      </w:r>
      <w:proofErr w:type="spellEnd"/>
      <w:r>
        <w:t>.</w:t>
      </w:r>
    </w:p>
    <w:p w14:paraId="08F70901" w14:textId="77777777" w:rsidR="00DD03A7" w:rsidRDefault="00000000">
      <w:pPr>
        <w:pStyle w:val="Heading2"/>
      </w:pPr>
      <w:r>
        <w:t>6. Watershed Segmentation</w:t>
      </w:r>
    </w:p>
    <w:p w14:paraId="0821122E" w14:textId="77777777" w:rsidR="00DD03A7" w:rsidRDefault="00000000">
      <w:pPr>
        <w:jc w:val="center"/>
      </w:pPr>
      <w:r>
        <w:rPr>
          <w:noProof/>
        </w:rPr>
        <w:drawing>
          <wp:inline distT="0" distB="0" distL="0" distR="0" wp14:anchorId="0E9DCC4F" wp14:editId="56B3B610">
            <wp:extent cx="2743200" cy="274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watersh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25A1" w14:textId="77777777" w:rsidR="00DD03A7" w:rsidRDefault="00000000">
      <w:r>
        <w:rPr>
          <w:b/>
        </w:rPr>
        <w:t xml:space="preserve">Description: </w:t>
      </w:r>
      <w:r>
        <w:t>A region-growing segmentation based on the distance transform and image gradients.</w:t>
      </w:r>
    </w:p>
    <w:p w14:paraId="1487972A" w14:textId="77777777" w:rsidR="00DD03A7" w:rsidRDefault="00000000">
      <w:r>
        <w:rPr>
          <w:b/>
        </w:rPr>
        <w:t xml:space="preserve">Significance in Image Processing: </w:t>
      </w:r>
      <w:r>
        <w:t>Treats the image as a topographic surface where boundaries are "ridges" between "catchment basins".</w:t>
      </w:r>
    </w:p>
    <w:p w14:paraId="30BEDB88" w14:textId="77777777" w:rsidR="00DD03A7" w:rsidRDefault="00000000">
      <w:r>
        <w:rPr>
          <w:b/>
        </w:rPr>
        <w:t xml:space="preserve">Significance in Disease Region Capturing: </w:t>
      </w:r>
      <w:r>
        <w:t>Excellent for separating overlapping leaves and localizing individual infection centers (foci) within a larger leaf area.</w:t>
      </w:r>
    </w:p>
    <w:p w14:paraId="24F8CFDE" w14:textId="77777777" w:rsidR="00DD03A7" w:rsidRDefault="00000000">
      <w:pPr>
        <w:pStyle w:val="Heading1"/>
      </w:pPr>
      <w:r>
        <w:t>Conclusion</w:t>
      </w:r>
    </w:p>
    <w:p w14:paraId="784B3ADB" w14:textId="0C1705E7" w:rsidR="00DD03A7" w:rsidRDefault="00000000">
      <w:r>
        <w:t xml:space="preserve">By stacking these 14 representations (RGB, CLAHE, Felz, Watershed, etc.), the system provides the neural network with a "multi-modal" view of the same leaf. This methodology significantly reduces the reliance on manual annotations by providing unsupervised structural and spectral priors that guide the anomaly </w:t>
      </w:r>
      <w:proofErr w:type="spellStart"/>
      <w:r w:rsidR="00120B16">
        <w:t>localisation</w:t>
      </w:r>
      <w:proofErr w:type="spellEnd"/>
      <w:r>
        <w:t xml:space="preserve"> and pseudo-mask generation stages.</w:t>
      </w:r>
    </w:p>
    <w:sectPr w:rsidR="00DD03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601042">
    <w:abstractNumId w:val="8"/>
  </w:num>
  <w:num w:numId="2" w16cid:durableId="1323849159">
    <w:abstractNumId w:val="6"/>
  </w:num>
  <w:num w:numId="3" w16cid:durableId="1593902635">
    <w:abstractNumId w:val="5"/>
  </w:num>
  <w:num w:numId="4" w16cid:durableId="1188326324">
    <w:abstractNumId w:val="4"/>
  </w:num>
  <w:num w:numId="5" w16cid:durableId="1089234262">
    <w:abstractNumId w:val="7"/>
  </w:num>
  <w:num w:numId="6" w16cid:durableId="1612201533">
    <w:abstractNumId w:val="3"/>
  </w:num>
  <w:num w:numId="7" w16cid:durableId="1208949387">
    <w:abstractNumId w:val="2"/>
  </w:num>
  <w:num w:numId="8" w16cid:durableId="1185095393">
    <w:abstractNumId w:val="1"/>
  </w:num>
  <w:num w:numId="9" w16cid:durableId="68898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B16"/>
    <w:rsid w:val="0015074B"/>
    <w:rsid w:val="001F1BB3"/>
    <w:rsid w:val="002659F5"/>
    <w:rsid w:val="0029639D"/>
    <w:rsid w:val="00326F90"/>
    <w:rsid w:val="00AA1D8D"/>
    <w:rsid w:val="00B47730"/>
    <w:rsid w:val="00CB0664"/>
    <w:rsid w:val="00DD03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19CEA"/>
  <w14:defaultImageDpi w14:val="300"/>
  <w15:docId w15:val="{7A35D7B7-2AE1-4DF5-8BF2-D57693CB4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506</Words>
  <Characters>2889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1. Original RGB Input</vt:lpstr>
      <vt:lpstr>    2. Contrast Limited Adaptive Histogram Equalization (CLAHE)</vt:lpstr>
      <vt:lpstr>    3. Excess Green Index (ExG)</vt:lpstr>
      <vt:lpstr>    4. Edge Detection (Sobel Gradient)</vt:lpstr>
      <vt:lpstr>    5. Felzenszwalb Superpixel Segmentation</vt:lpstr>
      <vt:lpstr>    6. Watershed Segmentation</vt:lpstr>
      <vt:lpstr>Conclusion</vt:lpstr>
    </vt:vector>
  </TitlesOfParts>
  <Manager/>
  <Company/>
  <LinksUpToDate>false</LinksUpToDate>
  <CharactersWithSpaces>3389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Sah</cp:lastModifiedBy>
  <cp:revision>3</cp:revision>
  <dcterms:created xsi:type="dcterms:W3CDTF">2013-12-23T23:15:00Z</dcterms:created>
  <dcterms:modified xsi:type="dcterms:W3CDTF">2026-05-13T11:59:00Z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f23062c3-fca9-4e39-8a79-e4b901687b9a</vt:lpwstr>
  </property>
</Properties>
</file>