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7D61"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after="213"/>
        <w:outlineLvl w:val="0"/>
        <w:rPr>
          <w:rFonts w:ascii="Segoe UI" w:eastAsia="Times New Roman" w:hAnsi="Segoe UI" w:cs="Segoe UI"/>
          <w:b/>
          <w:bCs/>
          <w:kern w:val="36"/>
          <w:sz w:val="54"/>
          <w:szCs w:val="54"/>
          <w:lang w:val="en-IN" w:eastAsia="en-IN"/>
        </w:rPr>
      </w:pPr>
      <w:r w:rsidRPr="00FC787A">
        <w:rPr>
          <w:rFonts w:ascii="Segoe UI" w:eastAsia="Times New Roman" w:hAnsi="Segoe UI" w:cs="Segoe UI"/>
          <w:b/>
          <w:bCs/>
          <w:kern w:val="36"/>
          <w:sz w:val="54"/>
          <w:szCs w:val="54"/>
          <w:lang w:val="en-IN" w:eastAsia="en-IN"/>
        </w:rPr>
        <w:t>E-commerce Company Insights Report</w:t>
      </w:r>
    </w:p>
    <w:p w14:paraId="73F0B4C6"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sz w:val="36"/>
          <w:szCs w:val="36"/>
          <w:lang w:val="en-IN" w:eastAsia="en-IN"/>
        </w:rPr>
      </w:pPr>
      <w:r w:rsidRPr="00FC787A">
        <w:rPr>
          <w:rFonts w:ascii="Segoe UI" w:eastAsia="Times New Roman" w:hAnsi="Segoe UI" w:cs="Segoe UI"/>
          <w:b/>
          <w:bCs/>
          <w:sz w:val="36"/>
          <w:szCs w:val="36"/>
          <w:lang w:val="en-IN" w:eastAsia="en-IN"/>
        </w:rPr>
        <w:t>Executive Summary:</w:t>
      </w:r>
    </w:p>
    <w:p w14:paraId="7453F528"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The analysis of our E-commerce company's dataset has unearthed crucial insights that shed light on sales trends, regional performance, channel-specific pricing variations, and customer preferences across different product categories. These findings provide a strategic foundation for decision-makers to refine their approaches and drive business growth.</w:t>
      </w:r>
    </w:p>
    <w:p w14:paraId="53F0E8A8"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sz w:val="36"/>
          <w:szCs w:val="36"/>
          <w:lang w:val="en-IN" w:eastAsia="en-IN"/>
        </w:rPr>
      </w:pPr>
      <w:r w:rsidRPr="00FC787A">
        <w:rPr>
          <w:rFonts w:ascii="Segoe UI" w:eastAsia="Times New Roman" w:hAnsi="Segoe UI" w:cs="Segoe UI"/>
          <w:b/>
          <w:bCs/>
          <w:sz w:val="36"/>
          <w:szCs w:val="36"/>
          <w:lang w:val="en-IN" w:eastAsia="en-IN"/>
        </w:rPr>
        <w:t>Sales Trends:</w:t>
      </w:r>
    </w:p>
    <w:p w14:paraId="5C1A48E0" w14:textId="77777777" w:rsidR="00FC787A" w:rsidRPr="00FC787A" w:rsidRDefault="00FC787A" w:rsidP="00FC787A">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Monthly Sales Analysis (April to June 2022):</w:t>
      </w:r>
    </w:p>
    <w:p w14:paraId="776A9D07" w14:textId="77777777" w:rsidR="00FC787A" w:rsidRPr="00FC787A" w:rsidRDefault="00FC787A" w:rsidP="00FC787A">
      <w:pPr>
        <w:numPr>
          <w:ilvl w:val="1"/>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April marked the zenith of sales, with a subsequent dip in May and June. A comprehensive examination of contributing factors is recommended to identify potential bottlenecks or opportunities for improvement in future months.</w:t>
      </w:r>
    </w:p>
    <w:p w14:paraId="501705B6" w14:textId="77777777" w:rsidR="00FC787A" w:rsidRPr="00FC787A" w:rsidRDefault="00FC787A" w:rsidP="00FC787A">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Top 5 States with Highest Sales:</w:t>
      </w:r>
    </w:p>
    <w:p w14:paraId="1E42EDD0" w14:textId="77777777" w:rsidR="00FC787A" w:rsidRPr="00FC787A" w:rsidRDefault="00FC787A" w:rsidP="00FC787A">
      <w:pPr>
        <w:numPr>
          <w:ilvl w:val="1"/>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Maharashtra, Karnataka, Telangana, Uttar Pradesh, and Tamil Nadu emerged as the top-performing states. Focusing on these regions for tailored marketing and engagement strategies could further boost sales and brand loyalty.</w:t>
      </w:r>
    </w:p>
    <w:p w14:paraId="08A9FE1C"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sz w:val="36"/>
          <w:szCs w:val="36"/>
          <w:lang w:val="en-IN" w:eastAsia="en-IN"/>
        </w:rPr>
      </w:pPr>
      <w:r w:rsidRPr="00FC787A">
        <w:rPr>
          <w:rFonts w:ascii="Segoe UI" w:eastAsia="Times New Roman" w:hAnsi="Segoe UI" w:cs="Segoe UI"/>
          <w:b/>
          <w:bCs/>
          <w:sz w:val="36"/>
          <w:szCs w:val="36"/>
          <w:lang w:val="en-IN" w:eastAsia="en-IN"/>
        </w:rPr>
        <w:t>Channel-specific MRP Variations:</w:t>
      </w:r>
    </w:p>
    <w:p w14:paraId="7C863ED3" w14:textId="77777777" w:rsidR="00FC787A" w:rsidRPr="00FC787A" w:rsidRDefault="00FC787A" w:rsidP="00FC787A">
      <w:pPr>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MRP Variation Across Channels:</w:t>
      </w:r>
    </w:p>
    <w:p w14:paraId="45252FDE" w14:textId="77777777" w:rsidR="00FC787A" w:rsidRPr="00FC787A" w:rsidRDefault="00FC787A" w:rsidP="00FC787A">
      <w:pPr>
        <w:numPr>
          <w:ilvl w:val="1"/>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Notable MRP differences were observed across various channels. Gowns exhibited negligible MRP, while tops maintained consistent pricing. The most significant variations were found in Kurta and Kurta set categories.</w:t>
      </w:r>
    </w:p>
    <w:p w14:paraId="3EAA445F" w14:textId="77777777" w:rsidR="00FC787A" w:rsidRPr="00FC787A" w:rsidRDefault="00FC787A" w:rsidP="00FC787A">
      <w:pPr>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Channel-wise MRP Insights:</w:t>
      </w:r>
    </w:p>
    <w:p w14:paraId="250DB97E" w14:textId="77777777" w:rsidR="00FC787A" w:rsidRPr="00FC787A" w:rsidRDefault="00FC787A" w:rsidP="00FC787A">
      <w:pPr>
        <w:numPr>
          <w:ilvl w:val="1"/>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Amazon displayed the highest MRP for Kurta and Kurta set, whereas Ajio offered the lowest prices in these categories. A deeper analysis is recommended to understand the rationale behind these variations and inform future pricing strategies.</w:t>
      </w:r>
    </w:p>
    <w:p w14:paraId="1A91ED78"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sz w:val="36"/>
          <w:szCs w:val="36"/>
          <w:lang w:val="en-IN" w:eastAsia="en-IN"/>
        </w:rPr>
      </w:pPr>
      <w:r w:rsidRPr="00FC787A">
        <w:rPr>
          <w:rFonts w:ascii="Segoe UI" w:eastAsia="Times New Roman" w:hAnsi="Segoe UI" w:cs="Segoe UI"/>
          <w:b/>
          <w:bCs/>
          <w:sz w:val="36"/>
          <w:szCs w:val="36"/>
          <w:lang w:val="en-IN" w:eastAsia="en-IN"/>
        </w:rPr>
        <w:lastRenderedPageBreak/>
        <w:t>Product Category Insights (Amazon Sales):</w:t>
      </w:r>
    </w:p>
    <w:p w14:paraId="6B4FCE23" w14:textId="77777777" w:rsidR="00FC787A" w:rsidRPr="00FC787A" w:rsidRDefault="00FC787A" w:rsidP="00FC787A">
      <w:pPr>
        <w:numPr>
          <w:ilvl w:val="0"/>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Category-wise Sales Performance:</w:t>
      </w:r>
    </w:p>
    <w:p w14:paraId="6FA401BC" w14:textId="77777777" w:rsidR="00FC787A" w:rsidRPr="00FC787A" w:rsidRDefault="00FC787A" w:rsidP="00FC787A">
      <w:pPr>
        <w:numPr>
          <w:ilvl w:val="1"/>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The SET category emerged as the top-selling category on Amazon, indicating its popularity among customers. This insight suggests the potential for increased focus on inventory management and promotional efforts for this category.</w:t>
      </w:r>
    </w:p>
    <w:p w14:paraId="01E36E3B" w14:textId="77777777" w:rsidR="00FC787A" w:rsidRPr="00FC787A" w:rsidRDefault="00FC787A" w:rsidP="00FC787A">
      <w:pPr>
        <w:numPr>
          <w:ilvl w:val="0"/>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Category-wise Order Distribution:</w:t>
      </w:r>
    </w:p>
    <w:p w14:paraId="0D087453" w14:textId="77777777" w:rsidR="00FC787A" w:rsidRPr="00FC787A" w:rsidRDefault="00FC787A" w:rsidP="00FC787A">
      <w:pPr>
        <w:numPr>
          <w:ilvl w:val="1"/>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Kurta category led in terms of order distribution, while Gown witnessed the minimum orders. Adapting marketing and promotion strategies based on these findings can optimize the overall product mix and capitalize on customer preferences.</w:t>
      </w:r>
    </w:p>
    <w:p w14:paraId="1863520C"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sz w:val="36"/>
          <w:szCs w:val="36"/>
          <w:lang w:val="en-IN" w:eastAsia="en-IN"/>
        </w:rPr>
      </w:pPr>
      <w:r w:rsidRPr="00FC787A">
        <w:rPr>
          <w:rFonts w:ascii="Segoe UI" w:eastAsia="Times New Roman" w:hAnsi="Segoe UI" w:cs="Segoe UI"/>
          <w:b/>
          <w:bCs/>
          <w:sz w:val="36"/>
          <w:szCs w:val="36"/>
          <w:lang w:val="en-IN" w:eastAsia="en-IN"/>
        </w:rPr>
        <w:t>Recommendations and Suggestions:</w:t>
      </w:r>
    </w:p>
    <w:p w14:paraId="354F622E" w14:textId="77777777" w:rsidR="00FC787A" w:rsidRPr="00FC787A" w:rsidRDefault="00FC787A" w:rsidP="00FC787A">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Investigate Monthly Sales Decline:</w:t>
      </w:r>
    </w:p>
    <w:p w14:paraId="41764269" w14:textId="77777777" w:rsidR="00FC787A" w:rsidRPr="00FC787A" w:rsidRDefault="00FC787A" w:rsidP="00FC787A">
      <w:pPr>
        <w:numPr>
          <w:ilvl w:val="1"/>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A comprehensive investigation into the decline in sales from April to June is crucial. Consider factors such as seasonality, marketing effectiveness, or external influences to formulate targeted corrective actions.</w:t>
      </w:r>
    </w:p>
    <w:p w14:paraId="70DE811C" w14:textId="77777777" w:rsidR="00FC787A" w:rsidRPr="00FC787A" w:rsidRDefault="00FC787A" w:rsidP="00FC787A">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Regional Focus:</w:t>
      </w:r>
    </w:p>
    <w:p w14:paraId="230BF1EE" w14:textId="77777777" w:rsidR="00FC787A" w:rsidRPr="00FC787A" w:rsidRDefault="00FC787A" w:rsidP="00FC787A">
      <w:pPr>
        <w:numPr>
          <w:ilvl w:val="1"/>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Given the strong performance in Maharashtra, Karnataka, Telangana, Uttar Pradesh, and Tamil Nadu, allocate resources strategically to further enhance brand presence and engagement in these regions. Tailored marketing campaigns may be particularly effective.</w:t>
      </w:r>
    </w:p>
    <w:p w14:paraId="1C4CFA86" w14:textId="77777777" w:rsidR="00FC787A" w:rsidRPr="00FC787A" w:rsidRDefault="00FC787A" w:rsidP="00FC787A">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Pricing Strategy Optimization:</w:t>
      </w:r>
    </w:p>
    <w:p w14:paraId="5033AFF5" w14:textId="77777777" w:rsidR="00FC787A" w:rsidRPr="00FC787A" w:rsidRDefault="00FC787A" w:rsidP="00FC787A">
      <w:pPr>
        <w:numPr>
          <w:ilvl w:val="1"/>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Evaluate and adjust pricing strategies, especially for Kurta and Kurta set categories, to ensure competitiveness across channels. This may involve negotiations with suppliers, cost optimization, or exploring new partnerships to maintain a competitive edge.</w:t>
      </w:r>
    </w:p>
    <w:p w14:paraId="69F23C91" w14:textId="77777777" w:rsidR="00FC787A" w:rsidRPr="00FC787A" w:rsidRDefault="00FC787A" w:rsidP="00FC787A">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Promote Top-performing Categories:</w:t>
      </w:r>
    </w:p>
    <w:p w14:paraId="0D0A7C77" w14:textId="77777777" w:rsidR="00FC787A" w:rsidRPr="00FC787A" w:rsidRDefault="00FC787A" w:rsidP="00FC787A">
      <w:pPr>
        <w:numPr>
          <w:ilvl w:val="1"/>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Leverage the popularity of the SET category by implementing targeted promotions and marketing campaigns. Similarly, consider boosting the visibility of Kurta to maximize sales potential and customer engagement.</w:t>
      </w:r>
    </w:p>
    <w:p w14:paraId="6655A962" w14:textId="77777777" w:rsidR="00FC787A" w:rsidRPr="00FC787A" w:rsidRDefault="00FC787A" w:rsidP="00FC787A">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b/>
          <w:bCs/>
          <w:color w:val="374151"/>
          <w:sz w:val="24"/>
          <w:szCs w:val="24"/>
          <w:bdr w:val="single" w:sz="2" w:space="0" w:color="D9D9E3" w:frame="1"/>
          <w:lang w:val="en-IN" w:eastAsia="en-IN"/>
        </w:rPr>
        <w:t>Enhance Gown Category Engagement:</w:t>
      </w:r>
    </w:p>
    <w:p w14:paraId="7F5011BA" w14:textId="77777777" w:rsidR="00FC787A" w:rsidRPr="00FC787A" w:rsidRDefault="00FC787A" w:rsidP="00FC787A">
      <w:pPr>
        <w:numPr>
          <w:ilvl w:val="1"/>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t>Explore innovative approaches to increase the appeal of the Gown category, such as strategic marketing initiatives, collaborations, or product innovations. Understanding customer preferences and market trends is crucial for revitalizing this segment.</w:t>
      </w:r>
    </w:p>
    <w:p w14:paraId="3DC519D0" w14:textId="77777777" w:rsidR="00FC787A" w:rsidRPr="00FC787A" w:rsidRDefault="00FC787A" w:rsidP="00FC787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sz w:val="24"/>
          <w:szCs w:val="24"/>
          <w:lang w:val="en-IN" w:eastAsia="en-IN"/>
        </w:rPr>
      </w:pPr>
      <w:r w:rsidRPr="00FC787A">
        <w:rPr>
          <w:rFonts w:ascii="Segoe UI" w:eastAsia="Times New Roman" w:hAnsi="Segoe UI" w:cs="Segoe UI"/>
          <w:color w:val="374151"/>
          <w:sz w:val="24"/>
          <w:szCs w:val="24"/>
          <w:lang w:val="en-IN" w:eastAsia="en-IN"/>
        </w:rPr>
        <w:lastRenderedPageBreak/>
        <w:t>Incorporating these recommendations into the overarching business strategy can lead to improved sales, heightened customer satisfaction, and sustained business growth. Regular monitoring of market dynamics and a flexible approach will be essential to adapt to changing trends and maintain a competitive edge in the E-commerce landscape.</w:t>
      </w:r>
    </w:p>
    <w:p w14:paraId="603C89B6"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517875"/>
    <w:multiLevelType w:val="multilevel"/>
    <w:tmpl w:val="DF847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BD4E13"/>
    <w:multiLevelType w:val="multilevel"/>
    <w:tmpl w:val="D1BC9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7B37DEE"/>
    <w:multiLevelType w:val="multilevel"/>
    <w:tmpl w:val="F27C2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2235B0"/>
    <w:multiLevelType w:val="multilevel"/>
    <w:tmpl w:val="D4B0F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0930557">
    <w:abstractNumId w:val="21"/>
  </w:num>
  <w:num w:numId="2" w16cid:durableId="662927963">
    <w:abstractNumId w:val="12"/>
  </w:num>
  <w:num w:numId="3" w16cid:durableId="209853110">
    <w:abstractNumId w:val="10"/>
  </w:num>
  <w:num w:numId="4" w16cid:durableId="1900167029">
    <w:abstractNumId w:val="24"/>
  </w:num>
  <w:num w:numId="5" w16cid:durableId="2027097275">
    <w:abstractNumId w:val="14"/>
  </w:num>
  <w:num w:numId="6" w16cid:durableId="108084860">
    <w:abstractNumId w:val="17"/>
  </w:num>
  <w:num w:numId="7" w16cid:durableId="200286178">
    <w:abstractNumId w:val="20"/>
  </w:num>
  <w:num w:numId="8" w16cid:durableId="45834767">
    <w:abstractNumId w:val="9"/>
  </w:num>
  <w:num w:numId="9" w16cid:durableId="1245258994">
    <w:abstractNumId w:val="7"/>
  </w:num>
  <w:num w:numId="10" w16cid:durableId="969015752">
    <w:abstractNumId w:val="6"/>
  </w:num>
  <w:num w:numId="11" w16cid:durableId="1656759969">
    <w:abstractNumId w:val="5"/>
  </w:num>
  <w:num w:numId="12" w16cid:durableId="879317558">
    <w:abstractNumId w:val="4"/>
  </w:num>
  <w:num w:numId="13" w16cid:durableId="738020359">
    <w:abstractNumId w:val="8"/>
  </w:num>
  <w:num w:numId="14" w16cid:durableId="1015300928">
    <w:abstractNumId w:val="3"/>
  </w:num>
  <w:num w:numId="15" w16cid:durableId="958411739">
    <w:abstractNumId w:val="2"/>
  </w:num>
  <w:num w:numId="16" w16cid:durableId="114105419">
    <w:abstractNumId w:val="1"/>
  </w:num>
  <w:num w:numId="17" w16cid:durableId="1060324829">
    <w:abstractNumId w:val="0"/>
  </w:num>
  <w:num w:numId="18" w16cid:durableId="2090493415">
    <w:abstractNumId w:val="15"/>
  </w:num>
  <w:num w:numId="19" w16cid:durableId="445975950">
    <w:abstractNumId w:val="16"/>
  </w:num>
  <w:num w:numId="20" w16cid:durableId="109931764">
    <w:abstractNumId w:val="22"/>
  </w:num>
  <w:num w:numId="21" w16cid:durableId="2003309313">
    <w:abstractNumId w:val="18"/>
  </w:num>
  <w:num w:numId="22" w16cid:durableId="177742582">
    <w:abstractNumId w:val="11"/>
  </w:num>
  <w:num w:numId="23" w16cid:durableId="1323463197">
    <w:abstractNumId w:val="26"/>
  </w:num>
  <w:num w:numId="24" w16cid:durableId="1504781123">
    <w:abstractNumId w:val="13"/>
  </w:num>
  <w:num w:numId="25" w16cid:durableId="1933976641">
    <w:abstractNumId w:val="23"/>
  </w:num>
  <w:num w:numId="26" w16cid:durableId="1980916927">
    <w:abstractNumId w:val="25"/>
  </w:num>
  <w:num w:numId="27" w16cid:durableId="14883271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7A"/>
    <w:rsid w:val="00645252"/>
    <w:rsid w:val="006D3D74"/>
    <w:rsid w:val="0083569A"/>
    <w:rsid w:val="00A9204E"/>
    <w:rsid w:val="00FC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E0C6"/>
  <w15:chartTrackingRefBased/>
  <w15:docId w15:val="{E38CF68C-1286-4090-8FC2-027D6389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FC787A"/>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9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SHI%20SARASWAT\AppData\Local\Microsoft\Office\16.0\DTS\en-IN%7b3F9135F9-1FE9-4338-ACCA-68CDA2AC7EA4%7d\%7bFD85D10A-9659-4FE5-A8D0-AAA5104BD13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{FD85D10A-9659-4FE5-A8D0-AAA5104BD130}tf02786999_win32</Template>
  <TotalTime>1</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SARASWAT</dc:creator>
  <cp:keywords/>
  <dc:description/>
  <cp:lastModifiedBy>Arushi Saraswat</cp:lastModifiedBy>
  <cp:revision>1</cp:revision>
  <dcterms:created xsi:type="dcterms:W3CDTF">2024-01-10T15:56:00Z</dcterms:created>
  <dcterms:modified xsi:type="dcterms:W3CDTF">2024-01-10T15:57:00Z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