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ab0tvb6sdc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Modelo de Bug Report: Simples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imagem do produto nao esta aparecendo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EBAC – Shop – Página de teste (ebaconline.art.br)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762375" cy="311341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1134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entrar no link da loja da EBAC-SHOP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rolar a página até produtos em destaque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aparece a imagem do produto indicado.e deveria aparecer as fotos das camisas.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AMANDA DALTRO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professor responsável pela correção do exercício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fu6t266ef1ow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twy28gj5w2j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84fjohh8673o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Modelo de Bug Report: Tradicional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imagem do produto nao esta carregando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site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EBAC – Shop – Página de teste (ebaconline.art.br)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762375" cy="311341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1134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entrar no link da loja da EBAC-SHOP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rolar a página até produtos em destaque 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aparece a imagem do produto indicado.e deveria aparecer as fotos das camisas.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pricipal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alta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5/05/2022 as 18:35h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AMANDA DALTRO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professor responsável pela correção do exercício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jaebac.ebaconline.art.br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