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727F" w14:textId="77777777" w:rsidR="00245A0E" w:rsidRPr="00245A0E" w:rsidRDefault="00245A0E" w:rsidP="00245A0E">
      <w:pPr>
        <w:pStyle w:val="Heading1"/>
      </w:pPr>
      <w:r w:rsidRPr="00245A0E">
        <w:t>Chapter 2: Literature Review</w:t>
      </w:r>
    </w:p>
    <w:p w14:paraId="4FDC57AA" w14:textId="77777777" w:rsidR="00245A0E" w:rsidRPr="00245A0E" w:rsidRDefault="00245A0E" w:rsidP="00245A0E">
      <w:pPr>
        <w:pStyle w:val="Heading2"/>
      </w:pPr>
      <w:r w:rsidRPr="00245A0E">
        <w:t>2.1 Theoretical Framework for Predictive Feature Selection</w:t>
      </w:r>
    </w:p>
    <w:p w14:paraId="531BF351" w14:textId="77777777" w:rsidR="00245A0E" w:rsidRPr="00245A0E" w:rsidRDefault="00245A0E" w:rsidP="00245A0E">
      <w:pPr>
        <w:jc w:val="both"/>
        <w:rPr>
          <w:rFonts w:ascii="Times New Roman" w:hAnsi="Times New Roman" w:cs="Times New Roman"/>
        </w:rPr>
      </w:pPr>
      <w:r w:rsidRPr="00245A0E">
        <w:rPr>
          <w:rFonts w:ascii="Times New Roman" w:hAnsi="Times New Roman" w:cs="Times New Roman"/>
        </w:rPr>
        <w:t>Predicting undergraduate academic performance stands as a cornerstone of learning analytics and educational data mining. Historically, prediction frameworks relied heavily on static pre-admission parameters, such as high school Grade Point Average (GPA) or standardized examination scores (e.g., SAT/ACT). However, large-scale meta-analytic evidence involving 21,195 students reveals that these static indicators often fail to account for dynamic behavioral shifts that occur as a student transitions into the tertiary environment.</w:t>
      </w:r>
    </w:p>
    <w:p w14:paraId="72524D1B" w14:textId="77777777" w:rsidR="00245A0E" w:rsidRPr="00245A0E" w:rsidRDefault="00245A0E" w:rsidP="00245A0E">
      <w:pPr>
        <w:jc w:val="both"/>
        <w:rPr>
          <w:rFonts w:ascii="Times New Roman" w:hAnsi="Times New Roman" w:cs="Times New Roman"/>
        </w:rPr>
      </w:pPr>
      <w:r w:rsidRPr="00245A0E">
        <w:rPr>
          <w:rFonts w:ascii="Times New Roman" w:hAnsi="Times New Roman" w:cs="Times New Roman"/>
        </w:rPr>
        <w:t xml:space="preserve">According to the </w:t>
      </w:r>
      <w:r w:rsidRPr="00245A0E">
        <w:rPr>
          <w:rFonts w:ascii="Times New Roman" w:hAnsi="Times New Roman" w:cs="Times New Roman"/>
          <w:i/>
          <w:iCs/>
        </w:rPr>
        <w:t>Unique Effects Model</w:t>
      </w:r>
      <w:r w:rsidRPr="00245A0E">
        <w:rPr>
          <w:rFonts w:ascii="Times New Roman" w:hAnsi="Times New Roman" w:cs="Times New Roman"/>
        </w:rPr>
        <w:t xml:space="preserve"> in educational psychology, generic student background characteristics contribute minimal unique variance to university performance, whereas malleable behavioral inputs provide substantial, independent predictive validity. By focusing exclusively on four core dynamic behavioral and psychological dimensions—</w:t>
      </w:r>
      <w:r w:rsidRPr="00245A0E">
        <w:rPr>
          <w:rFonts w:ascii="Times New Roman" w:hAnsi="Times New Roman" w:cs="Times New Roman"/>
          <w:b/>
          <w:bCs/>
        </w:rPr>
        <w:t>Class Attendance, Self-Directed Study Hours, Sleep Quality, and Perceived Stress</w:t>
      </w:r>
      <w:r w:rsidRPr="00245A0E">
        <w:rPr>
          <w:rFonts w:ascii="Times New Roman" w:hAnsi="Times New Roman" w:cs="Times New Roman"/>
        </w:rPr>
        <w:t>—the "PrePal" system architecture isolates actionable variables. This ensures that the underlying multiple linear regression model operates on parameters that students can actively modify via system interventions to protect their academic standing.</w:t>
      </w:r>
    </w:p>
    <w:p w14:paraId="5A64E71D" w14:textId="77777777" w:rsidR="00245A0E" w:rsidRPr="00245A0E" w:rsidRDefault="00245A0E" w:rsidP="00245A0E">
      <w:pPr>
        <w:pStyle w:val="Heading2"/>
      </w:pPr>
      <w:r w:rsidRPr="00245A0E">
        <w:t>2.2 The Deterministic Impact of Class Attendance on Student Outcomes</w:t>
      </w:r>
    </w:p>
    <w:p w14:paraId="6C03295C" w14:textId="77777777" w:rsidR="00245A0E" w:rsidRPr="00245A0E" w:rsidRDefault="00245A0E" w:rsidP="00245A0E">
      <w:pPr>
        <w:pStyle w:val="Heading3"/>
      </w:pPr>
      <w:r w:rsidRPr="00245A0E">
        <w:t>2.2.1 The Superior Predictive Validity of Attendance Across Higher Education</w:t>
      </w:r>
    </w:p>
    <w:p w14:paraId="5056A8DB" w14:textId="3C102DAA" w:rsidR="00245A0E" w:rsidRPr="00245A0E" w:rsidRDefault="00245A0E" w:rsidP="00245A0E">
      <w:pPr>
        <w:jc w:val="both"/>
        <w:rPr>
          <w:rFonts w:ascii="Times New Roman" w:hAnsi="Times New Roman" w:cs="Times New Roman"/>
        </w:rPr>
      </w:pPr>
      <w:r w:rsidRPr="00245A0E">
        <w:rPr>
          <w:rFonts w:ascii="Times New Roman" w:hAnsi="Times New Roman" w:cs="Times New Roman"/>
        </w:rPr>
        <w:t>Class attendance has consistently emerged as one of the most powerful behavioral determinants of academic success within higher education literature. In a comprehensive meta-analytic review evaluating various non-cognitive predictors of college grades, class attendance demonstrated an exceptionally strong correlation with both specific course grades (k = 69, N = 21,195, \rho = .44) and overall collegiate cumulative GPA (k = 33, N = 9,243, \rho = .41). This foundational research established that class attendance is a statistically superior predictor of university grades compared to any other known academic behavior, outperforming psychometric measures of study habits, documented study skills, and standardized university admission test metrics. Class attendance explains massive amounts of unique performance variance because it operates as an active, direct behavioral engagement mechanism that remains independent from a student's past scholastic aptitude or high school preparation.</w:t>
      </w:r>
      <w:sdt>
        <w:sdtPr>
          <w:rPr>
            <w:rFonts w:ascii="Times New Roman" w:hAnsi="Times New Roman" w:cs="Times New Roman"/>
            <w:color w:val="000000"/>
          </w:rPr>
          <w:tag w:val="MENDELEY_CITATION_v3_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"/>
          <w:id w:val="1355999931"/>
          <w:placeholder>
            <w:docPart w:val="DefaultPlaceholder_-1854013440"/>
          </w:placeholder>
        </w:sdtPr>
        <w:sdtContent>
          <w:r w:rsidRPr="00245A0E">
            <w:rPr>
              <w:rFonts w:ascii="Times New Roman" w:hAnsi="Times New Roman" w:cs="Times New Roman"/>
              <w:color w:val="000000"/>
            </w:rPr>
            <w:t>[1]</w:t>
          </w:r>
        </w:sdtContent>
      </w:sdt>
    </w:p>
    <w:p w14:paraId="2707AEA9" w14:textId="77777777" w:rsidR="00245A0E" w:rsidRPr="00245A0E" w:rsidRDefault="00245A0E" w:rsidP="00245A0E">
      <w:pPr>
        <w:pStyle w:val="Heading3"/>
      </w:pPr>
      <w:r w:rsidRPr="00245A0E">
        <w:t>2.2.2 Non-Linear Quantile Returns and Performance Percentiles</w:t>
      </w:r>
    </w:p>
    <w:p w14:paraId="6CC458E4" w14:textId="2BD27B14" w:rsidR="00245A0E" w:rsidRPr="00245A0E" w:rsidRDefault="00245A0E" w:rsidP="00245A0E">
      <w:pPr>
        <w:jc w:val="both"/>
        <w:rPr>
          <w:rFonts w:ascii="Times New Roman" w:hAnsi="Times New Roman" w:cs="Times New Roman"/>
        </w:rPr>
      </w:pPr>
      <w:r w:rsidRPr="00245A0E">
        <w:rPr>
          <w:rFonts w:ascii="Times New Roman" w:hAnsi="Times New Roman" w:cs="Times New Roman"/>
        </w:rPr>
        <w:t xml:space="preserve">The empirical return on lecture attendance is highly non-linear and exhibits varying degrees of impact depending on where a student sits along the performance distribution. Longitudinal tracking of university cohorts using advanced quantile regression models reveals that while class attendance maintains a globally positive and significant impact on final marks across all student tiers, its benefits are disproportionately higher for lower-performing undergraduates situated in the </w:t>
      </w:r>
      <w:r w:rsidRPr="00245A0E">
        <w:rPr>
          <w:rFonts w:ascii="Times New Roman" w:hAnsi="Times New Roman" w:cs="Times New Roman"/>
        </w:rPr>
        <w:lastRenderedPageBreak/>
        <w:t>lowest grade percentiles. For high-risk students, physically attending sessions functions as a critical academic safety net that prevents absolute failure, whereas top-tier students show a slightly diminished marginal sensitivity to minor attendance drops due to their advanced autonomous learning strategies. This statistical variance underscores why predictive models must treat attendance as a dynamic risk indicator, as an identical drop in attendance yields far more catastrophic grade drops for a struggling student than an exceptionally high-performing peer.</w:t>
      </w:r>
      <w:sdt>
        <w:sdtPr>
          <w:rPr>
            <w:rFonts w:ascii="Times New Roman" w:hAnsi="Times New Roman" w:cs="Times New Roman"/>
            <w:color w:val="000000"/>
          </w:rPr>
          <w:tag w:val="MENDELEY_CITATION_v3_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"/>
          <w:id w:val="561833147"/>
          <w:placeholder>
            <w:docPart w:val="DefaultPlaceholder_-1854013440"/>
          </w:placeholder>
        </w:sdtPr>
        <w:sdtContent>
          <w:r w:rsidRPr="00245A0E">
            <w:rPr>
              <w:rFonts w:ascii="Times New Roman" w:hAnsi="Times New Roman" w:cs="Times New Roman"/>
              <w:color w:val="000000"/>
            </w:rPr>
            <w:t>[2]</w:t>
          </w:r>
        </w:sdtContent>
      </w:sdt>
    </w:p>
    <w:p w14:paraId="7D18AE11" w14:textId="77777777" w:rsidR="00245A0E" w:rsidRPr="00245A0E" w:rsidRDefault="00245A0E" w:rsidP="00041CB2">
      <w:pPr>
        <w:pStyle w:val="Heading3"/>
      </w:pPr>
      <w:r w:rsidRPr="00245A0E">
        <w:t>2.2.3 Module-Specific Sensitivity and Preparation Interventions</w:t>
      </w:r>
    </w:p>
    <w:p w14:paraId="03625DEA" w14:textId="075140CB" w:rsidR="00245A0E" w:rsidRPr="00245A0E" w:rsidRDefault="00245A0E" w:rsidP="00041CB2">
      <w:pPr>
        <w:jc w:val="both"/>
        <w:rPr>
          <w:rFonts w:ascii="Times New Roman" w:hAnsi="Times New Roman" w:cs="Times New Roman"/>
        </w:rPr>
      </w:pPr>
      <w:r w:rsidRPr="00245A0E">
        <w:rPr>
          <w:rFonts w:ascii="Times New Roman" w:hAnsi="Times New Roman" w:cs="Times New Roman"/>
        </w:rPr>
        <w:t>The sensitivity of student performance to classroom absenteeism is heavily modulated by the structural design and cognitive demands of individual course units. Experimental research utilizing difference-in-differences (DiD) methodologies to evaluate structural university attendance policies confirms that implementing mandatory preparation frameworks significantly reduces student absenteeism. Crucially, the resulting increase in attendance directly drives a statistically significant drop in failure rates for highly quantitative and technical modules, whereas purely qualitative modules show a much less pronounced direct sensitivity to raw physical presence. This empirical variation proves that analyzing attendance as a flat, aggregated semester average introduces significant predictive noise, validating why a predictive system must model attendance on a rigorous, module-by-module basis.</w:t>
      </w:r>
      <w:sdt>
        <w:sdtPr>
          <w:rPr>
            <w:rFonts w:ascii="Times New Roman" w:hAnsi="Times New Roman" w:cs="Times New Roman"/>
            <w:color w:val="000000"/>
          </w:rPr>
          <w:tag w:val="MENDELEY_CITATION_v3_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"/>
          <w:id w:val="583420626"/>
          <w:placeholder>
            <w:docPart w:val="DefaultPlaceholder_-1854013440"/>
          </w:placeholder>
        </w:sdtPr>
        <w:sdtContent>
          <w:r w:rsidR="00041CB2" w:rsidRPr="00041CB2">
            <w:rPr>
              <w:rFonts w:ascii="Times New Roman" w:hAnsi="Times New Roman" w:cs="Times New Roman"/>
              <w:color w:val="000000"/>
            </w:rPr>
            <w:t>[3]</w:t>
          </w:r>
        </w:sdtContent>
      </w:sdt>
    </w:p>
    <w:p w14:paraId="6FB99234" w14:textId="77777777" w:rsidR="00245A0E" w:rsidRPr="00245A0E" w:rsidRDefault="00245A0E" w:rsidP="00245A0E">
      <w:pPr>
        <w:rPr>
          <w:rFonts w:ascii="Times New Roman" w:hAnsi="Times New Roman" w:cs="Times New Roman"/>
          <w:b/>
          <w:bCs/>
        </w:rPr>
      </w:pPr>
      <w:r w:rsidRPr="00245A0E">
        <w:rPr>
          <w:rFonts w:ascii="Times New Roman" w:hAnsi="Times New Roman" w:cs="Times New Roman"/>
          <w:b/>
          <w:bCs/>
        </w:rPr>
        <w:t>2.2.4 The Interaction Between Attendance and Prior Academic Performance</w:t>
      </w:r>
    </w:p>
    <w:p w14:paraId="3D2AB792" w14:textId="77777777" w:rsidR="00245A0E" w:rsidRPr="00245A0E" w:rsidRDefault="00245A0E" w:rsidP="00041CB2">
      <w:pPr>
        <w:jc w:val="both"/>
        <w:rPr>
          <w:rFonts w:ascii="Times New Roman" w:hAnsi="Times New Roman" w:cs="Times New Roman"/>
        </w:rPr>
      </w:pPr>
      <w:r w:rsidRPr="00245A0E">
        <w:rPr>
          <w:rFonts w:ascii="Times New Roman" w:hAnsi="Times New Roman" w:cs="Times New Roman"/>
        </w:rPr>
        <w:t>When determining the true parameters of academic success, class attendance operates in a tight, interactive relationship with a student’s baseline academic competence. Quantitative multi-variable analyses tracking undergraduate cohorts demonstrate that while prior academic standing (such as high school GPA) sets an initial performance baseline, active class attendance serves as the primary operational variable that determines whether a student maintains, exceeds, or severely degrades that baseline during the semester. Even students with highly competitive prior GPAs experience notable declines in their university course marks when their attendance rates deteriorate, reinforcing the fact that scholastic aptitude cannot substitute for active lecture engagement.</w:t>
      </w:r>
    </w:p>
    <w:p w14:paraId="2AD13E6C" w14:textId="77777777" w:rsidR="00245A0E" w:rsidRPr="00245A0E" w:rsidRDefault="00245A0E" w:rsidP="00041CB2">
      <w:pPr>
        <w:jc w:val="both"/>
        <w:rPr>
          <w:rFonts w:ascii="Times New Roman" w:hAnsi="Times New Roman" w:cs="Times New Roman"/>
        </w:rPr>
      </w:pPr>
      <w:r w:rsidRPr="00245A0E">
        <w:rPr>
          <w:rFonts w:ascii="Times New Roman" w:hAnsi="Times New Roman" w:cs="Times New Roman"/>
        </w:rPr>
        <w:t>Within the regulatory framework of the Saegis Campus Examination By-Laws, Section 6 explicitly translates this empirical reality into an institutional directive, dictating that a student's failure to satisfy minimum attendance requirements results in immediate disqualification from sitting for an end-semester evaluation. This institutional penalty forces the student to repeat the module on a subsequent occasion, and the failed attempt is automatically calculated into the Grade Point Average as an $E$ grade with a value of $0.00$ grade points. PrePal integrates this institutional structure directly into its machine learning prediction logic, triggering immediate predictive penalties when module-level attendance values drop below the mandatory university threshold.</w:t>
      </w:r>
    </w:p>
    <w:p w14:paraId="56AB8AF2" w14:textId="77777777" w:rsidR="00041CB2" w:rsidRDefault="00041CB2" w:rsidP="00245A0E">
      <w:pPr>
        <w:rPr>
          <w:rFonts w:ascii="Times New Roman" w:hAnsi="Times New Roman" w:cs="Times New Roman"/>
          <w:b/>
          <w:bCs/>
        </w:rPr>
      </w:pPr>
    </w:p>
    <w:p w14:paraId="6FA6CC59" w14:textId="77777777" w:rsidR="00041CB2" w:rsidRDefault="00041CB2" w:rsidP="00245A0E">
      <w:pPr>
        <w:rPr>
          <w:rFonts w:ascii="Times New Roman" w:hAnsi="Times New Roman" w:cs="Times New Roman"/>
          <w:b/>
          <w:bCs/>
        </w:rPr>
      </w:pPr>
    </w:p>
    <w:p w14:paraId="1C191F12" w14:textId="0DFE4B98" w:rsidR="00245A0E" w:rsidRPr="00245A0E" w:rsidRDefault="00245A0E" w:rsidP="00041CB2">
      <w:pPr>
        <w:pStyle w:val="Heading2"/>
      </w:pPr>
      <w:r w:rsidRPr="00245A0E">
        <w:lastRenderedPageBreak/>
        <w:t>2.3 The Duality of Study Hours: Quantity vs. Cognitive Efficiency</w:t>
      </w:r>
    </w:p>
    <w:p w14:paraId="0AC9C81D" w14:textId="77777777" w:rsidR="00245A0E" w:rsidRPr="00245A0E" w:rsidRDefault="00245A0E" w:rsidP="00041CB2">
      <w:pPr>
        <w:pStyle w:val="Heading3"/>
      </w:pPr>
      <w:r w:rsidRPr="00245A0E">
        <w:t>2.3.1 Statistical Validation of Weekly Independent Study Volume</w:t>
      </w:r>
    </w:p>
    <w:p w14:paraId="7A0EBA74" w14:textId="7E545DF0" w:rsidR="00245A0E" w:rsidRPr="00245A0E" w:rsidRDefault="00245A0E" w:rsidP="00041CB2">
      <w:pPr>
        <w:jc w:val="both"/>
        <w:rPr>
          <w:rFonts w:ascii="Times New Roman" w:hAnsi="Times New Roman" w:cs="Times New Roman"/>
        </w:rPr>
      </w:pPr>
      <w:r w:rsidRPr="00245A0E">
        <w:rPr>
          <w:rFonts w:ascii="Times New Roman" w:hAnsi="Times New Roman" w:cs="Times New Roman"/>
        </w:rPr>
        <w:t>The quantity of self-regulated learning hours outside formal lecture environments forms a structural baseline for undergraduate performance models. Empirical investigations mapping regular weekly self-study hours against undergraduate grade distributions confirm a significant positive correlation between study volume and final Grade Point Averages. Statistical variance testing indicates that when undergraduate cohorts are segmented into distinct performance categories based on independent study time (such as low-volume tiers logging 2 to 4 hours per week versus high-volume tiers logging above 6 hours per week), students dedicating longer weekly blocks consistently achieve higher final marks. This statistical differentiation confirms that a baseline behavioral volume of independent study is mathematically required to maintain passing thresholds and avoid academic jeopardy.</w:t>
      </w:r>
      <w:sdt>
        <w:sdtPr>
          <w:rPr>
            <w:rFonts w:ascii="Times New Roman" w:hAnsi="Times New Roman" w:cs="Times New Roman"/>
            <w:color w:val="000000"/>
          </w:rPr>
          <w:tag w:val="MENDELEY_CITATION_v3_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"/>
          <w:id w:val="-1512986352"/>
          <w:placeholder>
            <w:docPart w:val="DefaultPlaceholder_-1854013440"/>
          </w:placeholder>
        </w:sdtPr>
        <w:sdtContent>
          <w:r w:rsidR="00041CB2" w:rsidRPr="00041CB2">
            <w:rPr>
              <w:rFonts w:ascii="Times New Roman" w:hAnsi="Times New Roman" w:cs="Times New Roman"/>
              <w:color w:val="000000"/>
            </w:rPr>
            <w:t>[4]</w:t>
          </w:r>
        </w:sdtContent>
      </w:sdt>
    </w:p>
    <w:p w14:paraId="6F2AACD3" w14:textId="77777777" w:rsidR="00245A0E" w:rsidRPr="00245A0E" w:rsidRDefault="00245A0E" w:rsidP="00041CB2">
      <w:pPr>
        <w:pStyle w:val="Heading3"/>
      </w:pPr>
      <w:r w:rsidRPr="00245A0E">
        <w:t>2.3.2 Strategic Compensation and Self-Regulated Learning Dynamics</w:t>
      </w:r>
    </w:p>
    <w:p w14:paraId="53350919" w14:textId="108E8616" w:rsidR="00245A0E" w:rsidRPr="00245A0E" w:rsidRDefault="00245A0E" w:rsidP="00041CB2">
      <w:pPr>
        <w:jc w:val="both"/>
        <w:rPr>
          <w:rFonts w:ascii="Times New Roman" w:hAnsi="Times New Roman" w:cs="Times New Roman"/>
        </w:rPr>
      </w:pPr>
      <w:r w:rsidRPr="00245A0E">
        <w:rPr>
          <w:rFonts w:ascii="Times New Roman" w:hAnsi="Times New Roman" w:cs="Times New Roman"/>
        </w:rPr>
        <w:t>Despite the documented importance of raw study volume, educational psychology literature warns against treating study hours as an isolated linear predictor. Longitudinal, daily diary tracking of university students over intensive 30-day examination periods demonstrates that perceived daily study time interactively predicts goal achievement when combined with targeted self-regulated learning (SRL) strategies—such as deliberate planning, continuous monitoring, and cognitive concentration. High-quality study strategies act as a statistical buffer; when undergraduates employ superior planning and deep focus, less raw time is required to achieve identical academic milestones. Conversely, simply accumulating study hours without cognitive self-regulation can yield diminishing returns, proving that academic success depends on both the time investment and the strategic efficiency of that study block.</w:t>
      </w:r>
      <w:sdt>
        <w:sdtPr>
          <w:rPr>
            <w:rFonts w:ascii="Times New Roman" w:hAnsi="Times New Roman" w:cs="Times New Roman"/>
            <w:color w:val="000000"/>
          </w:rPr>
          <w:tag w:val="MENDELEY_CITATION_v3_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"/>
          <w:id w:val="658500318"/>
          <w:placeholder>
            <w:docPart w:val="DefaultPlaceholder_-1854013440"/>
          </w:placeholder>
        </w:sdtPr>
        <w:sdtContent>
          <w:r w:rsidR="00041CB2" w:rsidRPr="00041CB2">
            <w:rPr>
              <w:rFonts w:ascii="Times New Roman" w:hAnsi="Times New Roman" w:cs="Times New Roman"/>
              <w:color w:val="000000"/>
            </w:rPr>
            <w:t>[5]</w:t>
          </w:r>
        </w:sdtContent>
      </w:sdt>
    </w:p>
    <w:p w14:paraId="1895097B" w14:textId="77777777" w:rsidR="00245A0E" w:rsidRPr="00245A0E" w:rsidRDefault="00245A0E" w:rsidP="00041CB2">
      <w:pPr>
        <w:pStyle w:val="Heading3"/>
      </w:pPr>
      <w:r w:rsidRPr="00245A0E">
        <w:t>2.3.3 The Mitigating Impact of Environmental and Internal Distractions</w:t>
      </w:r>
    </w:p>
    <w:p w14:paraId="28996D9B" w14:textId="67C6534B" w:rsidR="00245A0E" w:rsidRPr="00245A0E" w:rsidRDefault="00245A0E" w:rsidP="00041CB2">
      <w:pPr>
        <w:jc w:val="both"/>
        <w:rPr>
          <w:rFonts w:ascii="Times New Roman" w:hAnsi="Times New Roman" w:cs="Times New Roman"/>
        </w:rPr>
      </w:pPr>
      <w:r w:rsidRPr="00245A0E">
        <w:rPr>
          <w:rFonts w:ascii="Times New Roman" w:hAnsi="Times New Roman" w:cs="Times New Roman"/>
        </w:rPr>
        <w:t>The true predictive validity of study hours degrades heavily when accounting for environmental, internal, and technological disruptions. Controlled multi-variable regression analyses indicate that undergraduates report being actively distracted during approximately 20% of their total self-directed learning time. High levels of study-time distraction are significantly associated with poorer exam performance, whereas simply starting to study earlier prior to an assessment does not yield a statistically significant correlation with final marks when controlling for active strategies and concentration variables. Therefore, for a predictive machine learning engine like "PrePal," capturing raw study hours in tandem with interactive focus metrics provides a much more precise behavioral snapshot than an unweighted hour count.</w:t>
      </w:r>
      <w:sdt>
        <w:sdtPr>
          <w:rPr>
            <w:rFonts w:ascii="Times New Roman" w:hAnsi="Times New Roman" w:cs="Times New Roman"/>
            <w:color w:val="000000"/>
          </w:rPr>
          <w:tag w:val="MENDELEY_CITATION_v3_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"/>
          <w:id w:val="-2000106559"/>
          <w:placeholder>
            <w:docPart w:val="DefaultPlaceholder_-1854013440"/>
          </w:placeholder>
        </w:sdtPr>
        <w:sdtContent>
          <w:r w:rsidR="00041CB2" w:rsidRPr="00041CB2">
            <w:rPr>
              <w:rFonts w:ascii="Times New Roman" w:hAnsi="Times New Roman" w:cs="Times New Roman"/>
              <w:color w:val="000000"/>
            </w:rPr>
            <w:t>[6]</w:t>
          </w:r>
        </w:sdtContent>
      </w:sdt>
    </w:p>
    <w:p w14:paraId="47AE63AA" w14:textId="77777777" w:rsidR="00245A0E" w:rsidRPr="00245A0E" w:rsidRDefault="00245A0E" w:rsidP="00041CB2">
      <w:pPr>
        <w:pStyle w:val="Heading3"/>
      </w:pPr>
      <w:r w:rsidRPr="00245A0E">
        <w:t>2.3.4 Integration with Institutional Credit Benchmarks</w:t>
      </w:r>
    </w:p>
    <w:p w14:paraId="083238D8" w14:textId="77777777" w:rsidR="00245A0E" w:rsidRPr="00245A0E" w:rsidRDefault="00245A0E" w:rsidP="00041CB2">
      <w:pPr>
        <w:jc w:val="both"/>
        <w:rPr>
          <w:rFonts w:ascii="Times New Roman" w:hAnsi="Times New Roman" w:cs="Times New Roman"/>
        </w:rPr>
      </w:pPr>
      <w:r w:rsidRPr="00245A0E">
        <w:rPr>
          <w:rFonts w:ascii="Times New Roman" w:hAnsi="Times New Roman" w:cs="Times New Roman"/>
        </w:rPr>
        <w:t xml:space="preserve">To ground these behavioral findings within an institutional context, the independent study metrics used in the PrePal system are evaluated against standard national qualification metrics. According to Section 3 of the Saegis Campus Examination By-Laws, the volume of learning is defined using </w:t>
      </w:r>
      <w:r w:rsidRPr="00245A0E">
        <w:rPr>
          <w:rFonts w:ascii="Times New Roman" w:hAnsi="Times New Roman" w:cs="Times New Roman"/>
        </w:rPr>
        <w:lastRenderedPageBreak/>
        <w:t>the Sri Lanka Qualifications Framework (SLQF) credit system, which establishes a student workload of 1,500 notional learning hours per academic year. One credit is strictly considered equivalent to 50 notional learning hours for taught or laboratory courses. These notional hours account for direct contact hours with teachers, self-learning time, and time spent preparing assignments or assessments. By analyzing a student's self-directed study hours relative to the total credit hours they are registered for in a given semester, PrePal moves away from arbitrary hour boundaries. Instead, the system calculates a personalized, dynamic baseline to determine whether the student's independent learning habits satisfy institutional expectations or fall short, adding rigorous contextual accuracy to its GPA predictions.</w:t>
      </w:r>
    </w:p>
    <w:p w14:paraId="745B0BEA" w14:textId="77777777" w:rsidR="00245A0E" w:rsidRPr="00245A0E" w:rsidRDefault="00245A0E" w:rsidP="00041CB2">
      <w:pPr>
        <w:pStyle w:val="Heading2"/>
      </w:pPr>
      <w:r w:rsidRPr="00245A0E">
        <w:t>2.4 The Physiological Foundation: Sleep Quality, Deprivation, and Cognitive Performance</w:t>
      </w:r>
    </w:p>
    <w:p w14:paraId="63E4F888" w14:textId="77777777" w:rsidR="00245A0E" w:rsidRPr="00245A0E" w:rsidRDefault="00245A0E" w:rsidP="00041CB2">
      <w:pPr>
        <w:pStyle w:val="Heading3"/>
      </w:pPr>
      <w:r w:rsidRPr="00245A0E">
        <w:t>2.4.1 Prevalence of Sleep Quality Deterioration in Undergraduates</w:t>
      </w:r>
    </w:p>
    <w:p w14:paraId="621F623B" w14:textId="5AE16E84" w:rsidR="00245A0E" w:rsidRPr="00245A0E" w:rsidRDefault="00245A0E" w:rsidP="00041CB2">
      <w:pPr>
        <w:jc w:val="both"/>
        <w:rPr>
          <w:rFonts w:ascii="Times New Roman" w:hAnsi="Times New Roman" w:cs="Times New Roman"/>
        </w:rPr>
      </w:pPr>
      <w:r w:rsidRPr="00245A0E">
        <w:rPr>
          <w:rFonts w:ascii="Times New Roman" w:hAnsi="Times New Roman" w:cs="Times New Roman"/>
        </w:rPr>
        <w:t>Physiological health, specifically the maintenance of regular sleep architecture, provides the neural foundation for critical higher-order cognitive functions, including memory consolidation, sustained attention, executive functioning, and emotional stability. Undergraduate student populations face widespread, endemic sleep disturbances driven by a combination of dense academic workloads, preparation for evaluations, and erratic lifestyle schedules. Utilizing the standardized Pittsburgh Sleep Quality Index (PSQI), large-scale cross-sectional screenings indicate that a vast majority of university students exhibit global PSQI scores greater than 5, clinically classifying them as "poor sleepers". This biological disruption peaks acutely during institutional examination windows, where students deliberately engage in severe sleep restriction and overnight sleep deprivation to maximize cramming opportunities.</w:t>
      </w:r>
      <w:sdt>
        <w:sdtPr>
          <w:rPr>
            <w:rFonts w:ascii="Times New Roman" w:hAnsi="Times New Roman" w:cs="Times New Roman"/>
            <w:color w:val="000000"/>
          </w:rPr>
          <w:tag w:val="MENDELEY_CITATION_v3_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"/>
          <w:id w:val="2073000705"/>
          <w:placeholder>
            <w:docPart w:val="DefaultPlaceholder_-1854013440"/>
          </w:placeholder>
        </w:sdtPr>
        <w:sdtContent>
          <w:r w:rsidR="00041CB2" w:rsidRPr="00041CB2">
            <w:rPr>
              <w:rFonts w:ascii="Times New Roman" w:hAnsi="Times New Roman" w:cs="Times New Roman"/>
              <w:color w:val="000000"/>
            </w:rPr>
            <w:t>[7]</w:t>
          </w:r>
        </w:sdtContent>
      </w:sdt>
    </w:p>
    <w:p w14:paraId="7EE62678" w14:textId="77777777" w:rsidR="00245A0E" w:rsidRPr="00245A0E" w:rsidRDefault="00245A0E" w:rsidP="00041CB2">
      <w:pPr>
        <w:pStyle w:val="Heading3"/>
      </w:pPr>
      <w:r w:rsidRPr="00245A0E">
        <w:t>2.4.2 Quantifiable Degradation of Grade Point Average</w:t>
      </w:r>
    </w:p>
    <w:p w14:paraId="5E5EBC62" w14:textId="5B47EA0A" w:rsidR="00245A0E" w:rsidRPr="00245A0E" w:rsidRDefault="00245A0E" w:rsidP="00041CB2">
      <w:pPr>
        <w:jc w:val="both"/>
        <w:rPr>
          <w:rFonts w:ascii="Times New Roman" w:hAnsi="Times New Roman" w:cs="Times New Roman"/>
        </w:rPr>
      </w:pPr>
      <w:r w:rsidRPr="00245A0E">
        <w:rPr>
          <w:rFonts w:ascii="Times New Roman" w:hAnsi="Times New Roman" w:cs="Times New Roman"/>
        </w:rPr>
        <w:t>The empirical association between impaired sleep profiles and lower Grade Point Average (GPA) is robustly documented across higher education contexts. Undergraduates identified as poor night-time sleepers via standardized PSQI assessments register a significantly lower cumulative mean GPA ($2.92 \pm 1.09$) compared to the significantly higher GPA distributions achieved by clinically verified good sleepers ($p &lt; 0.0001$). This direct statistical drop demonstrates that sleep metrics have strong predictive validity when anticipating student performance trajectories.</w:t>
      </w:r>
      <w:sdt>
        <w:sdtPr>
          <w:rPr>
            <w:rFonts w:ascii="Times New Roman" w:hAnsi="Times New Roman" w:cs="Times New Roman"/>
            <w:color w:val="000000"/>
          </w:rPr>
          <w:tag w:val="MENDELEY_CITATION_v3_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"/>
          <w:id w:val="-661158448"/>
          <w:placeholder>
            <w:docPart w:val="DefaultPlaceholder_-1854013440"/>
          </w:placeholder>
        </w:sdtPr>
        <w:sdtContent>
          <w:r w:rsidR="0013459A" w:rsidRPr="0013459A">
            <w:rPr>
              <w:rFonts w:ascii="Times New Roman" w:hAnsi="Times New Roman" w:cs="Times New Roman"/>
              <w:color w:val="000000"/>
            </w:rPr>
            <w:t>[7]</w:t>
          </w:r>
        </w:sdtContent>
      </w:sdt>
    </w:p>
    <w:p w14:paraId="59348F9E" w14:textId="77777777" w:rsidR="00245A0E" w:rsidRPr="00245A0E" w:rsidRDefault="00245A0E" w:rsidP="0013459A">
      <w:pPr>
        <w:pStyle w:val="Heading3"/>
      </w:pPr>
      <w:r w:rsidRPr="00245A0E">
        <w:t>2.4.3 Circadian and Sleep/Wake Irregularity Metrics</w:t>
      </w:r>
    </w:p>
    <w:p w14:paraId="50767870" w14:textId="445E92B1" w:rsidR="00245A0E" w:rsidRPr="00245A0E" w:rsidRDefault="00245A0E" w:rsidP="0013459A">
      <w:pPr>
        <w:jc w:val="both"/>
        <w:rPr>
          <w:rFonts w:ascii="Times New Roman" w:hAnsi="Times New Roman" w:cs="Times New Roman"/>
        </w:rPr>
      </w:pPr>
      <w:r w:rsidRPr="00245A0E">
        <w:rPr>
          <w:rFonts w:ascii="Times New Roman" w:hAnsi="Times New Roman" w:cs="Times New Roman"/>
        </w:rPr>
        <w:t>Beyond raw duration parameters, sleep schedule variance and timing consistency function as critical indicators of cognitive performance. Highly irregular sleep/wake schedules are tightly linked with poorer academic marks, substantial delays in circadian timing, and compromised daytime alertness. Undergraduates with erratic sleep tracking data experience frequent daytime sleepiness and chronic tiredness, which directly diminishes real-time focus during lectures and graded assessments.</w:t>
      </w:r>
      <w:sdt>
        <w:sdtPr>
          <w:rPr>
            <w:rFonts w:ascii="Times New Roman" w:hAnsi="Times New Roman" w:cs="Times New Roman"/>
            <w:color w:val="000000"/>
          </w:rPr>
          <w:tag w:val="MENDELEY_CITATION_v3_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"/>
          <w:id w:val="341748473"/>
          <w:placeholder>
            <w:docPart w:val="DefaultPlaceholder_-1854013440"/>
          </w:placeholder>
        </w:sdtPr>
        <w:sdtContent>
          <w:r w:rsidR="0013459A" w:rsidRPr="0013459A">
            <w:rPr>
              <w:rFonts w:ascii="Times New Roman" w:hAnsi="Times New Roman" w:cs="Times New Roman"/>
              <w:color w:val="000000"/>
            </w:rPr>
            <w:t>[7]</w:t>
          </w:r>
        </w:sdtContent>
      </w:sdt>
    </w:p>
    <w:p w14:paraId="0902A265" w14:textId="77777777" w:rsidR="00245A0E" w:rsidRPr="00245A0E" w:rsidRDefault="00245A0E" w:rsidP="0013459A">
      <w:pPr>
        <w:pStyle w:val="Heading3"/>
      </w:pPr>
      <w:r w:rsidRPr="00245A0E">
        <w:lastRenderedPageBreak/>
        <w:t>2.4.4 The Cognitive Synergy and Well-Being Loop</w:t>
      </w:r>
    </w:p>
    <w:p w14:paraId="451CC200" w14:textId="3C9420C4" w:rsidR="00245A0E" w:rsidRPr="00245A0E" w:rsidRDefault="00245A0E" w:rsidP="0013459A">
      <w:pPr>
        <w:jc w:val="both"/>
        <w:rPr>
          <w:rFonts w:ascii="Times New Roman" w:hAnsi="Times New Roman" w:cs="Times New Roman"/>
        </w:rPr>
      </w:pPr>
      <w:r w:rsidRPr="00245A0E">
        <w:rPr>
          <w:rFonts w:ascii="Times New Roman" w:hAnsi="Times New Roman" w:cs="Times New Roman"/>
        </w:rPr>
        <w:t>Sleep quality cannot be evaluated as an isolated behavioral variable, as it operates in a multi-directional biological and psychological loop. Actigraphic and subjective tracking in residential collegiate settings reveals that sleep profiles work in a synchronized loop with subjective well-being and stress tolerance. Reduced sleep quality directly drives a steep decrease in positive affect and amplifies perceived stress, causing a cascading failure in a student’s capability to execute complex cognitive tasks during graded assessments. This interactive framework validates why PrePal models sleep as an interactive cluster alongside psychometric stress scores.</w:t>
      </w:r>
      <w:sdt>
        <w:sdtPr>
          <w:rPr>
            <w:rFonts w:ascii="Times New Roman" w:hAnsi="Times New Roman" w:cs="Times New Roman"/>
            <w:color w:val="000000"/>
          </w:rPr>
          <w:tag w:val="MENDELEY_CITATION_v3_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"/>
          <w:id w:val="1368720360"/>
          <w:placeholder>
            <w:docPart w:val="DefaultPlaceholder_-1854013440"/>
          </w:placeholder>
        </w:sdtPr>
        <w:sdtContent>
          <w:r w:rsidR="0013459A" w:rsidRPr="0013459A">
            <w:rPr>
              <w:rFonts w:ascii="Times New Roman" w:hAnsi="Times New Roman" w:cs="Times New Roman"/>
              <w:color w:val="000000"/>
            </w:rPr>
            <w:t>[8]</w:t>
          </w:r>
        </w:sdtContent>
      </w:sdt>
    </w:p>
    <w:p w14:paraId="13F60F9E" w14:textId="77777777" w:rsidR="00245A0E" w:rsidRPr="00245A0E" w:rsidRDefault="00245A0E" w:rsidP="0013459A">
      <w:pPr>
        <w:pStyle w:val="Heading3"/>
      </w:pPr>
      <w:r w:rsidRPr="00245A0E">
        <w:t>2.4.5 Sleep Restrictions During High-Stakes Evaluation Windows</w:t>
      </w:r>
    </w:p>
    <w:p w14:paraId="61C1D4C6" w14:textId="4D7D1AD9" w:rsidR="00245A0E" w:rsidRPr="00245A0E" w:rsidRDefault="00245A0E" w:rsidP="0013459A">
      <w:pPr>
        <w:jc w:val="both"/>
        <w:rPr>
          <w:rFonts w:ascii="Times New Roman" w:hAnsi="Times New Roman" w:cs="Times New Roman"/>
        </w:rPr>
      </w:pPr>
      <w:r w:rsidRPr="00245A0E">
        <w:rPr>
          <w:rFonts w:ascii="Times New Roman" w:hAnsi="Times New Roman" w:cs="Times New Roman"/>
        </w:rPr>
        <w:t>The deliberate restriction of sleep during academic evaluation milestones directly hinders the cognitive architecture required for optimal test performance. Clinical evaluations of undergraduate behaviors show a direct correlation between acute sleep restriction before examinations and poor grades. Pulling all-night study sessions degrades working memory capacity, which counteracts any benefit gained from late-night cramming. This reality justifies why PrePal captures categorized sleep duration choices alongside consistency metrics rather than assuming fixed constraints, mapping them to midpoints to weigh their physiological impact accurately against the final predicted GPA.</w:t>
      </w:r>
      <w:sdt>
        <w:sdtPr>
          <w:rPr>
            <w:rFonts w:ascii="Times New Roman" w:hAnsi="Times New Roman" w:cs="Times New Roman"/>
            <w:color w:val="000000"/>
          </w:rPr>
          <w:tag w:val="MENDELEY_CITATION_v3_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"/>
          <w:id w:val="-1317788592"/>
          <w:placeholder>
            <w:docPart w:val="DefaultPlaceholder_-1854013440"/>
          </w:placeholder>
        </w:sdtPr>
        <w:sdtContent>
          <w:r w:rsidR="0013459A" w:rsidRPr="0013459A">
            <w:rPr>
              <w:rFonts w:ascii="Times New Roman" w:hAnsi="Times New Roman" w:cs="Times New Roman"/>
              <w:color w:val="000000"/>
            </w:rPr>
            <w:t>[9]</w:t>
          </w:r>
        </w:sdtContent>
      </w:sdt>
    </w:p>
    <w:p w14:paraId="4FDD3E70" w14:textId="77777777" w:rsidR="00245A0E" w:rsidRPr="00245A0E" w:rsidRDefault="00245A0E" w:rsidP="0013459A">
      <w:pPr>
        <w:pStyle w:val="Heading2"/>
      </w:pPr>
      <w:r w:rsidRPr="00245A0E">
        <w:t>2.5 Academic Stress and the Validation of Perceived Stress Measurement</w:t>
      </w:r>
    </w:p>
    <w:p w14:paraId="75B12168" w14:textId="77777777" w:rsidR="00245A0E" w:rsidRPr="00245A0E" w:rsidRDefault="00245A0E" w:rsidP="0013459A">
      <w:pPr>
        <w:pStyle w:val="Heading3"/>
      </w:pPr>
      <w:r w:rsidRPr="00245A0E">
        <w:t>2.5.1 The Perceived Stress Framework and Cognitive Capacity Drain</w:t>
      </w:r>
    </w:p>
    <w:p w14:paraId="275B8101" w14:textId="77777777" w:rsidR="00245A0E" w:rsidRPr="00245A0E" w:rsidRDefault="00245A0E" w:rsidP="0013459A">
      <w:pPr>
        <w:jc w:val="both"/>
        <w:rPr>
          <w:rFonts w:ascii="Times New Roman" w:hAnsi="Times New Roman" w:cs="Times New Roman"/>
        </w:rPr>
      </w:pPr>
      <w:r w:rsidRPr="00245A0E">
        <w:rPr>
          <w:rFonts w:ascii="Times New Roman" w:hAnsi="Times New Roman" w:cs="Times New Roman"/>
        </w:rPr>
        <w:t>Psychological pressure represents an unavoidable dimension of the higher education landscape, but its predictive impact on academic performance depends heavily on subjective cognitive appraisal. Perceived stress is defined as a psychological state where an individual evaluates environmental demands as exceeding their personal coping resources and threatening their overall well-being. In undergraduate cohorts, highly demanding coursework, upcoming project deadlines, and intensive evaluation windows frequently trigger elevated levels of perceived stress.</w:t>
      </w:r>
    </w:p>
    <w:p w14:paraId="7C70BE54" w14:textId="62167545" w:rsidR="00245A0E" w:rsidRPr="00245A0E" w:rsidRDefault="00245A0E" w:rsidP="0013459A">
      <w:pPr>
        <w:jc w:val="both"/>
        <w:rPr>
          <w:rFonts w:ascii="Times New Roman" w:hAnsi="Times New Roman" w:cs="Times New Roman"/>
        </w:rPr>
      </w:pPr>
      <w:r w:rsidRPr="00245A0E">
        <w:rPr>
          <w:rFonts w:ascii="Times New Roman" w:hAnsi="Times New Roman" w:cs="Times New Roman"/>
        </w:rPr>
        <w:t>Cross-sectional structural equation modeling demonstrates that elevated perceived stress exerts a direct, statistically significant negative impact on objective academic performance parameters. Students experiencing high chronic stress register lower GPA outcomes and display degraded evaluations of their own academic self-efficacy. This performance degradation occurs because severe psychological strain creates continuous cognitive interference, draining a student's working memory capacity and driving them toward maladaptive behaviors such as persistent procrastination, diminished study concentration, and lecture absenteeism.</w:t>
      </w:r>
      <w:sdt>
        <w:sdtPr>
          <w:rPr>
            <w:rFonts w:ascii="Times New Roman" w:hAnsi="Times New Roman" w:cs="Times New Roman"/>
            <w:color w:val="000000"/>
          </w:rPr>
          <w:tag w:val="MENDELEY_CITATION_v3_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"/>
          <w:id w:val="-1823805939"/>
          <w:placeholder>
            <w:docPart w:val="DefaultPlaceholder_-1854013440"/>
          </w:placeholder>
        </w:sdtPr>
        <w:sdtContent>
          <w:r w:rsidR="009C2AAB" w:rsidRPr="009C2AAB">
            <w:rPr>
              <w:rFonts w:ascii="Times New Roman" w:hAnsi="Times New Roman" w:cs="Times New Roman"/>
              <w:color w:val="000000"/>
            </w:rPr>
            <w:t>[10]</w:t>
          </w:r>
        </w:sdtContent>
      </w:sdt>
    </w:p>
    <w:p w14:paraId="48D58AE6" w14:textId="77777777" w:rsidR="009C2AAB" w:rsidRDefault="009C2AAB" w:rsidP="00245A0E">
      <w:pPr>
        <w:rPr>
          <w:rFonts w:ascii="Times New Roman" w:hAnsi="Times New Roman" w:cs="Times New Roman"/>
          <w:b/>
          <w:bCs/>
        </w:rPr>
      </w:pPr>
    </w:p>
    <w:p w14:paraId="4DE93AD8" w14:textId="77777777" w:rsidR="009C2AAB" w:rsidRDefault="009C2AAB" w:rsidP="00245A0E">
      <w:pPr>
        <w:rPr>
          <w:rFonts w:ascii="Times New Roman" w:hAnsi="Times New Roman" w:cs="Times New Roman"/>
          <w:b/>
          <w:bCs/>
        </w:rPr>
      </w:pPr>
    </w:p>
    <w:p w14:paraId="55FCA562" w14:textId="77777777" w:rsidR="009C2AAB" w:rsidRDefault="009C2AAB" w:rsidP="00245A0E">
      <w:pPr>
        <w:rPr>
          <w:rFonts w:ascii="Times New Roman" w:hAnsi="Times New Roman" w:cs="Times New Roman"/>
          <w:b/>
          <w:bCs/>
        </w:rPr>
      </w:pPr>
    </w:p>
    <w:p w14:paraId="723B33E5" w14:textId="07835FBE" w:rsidR="00245A0E" w:rsidRPr="00245A0E" w:rsidRDefault="00245A0E" w:rsidP="009C2AAB">
      <w:pPr>
        <w:pStyle w:val="Heading3"/>
      </w:pPr>
      <w:r w:rsidRPr="00245A0E">
        <w:lastRenderedPageBreak/>
        <w:t>2.5.2 Operationalizing and Measuring Stress via the PSS-10 Psychometric Index</w:t>
      </w:r>
    </w:p>
    <w:p w14:paraId="6442D9D1" w14:textId="77777777" w:rsidR="00245A0E" w:rsidRPr="00245A0E" w:rsidRDefault="00245A0E" w:rsidP="009C2AAB">
      <w:pPr>
        <w:jc w:val="both"/>
        <w:rPr>
          <w:rFonts w:ascii="Times New Roman" w:hAnsi="Times New Roman" w:cs="Times New Roman"/>
        </w:rPr>
      </w:pPr>
      <w:r w:rsidRPr="00245A0E">
        <w:rPr>
          <w:rFonts w:ascii="Times New Roman" w:hAnsi="Times New Roman" w:cs="Times New Roman"/>
        </w:rPr>
        <w:t xml:space="preserve">A fundamental challenge in educational predictive systems is the reliable quantification of transient psychological states without introducing qualitative bias. To resolve this and avoid arbitrary, unscientific self-reporting metrics (such as asking a student to evaluate their stress as simply "low, medium, or high"), contemporary research points to the </w:t>
      </w:r>
      <w:r w:rsidRPr="00245A0E">
        <w:rPr>
          <w:rFonts w:ascii="Times New Roman" w:hAnsi="Times New Roman" w:cs="Times New Roman"/>
          <w:b/>
          <w:bCs/>
        </w:rPr>
        <w:t>Perceived Stress Scale (PSS)</w:t>
      </w:r>
      <w:r w:rsidRPr="00245A0E">
        <w:rPr>
          <w:rFonts w:ascii="Times New Roman" w:hAnsi="Times New Roman" w:cs="Times New Roman"/>
        </w:rPr>
        <w:t xml:space="preserve">, originally conceptualized by Cohen et al. (1983), as a robust, globally validated measure. Psychometric evaluations and meta-analytic confirmatory factor analyses involving tens of thousands of subjects confirm that short-form iterations—specifically the </w:t>
      </w:r>
      <w:r w:rsidRPr="00245A0E">
        <w:rPr>
          <w:rFonts w:ascii="Times New Roman" w:hAnsi="Times New Roman" w:cs="Times New Roman"/>
          <w:b/>
          <w:bCs/>
        </w:rPr>
        <w:t>PSS-10</w:t>
      </w:r>
      <w:r w:rsidRPr="00245A0E">
        <w:rPr>
          <w:rFonts w:ascii="Times New Roman" w:hAnsi="Times New Roman" w:cs="Times New Roman"/>
        </w:rPr>
        <w:t>—possess a highly stable, invariant two-factor structure consisting of "perceived helplessness" and "perceived self-efficacy".</w:t>
      </w:r>
    </w:p>
    <w:p w14:paraId="73AB0A0E" w14:textId="0316FCFF" w:rsidR="00245A0E" w:rsidRPr="00245A0E" w:rsidRDefault="00245A0E" w:rsidP="009C2AAB">
      <w:pPr>
        <w:jc w:val="both"/>
        <w:rPr>
          <w:rFonts w:ascii="Times New Roman" w:hAnsi="Times New Roman" w:cs="Times New Roman"/>
        </w:rPr>
      </w:pPr>
      <w:r w:rsidRPr="00245A0E">
        <w:rPr>
          <w:rFonts w:ascii="Times New Roman" w:hAnsi="Times New Roman" w:cs="Times New Roman"/>
        </w:rPr>
        <w:t>Large-scale validation studies conducted within highly competitive higher education environments confirm that the PSS-10 demonstrates excellent internal consistency, strong construct validity, and reliable test-retest reliability among university undergraduates. By integrating this established psychometric block into the PrePal system interface, qualitative psychological strain is translated into a standardized numerical index (0 to 40). This allows the underlying multiple linear regression engine to model stress variations with true mathematical and behavioral validity.</w:t>
      </w:r>
      <w:sdt>
        <w:sdtPr>
          <w:rPr>
            <w:rFonts w:ascii="Times New Roman" w:hAnsi="Times New Roman" w:cs="Times New Roman"/>
            <w:color w:val="000000"/>
          </w:rPr>
          <w:tag w:val="MENDELEY_CITATION_v3_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"/>
          <w:id w:val="-735698723"/>
          <w:placeholder>
            <w:docPart w:val="DefaultPlaceholder_-1854013440"/>
          </w:placeholder>
        </w:sdtPr>
        <w:sdtContent>
          <w:r w:rsidR="009C2AAB" w:rsidRPr="009C2AAB">
            <w:rPr>
              <w:rFonts w:ascii="Times New Roman" w:hAnsi="Times New Roman" w:cs="Times New Roman"/>
              <w:color w:val="000000"/>
            </w:rPr>
            <w:t>[11]</w:t>
          </w:r>
        </w:sdtContent>
      </w:sdt>
    </w:p>
    <w:p w14:paraId="3700255B" w14:textId="77777777" w:rsidR="00245A0E" w:rsidRPr="00245A0E" w:rsidRDefault="00245A0E" w:rsidP="009C2AAB">
      <w:pPr>
        <w:pStyle w:val="Heading3"/>
      </w:pPr>
      <w:r w:rsidRPr="00245A0E">
        <w:t>2.5.3 The Interactive Strain of Part-Time Employment on Academic Outcomes</w:t>
      </w:r>
    </w:p>
    <w:p w14:paraId="1BA5F851" w14:textId="77777777" w:rsidR="00245A0E" w:rsidRPr="00245A0E" w:rsidRDefault="00245A0E" w:rsidP="009C2AAB">
      <w:pPr>
        <w:jc w:val="both"/>
        <w:rPr>
          <w:rFonts w:ascii="Times New Roman" w:hAnsi="Times New Roman" w:cs="Times New Roman"/>
        </w:rPr>
      </w:pPr>
      <w:r w:rsidRPr="00245A0E">
        <w:rPr>
          <w:rFonts w:ascii="Times New Roman" w:hAnsi="Times New Roman" w:cs="Times New Roman"/>
        </w:rPr>
        <w:t>A secondary behavioral confound that heavily influences undergraduate performance models is the time-commitment strain of part-time employment. Empirical tracking of working versus non-working undergraduates reveals that while low-to-moderate occupational workloads can promote structured time management skills, excessive external commitments exert an indirect pressure on performance parameters. Undergraduates balancing extensive part-time work shifts exhibit significantly elevated scores on chronic stress indexes and experience a higher incidence of sleep schedule disruptions.</w:t>
      </w:r>
    </w:p>
    <w:p w14:paraId="4933F040" w14:textId="39E0076C" w:rsidR="00245A0E" w:rsidRPr="00245A0E" w:rsidRDefault="00245A0E" w:rsidP="009C2AAB">
      <w:pPr>
        <w:jc w:val="both"/>
        <w:rPr>
          <w:rFonts w:ascii="Times New Roman" w:hAnsi="Times New Roman" w:cs="Times New Roman"/>
        </w:rPr>
      </w:pPr>
      <w:r w:rsidRPr="00245A0E">
        <w:rPr>
          <w:rFonts w:ascii="Times New Roman" w:hAnsi="Times New Roman" w:cs="Times New Roman"/>
        </w:rPr>
        <w:t>Rather than treating employment as an isolated structural vector, predictive architectures like PrePal capture these occupational strains indirectly through their direct biological and psychological manifestations: namely, localized drops in available self-directed study hours and elevated scores on the psychometric PSS-10 scale. This ensures the machine learning features maintain precise focus on actionable behavioral changes that actively alter GPA outcomes.</w:t>
      </w:r>
      <w:sdt>
        <w:sdtPr>
          <w:rPr>
            <w:rFonts w:ascii="Times New Roman" w:hAnsi="Times New Roman" w:cs="Times New Roman"/>
            <w:color w:val="000000"/>
          </w:rPr>
          <w:tag w:val="MENDELEY_CITATION_v3_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"/>
          <w:id w:val="1616257869"/>
          <w:placeholder>
            <w:docPart w:val="DefaultPlaceholder_-1854013440"/>
          </w:placeholder>
        </w:sdtPr>
        <w:sdtContent>
          <w:r w:rsidR="009C2AAB" w:rsidRPr="009C2AAB">
            <w:rPr>
              <w:rFonts w:ascii="Times New Roman" w:hAnsi="Times New Roman" w:cs="Times New Roman"/>
              <w:color w:val="000000"/>
            </w:rPr>
            <w:t>[12]</w:t>
          </w:r>
        </w:sdtContent>
      </w:sdt>
    </w:p>
    <w:p w14:paraId="4FCF3EE5" w14:textId="77777777" w:rsidR="009C2AAB" w:rsidRDefault="009C2AAB" w:rsidP="00245A0E">
      <w:pPr>
        <w:rPr>
          <w:rFonts w:ascii="Times New Roman" w:hAnsi="Times New Roman" w:cs="Times New Roman"/>
          <w:b/>
          <w:bCs/>
        </w:rPr>
      </w:pPr>
    </w:p>
    <w:p w14:paraId="6A54F774" w14:textId="77777777" w:rsidR="009C2AAB" w:rsidRDefault="009C2AAB" w:rsidP="00245A0E">
      <w:pPr>
        <w:rPr>
          <w:rFonts w:ascii="Times New Roman" w:hAnsi="Times New Roman" w:cs="Times New Roman"/>
          <w:b/>
          <w:bCs/>
        </w:rPr>
      </w:pPr>
    </w:p>
    <w:p w14:paraId="73AA39B6" w14:textId="77777777" w:rsidR="009C2AAB" w:rsidRDefault="009C2AAB" w:rsidP="00245A0E">
      <w:pPr>
        <w:rPr>
          <w:rFonts w:ascii="Times New Roman" w:hAnsi="Times New Roman" w:cs="Times New Roman"/>
          <w:b/>
          <w:bCs/>
        </w:rPr>
      </w:pPr>
    </w:p>
    <w:p w14:paraId="775E8495" w14:textId="77777777" w:rsidR="009C2AAB" w:rsidRDefault="009C2AAB" w:rsidP="00245A0E">
      <w:pPr>
        <w:rPr>
          <w:rFonts w:ascii="Times New Roman" w:hAnsi="Times New Roman" w:cs="Times New Roman"/>
          <w:b/>
          <w:bCs/>
        </w:rPr>
      </w:pPr>
    </w:p>
    <w:p w14:paraId="3361076C" w14:textId="77777777" w:rsidR="009C2AAB" w:rsidRDefault="009C2AAB" w:rsidP="00245A0E">
      <w:pPr>
        <w:rPr>
          <w:rFonts w:ascii="Times New Roman" w:hAnsi="Times New Roman" w:cs="Times New Roman"/>
          <w:b/>
          <w:bCs/>
        </w:rPr>
      </w:pPr>
    </w:p>
    <w:p w14:paraId="72F5C29E" w14:textId="77777777" w:rsidR="009C2AAB" w:rsidRDefault="009C2AAB" w:rsidP="00245A0E">
      <w:pPr>
        <w:rPr>
          <w:rFonts w:ascii="Times New Roman" w:hAnsi="Times New Roman" w:cs="Times New Roman"/>
          <w:b/>
          <w:bCs/>
        </w:rPr>
      </w:pPr>
    </w:p>
    <w:p w14:paraId="29481D47" w14:textId="2C667DD3" w:rsidR="00245A0E" w:rsidRPr="00245A0E" w:rsidRDefault="00245A0E" w:rsidP="00245A0E">
      <w:pPr>
        <w:rPr>
          <w:rFonts w:ascii="Times New Roman" w:hAnsi="Times New Roman" w:cs="Times New Roman"/>
          <w:b/>
          <w:bCs/>
        </w:rPr>
      </w:pPr>
      <w:r w:rsidRPr="00245A0E">
        <w:rPr>
          <w:rFonts w:ascii="Times New Roman" w:hAnsi="Times New Roman" w:cs="Times New Roman"/>
          <w:b/>
          <w:bCs/>
        </w:rPr>
        <w:lastRenderedPageBreak/>
        <w:t>2.6 Predictor Summary and Local Validation Calibrations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1735"/>
        <w:gridCol w:w="3242"/>
        <w:gridCol w:w="2715"/>
      </w:tblGrid>
      <w:tr w:rsidR="00245A0E" w:rsidRPr="00245A0E" w14:paraId="1B8637F9" w14:textId="77777777" w:rsidTr="009C2AA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801C3" w14:textId="77777777" w:rsidR="00245A0E" w:rsidRPr="00245A0E" w:rsidRDefault="00245A0E" w:rsidP="00245A0E">
            <w:pPr>
              <w:rPr>
                <w:rFonts w:ascii="Times New Roman" w:hAnsi="Times New Roman" w:cs="Times New Roman"/>
              </w:rPr>
            </w:pPr>
            <w:r w:rsidRPr="00245A0E">
              <w:rPr>
                <w:rFonts w:ascii="Times New Roman" w:hAnsi="Times New Roman" w:cs="Times New Roman"/>
                <w:b/>
                <w:bCs/>
              </w:rPr>
              <w:t>Variable /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86EEE" w14:textId="77777777" w:rsidR="00245A0E" w:rsidRPr="00245A0E" w:rsidRDefault="00245A0E" w:rsidP="00245A0E">
            <w:pPr>
              <w:rPr>
                <w:rFonts w:ascii="Times New Roman" w:hAnsi="Times New Roman" w:cs="Times New Roman"/>
              </w:rPr>
            </w:pPr>
            <w:r w:rsidRPr="00245A0E">
              <w:rPr>
                <w:rFonts w:ascii="Times New Roman" w:hAnsi="Times New Roman" w:cs="Times New Roman"/>
                <w:b/>
                <w:bCs/>
              </w:rPr>
              <w:t>Primary Empirical Foundation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4792D" w14:textId="77777777" w:rsidR="00245A0E" w:rsidRPr="00245A0E" w:rsidRDefault="00245A0E" w:rsidP="00245A0E">
            <w:pPr>
              <w:rPr>
                <w:rFonts w:ascii="Times New Roman" w:hAnsi="Times New Roman" w:cs="Times New Roman"/>
              </w:rPr>
            </w:pPr>
            <w:r w:rsidRPr="00245A0E">
              <w:rPr>
                <w:rFonts w:ascii="Times New Roman" w:hAnsi="Times New Roman" w:cs="Times New Roman"/>
                <w:b/>
                <w:bCs/>
              </w:rPr>
              <w:t>Proven Statistical Impact on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98F95" w14:textId="77777777" w:rsidR="00245A0E" w:rsidRPr="00245A0E" w:rsidRDefault="00245A0E" w:rsidP="00245A0E">
            <w:pPr>
              <w:rPr>
                <w:rFonts w:ascii="Times New Roman" w:hAnsi="Times New Roman" w:cs="Times New Roman"/>
              </w:rPr>
            </w:pPr>
            <w:r w:rsidRPr="00245A0E">
              <w:rPr>
                <w:rFonts w:ascii="Times New Roman" w:hAnsi="Times New Roman" w:cs="Times New Roman"/>
                <w:b/>
                <w:bCs/>
              </w:rPr>
              <w:t>Implementation in PrePal Architecture</w:t>
            </w:r>
          </w:p>
        </w:tc>
      </w:tr>
      <w:tr w:rsidR="00245A0E" w:rsidRPr="00245A0E" w14:paraId="37E9C925" w14:textId="77777777" w:rsidTr="009C2AA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E1411" w14:textId="77777777" w:rsidR="00245A0E" w:rsidRPr="00245A0E" w:rsidRDefault="00245A0E" w:rsidP="00245A0E">
            <w:pPr>
              <w:rPr>
                <w:rFonts w:ascii="Times New Roman" w:hAnsi="Times New Roman" w:cs="Times New Roman"/>
              </w:rPr>
            </w:pPr>
            <w:r w:rsidRPr="00245A0E">
              <w:rPr>
                <w:rFonts w:ascii="Times New Roman" w:hAnsi="Times New Roman" w:cs="Times New Roman"/>
                <w:b/>
                <w:bCs/>
              </w:rPr>
              <w:t>Class Attendance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48407" w14:textId="77777777" w:rsidR="00245A0E" w:rsidRPr="00245A0E" w:rsidRDefault="00245A0E" w:rsidP="009C2AAB">
            <w:pPr>
              <w:jc w:val="both"/>
              <w:rPr>
                <w:rFonts w:ascii="Times New Roman" w:hAnsi="Times New Roman" w:cs="Times New Roman"/>
              </w:rPr>
            </w:pPr>
            <w:r w:rsidRPr="00245A0E">
              <w:rPr>
                <w:rFonts w:ascii="Times New Roman" w:hAnsi="Times New Roman" w:cs="Times New Roman"/>
              </w:rPr>
              <w:t>Credé et al. (2010)</w:t>
            </w:r>
          </w:p>
          <w:p w14:paraId="6A79CEB1" w14:textId="77777777" w:rsidR="00245A0E" w:rsidRPr="00245A0E" w:rsidRDefault="00245A0E" w:rsidP="009C2AAB">
            <w:pPr>
              <w:jc w:val="both"/>
              <w:rPr>
                <w:rFonts w:ascii="Times New Roman" w:hAnsi="Times New Roman" w:cs="Times New Roman"/>
              </w:rPr>
            </w:pPr>
            <w:r w:rsidRPr="00245A0E">
              <w:rPr>
                <w:rFonts w:ascii="Times New Roman" w:hAnsi="Times New Roman" w:cs="Times New Roman"/>
              </w:rPr>
              <w:br/>
            </w:r>
          </w:p>
          <w:p w14:paraId="5DFB4772" w14:textId="77777777" w:rsidR="00245A0E" w:rsidRPr="00245A0E" w:rsidRDefault="00245A0E" w:rsidP="009C2AAB">
            <w:pPr>
              <w:jc w:val="both"/>
              <w:rPr>
                <w:rFonts w:ascii="Times New Roman" w:hAnsi="Times New Roman" w:cs="Times New Roman"/>
              </w:rPr>
            </w:pPr>
            <w:r w:rsidRPr="00245A0E">
              <w:rPr>
                <w:rFonts w:ascii="Times New Roman" w:hAnsi="Times New Roman" w:cs="Times New Roman"/>
              </w:rPr>
              <w:t>Lucey &amp; Grydaki (2022)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0D6E1" w14:textId="3D89B88F" w:rsidR="00245A0E" w:rsidRPr="00245A0E" w:rsidRDefault="008742FB" w:rsidP="009C2AAB">
            <w:pPr>
              <w:jc w:val="both"/>
              <w:rPr>
                <w:rFonts w:ascii="Times New Roman" w:hAnsi="Times New Roman" w:cs="Times New Roman"/>
              </w:rPr>
            </w:pPr>
            <w:r w:rsidRPr="008742FB">
              <w:rPr>
                <w:rFonts w:ascii="Times New Roman" w:hAnsi="Times New Roman" w:cs="Times New Roman"/>
                <w:b/>
                <w:bCs/>
              </w:rPr>
              <w:t>Positive Impact:</w:t>
            </w:r>
            <w:r w:rsidRPr="008742FB">
              <w:rPr>
                <w:rFonts w:ascii="Times New Roman" w:hAnsi="Times New Roman" w:cs="Times New Roman"/>
              </w:rPr>
              <w:t> Strongest behavioral predictor of GPA (</w:t>
            </w:r>
            <m:oMath>
              <m:r>
                <w:rPr>
                  <w:rFonts w:ascii="Cambria Math" w:hAnsi="Cambria Math" w:cs="Times New Roman"/>
                </w:rPr>
                <m:t>ρ=.41</m:t>
              </m:r>
            </m:oMath>
            <w:r w:rsidRPr="008742FB">
              <w:rPr>
                <w:rFonts w:ascii="Times New Roman" w:hAnsi="Times New Roman" w:cs="Times New Roman"/>
              </w:rPr>
              <w:t>); acts as a vital academic safety net that prevents course failure.</w:t>
            </w:r>
            <w:r w:rsidRPr="008742FB">
              <w:rPr>
                <w:rFonts w:ascii="Times New Roman" w:hAnsi="Times New Roman" w:cs="Times New Roman"/>
              </w:rPr>
              <w:br/>
            </w:r>
            <w:r w:rsidRPr="008742FB">
              <w:rPr>
                <w:rFonts w:ascii="Times New Roman" w:hAnsi="Times New Roman" w:cs="Times New Roman"/>
                <w:b/>
                <w:bCs/>
              </w:rPr>
              <w:t>Negative</w:t>
            </w:r>
            <w:r>
              <w:rPr>
                <w:rFonts w:ascii="Times New Roman" w:hAnsi="Times New Roman" w:cs="Times New Roman"/>
                <w:b/>
                <w:bCs/>
              </w:rPr>
              <w:t xml:space="preserve"> </w:t>
            </w:r>
            <w:r w:rsidRPr="008742FB">
              <w:rPr>
                <w:rFonts w:ascii="Times New Roman" w:hAnsi="Times New Roman" w:cs="Times New Roman"/>
                <w:b/>
                <w:bCs/>
              </w:rPr>
              <w:t>Impact:</w:t>
            </w:r>
            <w:r w:rsidRPr="008742FB">
              <w:rPr>
                <w:rFonts w:ascii="Times New Roman" w:hAnsi="Times New Roman" w:cs="Times New Roman"/>
              </w:rPr>
              <w:t> Absenteeism below the 80% institutional threshold causes mandatory module failure (</w:t>
            </w:r>
            <m:oMath>
              <m:r>
                <w:rPr>
                  <w:rFonts w:ascii="Cambria Math" w:hAnsi="Cambria Math" w:cs="Times New Roman"/>
                </w:rPr>
                <m:t>0.00</m:t>
              </m:r>
            </m:oMath>
            <w:r w:rsidRPr="008742FB">
              <w:rPr>
                <w:rFonts w:ascii="Times New Roman" w:hAnsi="Times New Roman" w:cs="Times New Roman"/>
              </w:rPr>
              <w:t> grade points / </w:t>
            </w:r>
            <m:oMath>
              <m:r>
                <w:rPr>
                  <w:rFonts w:ascii="Cambria Math" w:hAnsi="Cambria Math" w:cs="Times New Roman"/>
                </w:rPr>
                <m:t>E</m:t>
              </m:r>
            </m:oMath>
            <w:r w:rsidRPr="008742FB">
              <w:rPr>
                <w:rFonts w:ascii="Times New Roman" w:hAnsi="Times New Roman" w:cs="Times New Roman"/>
              </w:rPr>
              <w:t> grade).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02FE2" w14:textId="4E76F40D" w:rsidR="00245A0E" w:rsidRPr="00245A0E" w:rsidRDefault="008742FB" w:rsidP="009C2AAB">
            <w:pPr>
              <w:jc w:val="both"/>
              <w:rPr>
                <w:rFonts w:ascii="Times New Roman" w:hAnsi="Times New Roman" w:cs="Times New Roman"/>
              </w:rPr>
            </w:pPr>
            <w:r w:rsidRPr="008742FB">
              <w:rPr>
                <w:rFonts w:ascii="Times New Roman" w:hAnsi="Times New Roman" w:cs="Times New Roman"/>
              </w:rPr>
              <w:t>Operationalized as a discrete, module-by-module percentage check mapped to Saegis institutional eligibility boundaries.</w:t>
            </w:r>
          </w:p>
        </w:tc>
      </w:tr>
      <w:tr w:rsidR="00245A0E" w:rsidRPr="00245A0E" w14:paraId="1DC5FC06" w14:textId="77777777" w:rsidTr="009C2AA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65454" w14:textId="77777777" w:rsidR="00245A0E" w:rsidRPr="00245A0E" w:rsidRDefault="00245A0E" w:rsidP="00245A0E">
            <w:pPr>
              <w:rPr>
                <w:rFonts w:ascii="Times New Roman" w:hAnsi="Times New Roman" w:cs="Times New Roman"/>
              </w:rPr>
            </w:pPr>
            <w:r w:rsidRPr="00245A0E">
              <w:rPr>
                <w:rFonts w:ascii="Times New Roman" w:hAnsi="Times New Roman" w:cs="Times New Roman"/>
                <w:b/>
                <w:bCs/>
              </w:rPr>
              <w:t>Study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DE3B9" w14:textId="77777777" w:rsidR="00245A0E" w:rsidRPr="00245A0E" w:rsidRDefault="00245A0E" w:rsidP="00245A0E">
            <w:pPr>
              <w:rPr>
                <w:rFonts w:ascii="Times New Roman" w:hAnsi="Times New Roman" w:cs="Times New Roman"/>
              </w:rPr>
            </w:pPr>
            <w:r w:rsidRPr="00245A0E">
              <w:rPr>
                <w:rFonts w:ascii="Times New Roman" w:hAnsi="Times New Roman" w:cs="Times New Roman"/>
              </w:rPr>
              <w:t>Zubair et al. (2024)</w:t>
            </w:r>
          </w:p>
          <w:p w14:paraId="55C5F571" w14:textId="77777777" w:rsidR="00245A0E" w:rsidRPr="00245A0E" w:rsidRDefault="00245A0E" w:rsidP="00245A0E">
            <w:pPr>
              <w:rPr>
                <w:rFonts w:ascii="Times New Roman" w:hAnsi="Times New Roman" w:cs="Times New Roman"/>
              </w:rPr>
            </w:pPr>
            <w:r w:rsidRPr="00245A0E">
              <w:rPr>
                <w:rFonts w:ascii="Times New Roman" w:hAnsi="Times New Roman" w:cs="Times New Roman"/>
              </w:rPr>
              <w:br/>
            </w:r>
          </w:p>
          <w:p w14:paraId="2665C399" w14:textId="77777777" w:rsidR="00245A0E" w:rsidRPr="00245A0E" w:rsidRDefault="00245A0E" w:rsidP="00245A0E">
            <w:pPr>
              <w:rPr>
                <w:rFonts w:ascii="Times New Roman" w:hAnsi="Times New Roman" w:cs="Times New Roman"/>
              </w:rPr>
            </w:pPr>
            <w:r w:rsidRPr="00245A0E">
              <w:rPr>
                <w:rFonts w:ascii="Times New Roman" w:hAnsi="Times New Roman" w:cs="Times New Roman"/>
              </w:rPr>
              <w:t>Theobald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D8C5D" w14:textId="045B630C" w:rsidR="00245A0E" w:rsidRPr="00245A0E" w:rsidRDefault="008742FB" w:rsidP="00245A0E">
            <w:pPr>
              <w:rPr>
                <w:rFonts w:ascii="Times New Roman" w:hAnsi="Times New Roman" w:cs="Times New Roman"/>
              </w:rPr>
            </w:pPr>
            <w:r w:rsidRPr="008742FB">
              <w:rPr>
                <w:rFonts w:ascii="Times New Roman" w:hAnsi="Times New Roman" w:cs="Times New Roman"/>
                <w:b/>
                <w:bCs/>
              </w:rPr>
              <w:t>Positive Impact:</w:t>
            </w:r>
            <w:r w:rsidRPr="008742FB">
              <w:rPr>
                <w:rFonts w:ascii="Times New Roman" w:hAnsi="Times New Roman" w:cs="Times New Roman"/>
              </w:rPr>
              <w:t> High weekly independent study volume (</w:t>
            </w:r>
            <m:oMath>
              <m:r>
                <w:rPr>
                  <w:rFonts w:ascii="Cambria Math" w:hAnsi="Cambria Math" w:cs="Times New Roman"/>
                </w:rPr>
                <m:t>&gt;6</m:t>
              </m:r>
            </m:oMath>
            <w:r w:rsidRPr="008742FB">
              <w:rPr>
                <w:rFonts w:ascii="Times New Roman" w:hAnsi="Times New Roman" w:cs="Times New Roman"/>
              </w:rPr>
              <w:t> hrs/week) consistently elevates final GPA tiers when combined with focus.</w:t>
            </w:r>
            <w:r w:rsidRPr="008742FB">
              <w:rPr>
                <w:rFonts w:ascii="Times New Roman" w:hAnsi="Times New Roman" w:cs="Times New Roman"/>
              </w:rPr>
              <w:br/>
            </w:r>
            <w:r w:rsidRPr="008742FB">
              <w:rPr>
                <w:rFonts w:ascii="Times New Roman" w:hAnsi="Times New Roman" w:cs="Times New Roman"/>
                <w:b/>
                <w:bCs/>
              </w:rPr>
              <w:t>Negative Impact:</w:t>
            </w:r>
            <w:r w:rsidRPr="008742FB">
              <w:rPr>
                <w:rFonts w:ascii="Times New Roman" w:hAnsi="Times New Roman" w:cs="Times New Roman"/>
              </w:rPr>
              <w:t> Low study volume (</w:t>
            </w:r>
            <m:oMath>
              <m:r>
                <w:rPr>
                  <w:rFonts w:ascii="Cambria Math" w:hAnsi="Cambria Math" w:cs="Times New Roman"/>
                </w:rPr>
                <m:t>&lt;4</m:t>
              </m:r>
            </m:oMath>
            <w:r w:rsidRPr="008742FB">
              <w:rPr>
                <w:rFonts w:ascii="Times New Roman" w:hAnsi="Times New Roman" w:cs="Times New Roman"/>
              </w:rPr>
              <w:t> hrs/week) fails to meet passing thresholds; unfocused hours yield diminishing returns.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EA614" w14:textId="77777777" w:rsidR="00245A0E" w:rsidRPr="00245A0E" w:rsidRDefault="00245A0E" w:rsidP="00245A0E">
            <w:pPr>
              <w:rPr>
                <w:rFonts w:ascii="Times New Roman" w:hAnsi="Times New Roman" w:cs="Times New Roman"/>
              </w:rPr>
            </w:pPr>
            <w:r w:rsidRPr="00245A0E">
              <w:rPr>
                <w:rFonts w:ascii="Times New Roman" w:hAnsi="Times New Roman" w:cs="Times New Roman"/>
              </w:rPr>
              <w:t>Evaluated as a dynamic ratio against SLQF-mandated notional learning hours per credit module.</w:t>
            </w:r>
          </w:p>
        </w:tc>
      </w:tr>
      <w:tr w:rsidR="00245A0E" w:rsidRPr="00245A0E" w14:paraId="398D50D6" w14:textId="77777777" w:rsidTr="009C2AA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232D8" w14:textId="77777777" w:rsidR="00245A0E" w:rsidRPr="00245A0E" w:rsidRDefault="00245A0E" w:rsidP="00245A0E">
            <w:pPr>
              <w:rPr>
                <w:rFonts w:ascii="Times New Roman" w:hAnsi="Times New Roman" w:cs="Times New Roman"/>
              </w:rPr>
            </w:pPr>
            <w:r w:rsidRPr="00245A0E">
              <w:rPr>
                <w:rFonts w:ascii="Times New Roman" w:hAnsi="Times New Roman" w:cs="Times New Roman"/>
                <w:b/>
                <w:bCs/>
              </w:rPr>
              <w:t>Sleep Quality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558F2" w14:textId="77777777" w:rsidR="00245A0E" w:rsidRPr="00245A0E" w:rsidRDefault="00245A0E" w:rsidP="00245A0E">
            <w:pPr>
              <w:rPr>
                <w:rFonts w:ascii="Times New Roman" w:hAnsi="Times New Roman" w:cs="Times New Roman"/>
              </w:rPr>
            </w:pPr>
            <w:r w:rsidRPr="00245A0E">
              <w:rPr>
                <w:rFonts w:ascii="Times New Roman" w:hAnsi="Times New Roman" w:cs="Times New Roman"/>
              </w:rPr>
              <w:t>Maheshwari &amp; Shaukat (2019)</w:t>
            </w:r>
          </w:p>
          <w:p w14:paraId="5071F289" w14:textId="77777777" w:rsidR="00245A0E" w:rsidRPr="00245A0E" w:rsidRDefault="00245A0E" w:rsidP="00245A0E">
            <w:pPr>
              <w:rPr>
                <w:rFonts w:ascii="Times New Roman" w:hAnsi="Times New Roman" w:cs="Times New Roman"/>
              </w:rPr>
            </w:pPr>
            <w:r w:rsidRPr="00245A0E">
              <w:rPr>
                <w:rFonts w:ascii="Times New Roman" w:hAnsi="Times New Roman" w:cs="Times New Roman"/>
              </w:rPr>
              <w:br/>
            </w:r>
          </w:p>
          <w:p w14:paraId="3E725B92" w14:textId="77777777" w:rsidR="00245A0E" w:rsidRPr="00245A0E" w:rsidRDefault="00245A0E" w:rsidP="00245A0E">
            <w:pPr>
              <w:rPr>
                <w:rFonts w:ascii="Times New Roman" w:hAnsi="Times New Roman" w:cs="Times New Roman"/>
              </w:rPr>
            </w:pPr>
            <w:r w:rsidRPr="00245A0E">
              <w:rPr>
                <w:rFonts w:ascii="Times New Roman" w:hAnsi="Times New Roman" w:cs="Times New Roman"/>
              </w:rPr>
              <w:lastRenderedPageBreak/>
              <w:t>Suardiaz-Muro et al.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CF9DE" w14:textId="77777777" w:rsidR="008742FB" w:rsidRDefault="008742FB" w:rsidP="00245A0E">
            <w:pPr>
              <w:rPr>
                <w:rFonts w:ascii="Times New Roman" w:hAnsi="Times New Roman" w:cs="Times New Roman"/>
                <w:b/>
                <w:bCs/>
              </w:rPr>
            </w:pPr>
            <w:r w:rsidRPr="008742FB">
              <w:rPr>
                <w:rFonts w:ascii="Times New Roman" w:hAnsi="Times New Roman" w:cs="Times New Roman"/>
                <w:b/>
                <w:bCs/>
              </w:rPr>
              <w:lastRenderedPageBreak/>
              <w:t>Positive Impact:</w:t>
            </w:r>
            <w:r w:rsidRPr="008742FB">
              <w:rPr>
                <w:rFonts w:ascii="Times New Roman" w:hAnsi="Times New Roman" w:cs="Times New Roman"/>
              </w:rPr>
              <w:t> Good sleepers (6–8 hrs/night) exhibit optimal memory consolidation and significantly higher GPA distributions.</w:t>
            </w:r>
            <w:r w:rsidRPr="008742FB">
              <w:rPr>
                <w:rFonts w:ascii="Times New Roman" w:hAnsi="Times New Roman" w:cs="Times New Roman"/>
              </w:rPr>
              <w:br/>
            </w:r>
          </w:p>
          <w:p w14:paraId="442FB5CC" w14:textId="14567401" w:rsidR="00245A0E" w:rsidRPr="00245A0E" w:rsidRDefault="008742FB" w:rsidP="00245A0E">
            <w:pPr>
              <w:rPr>
                <w:rFonts w:ascii="Times New Roman" w:hAnsi="Times New Roman" w:cs="Times New Roman"/>
              </w:rPr>
            </w:pPr>
            <w:r w:rsidRPr="008742FB">
              <w:rPr>
                <w:rFonts w:ascii="Times New Roman" w:hAnsi="Times New Roman" w:cs="Times New Roman"/>
                <w:b/>
                <w:bCs/>
              </w:rPr>
              <w:lastRenderedPageBreak/>
              <w:t>Negative Impact:</w:t>
            </w:r>
            <w:r w:rsidRPr="008742FB">
              <w:rPr>
                <w:rFonts w:ascii="Times New Roman" w:hAnsi="Times New Roman" w:cs="Times New Roman"/>
              </w:rPr>
              <w:t> Poor sleepers (</w:t>
            </w:r>
            <m:oMath>
              <m:r>
                <w:rPr>
                  <w:rFonts w:ascii="Cambria Math" w:hAnsi="Cambria Math" w:cs="Times New Roman"/>
                </w:rPr>
                <m:t>&lt;5</m:t>
              </m:r>
            </m:oMath>
            <w:r w:rsidRPr="008742FB">
              <w:rPr>
                <w:rFonts w:ascii="Times New Roman" w:hAnsi="Times New Roman" w:cs="Times New Roman"/>
              </w:rPr>
              <w:t> hrs/night) suffer a severe statistical drop in cumulative GPA (</w:t>
            </w:r>
            <m:oMath>
              <m:r>
                <w:rPr>
                  <w:rFonts w:ascii="Cambria Math" w:hAnsi="Cambria Math" w:cs="Times New Roman"/>
                </w:rPr>
                <m:t>2.92±1.09</m:t>
              </m:r>
            </m:oMath>
            <w:r w:rsidRPr="008742FB">
              <w:rPr>
                <w:rFonts w:ascii="Times New Roman" w:hAnsi="Times New Roman" w:cs="Times New Roman"/>
              </w:rPr>
              <w:t>, </w:t>
            </w:r>
            <m:oMath>
              <m:r>
                <w:rPr>
                  <w:rFonts w:ascii="Cambria Math" w:hAnsi="Cambria Math" w:cs="Times New Roman"/>
                </w:rPr>
                <m:t>p&lt;.0001</m:t>
              </m:r>
            </m:oMath>
            <w:r w:rsidRPr="008742FB">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E3111" w14:textId="77777777" w:rsidR="00245A0E" w:rsidRPr="00245A0E" w:rsidRDefault="00245A0E" w:rsidP="00245A0E">
            <w:pPr>
              <w:rPr>
                <w:rFonts w:ascii="Times New Roman" w:hAnsi="Times New Roman" w:cs="Times New Roman"/>
              </w:rPr>
            </w:pPr>
            <w:r w:rsidRPr="00245A0E">
              <w:rPr>
                <w:rFonts w:ascii="Times New Roman" w:hAnsi="Times New Roman" w:cs="Times New Roman"/>
              </w:rPr>
              <w:lastRenderedPageBreak/>
              <w:t>Evaluated via interaction vectors combining overnight duration consistency with physiological strain indicators.</w:t>
            </w:r>
          </w:p>
        </w:tc>
      </w:tr>
      <w:tr w:rsidR="00245A0E" w:rsidRPr="00245A0E" w14:paraId="78BA1027" w14:textId="77777777" w:rsidTr="009C2AA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2FEBA" w14:textId="77777777" w:rsidR="00245A0E" w:rsidRPr="00245A0E" w:rsidRDefault="00245A0E" w:rsidP="00245A0E">
            <w:pPr>
              <w:rPr>
                <w:rFonts w:ascii="Times New Roman" w:hAnsi="Times New Roman" w:cs="Times New Roman"/>
              </w:rPr>
            </w:pPr>
            <w:r w:rsidRPr="00245A0E">
              <w:rPr>
                <w:rFonts w:ascii="Times New Roman" w:hAnsi="Times New Roman" w:cs="Times New Roman"/>
                <w:b/>
                <w:bCs/>
              </w:rPr>
              <w:t>Perceived Stress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30F5E" w14:textId="77777777" w:rsidR="00245A0E" w:rsidRPr="00245A0E" w:rsidRDefault="00245A0E" w:rsidP="00245A0E">
            <w:pPr>
              <w:rPr>
                <w:rFonts w:ascii="Times New Roman" w:hAnsi="Times New Roman" w:cs="Times New Roman"/>
              </w:rPr>
            </w:pPr>
            <w:r w:rsidRPr="00245A0E">
              <w:rPr>
                <w:rFonts w:ascii="Times New Roman" w:hAnsi="Times New Roman" w:cs="Times New Roman"/>
              </w:rPr>
              <w:t>Popa-Velea et al. (2021)</w:t>
            </w:r>
          </w:p>
          <w:p w14:paraId="11017546" w14:textId="77777777" w:rsidR="00245A0E" w:rsidRPr="00245A0E" w:rsidRDefault="00245A0E" w:rsidP="00245A0E">
            <w:pPr>
              <w:rPr>
                <w:rFonts w:ascii="Times New Roman" w:hAnsi="Times New Roman" w:cs="Times New Roman"/>
              </w:rPr>
            </w:pPr>
            <w:r w:rsidRPr="00245A0E">
              <w:rPr>
                <w:rFonts w:ascii="Times New Roman" w:hAnsi="Times New Roman" w:cs="Times New Roman"/>
              </w:rPr>
              <w:br/>
            </w:r>
          </w:p>
          <w:p w14:paraId="7FFCB606" w14:textId="77777777" w:rsidR="00245A0E" w:rsidRPr="00245A0E" w:rsidRDefault="00245A0E" w:rsidP="00245A0E">
            <w:pPr>
              <w:rPr>
                <w:rFonts w:ascii="Times New Roman" w:hAnsi="Times New Roman" w:cs="Times New Roman"/>
              </w:rPr>
            </w:pPr>
            <w:r w:rsidRPr="00245A0E">
              <w:rPr>
                <w:rFonts w:ascii="Times New Roman" w:hAnsi="Times New Roman" w:cs="Times New Roman"/>
              </w:rPr>
              <w:t>Yılmaz Koğar &amp; Koğar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FFBD8" w14:textId="3B23257C" w:rsidR="00245A0E" w:rsidRPr="00245A0E" w:rsidRDefault="008742FB" w:rsidP="00245A0E">
            <w:pPr>
              <w:rPr>
                <w:rFonts w:ascii="Times New Roman" w:hAnsi="Times New Roman" w:cs="Times New Roman"/>
              </w:rPr>
            </w:pPr>
            <w:r w:rsidRPr="008742FB">
              <w:rPr>
                <w:rFonts w:ascii="Times New Roman" w:hAnsi="Times New Roman" w:cs="Times New Roman"/>
                <w:b/>
                <w:bCs/>
              </w:rPr>
              <w:t>Positive Impact:</w:t>
            </w:r>
            <w:r w:rsidRPr="008742FB">
              <w:rPr>
                <w:rFonts w:ascii="Times New Roman" w:hAnsi="Times New Roman" w:cs="Times New Roman"/>
              </w:rPr>
              <w:t> High perceived self-efficacy and coping confidence promote academic resilience and higher GPA achievement.</w:t>
            </w:r>
            <w:r w:rsidRPr="008742FB">
              <w:rPr>
                <w:rFonts w:ascii="Times New Roman" w:hAnsi="Times New Roman" w:cs="Times New Roman"/>
              </w:rPr>
              <w:br/>
            </w:r>
            <w:r w:rsidRPr="008742FB">
              <w:rPr>
                <w:rFonts w:ascii="Times New Roman" w:hAnsi="Times New Roman" w:cs="Times New Roman"/>
                <w:b/>
                <w:bCs/>
              </w:rPr>
              <w:t>Negative Impact:</w:t>
            </w:r>
            <w:r w:rsidRPr="008742FB">
              <w:rPr>
                <w:rFonts w:ascii="Times New Roman" w:hAnsi="Times New Roman" w:cs="Times New Roman"/>
              </w:rPr>
              <w:t> Elevated perceived helplessness triggers Working Memory Capacity Drain, statistically degrading GPA (</w:t>
            </w:r>
            <m:oMath>
              <m:r>
                <w:rPr>
                  <w:rFonts w:ascii="Cambria Math" w:hAnsi="Cambria Math" w:cs="Times New Roman"/>
                </w:rPr>
                <m:t>p&lt;.01</m:t>
              </m:r>
            </m:oMath>
            <w:r w:rsidRPr="008742FB">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D4417" w14:textId="77777777" w:rsidR="00245A0E" w:rsidRPr="00245A0E" w:rsidRDefault="00245A0E" w:rsidP="00245A0E">
            <w:pPr>
              <w:rPr>
                <w:rFonts w:ascii="Times New Roman" w:hAnsi="Times New Roman" w:cs="Times New Roman"/>
              </w:rPr>
            </w:pPr>
            <w:r w:rsidRPr="00245A0E">
              <w:rPr>
                <w:rFonts w:ascii="Times New Roman" w:hAnsi="Times New Roman" w:cs="Times New Roman"/>
              </w:rPr>
              <w:t>Quantified through a psychometrically validated, embedded short-form Perceived Stress Scale (PSS-10) questionnaire.</w:t>
            </w:r>
          </w:p>
        </w:tc>
      </w:tr>
    </w:tbl>
    <w:p w14:paraId="3847439D" w14:textId="77777777" w:rsidR="009C2AAB" w:rsidRDefault="009C2AAB" w:rsidP="00245A0E">
      <w:pPr>
        <w:rPr>
          <w:rFonts w:ascii="Times New Roman" w:hAnsi="Times New Roman" w:cs="Times New Roman"/>
          <w:b/>
          <w:bCs/>
        </w:rPr>
      </w:pPr>
    </w:p>
    <w:p w14:paraId="150A944B" w14:textId="247BB123" w:rsidR="00245A0E" w:rsidRPr="00245A0E" w:rsidRDefault="00245A0E" w:rsidP="009C2AAB">
      <w:pPr>
        <w:pStyle w:val="Heading3"/>
      </w:pPr>
      <w:r w:rsidRPr="00245A0E">
        <w:t>2.6.1 Local Model Calibration and Field Validation</w:t>
      </w:r>
    </w:p>
    <w:p w14:paraId="51E7B8EB" w14:textId="77777777" w:rsidR="00245A0E" w:rsidRPr="00245A0E" w:rsidRDefault="00245A0E" w:rsidP="009C2AAB">
      <w:pPr>
        <w:jc w:val="both"/>
        <w:rPr>
          <w:rFonts w:ascii="Times New Roman" w:hAnsi="Times New Roman" w:cs="Times New Roman"/>
        </w:rPr>
      </w:pPr>
      <w:r w:rsidRPr="00245A0E">
        <w:rPr>
          <w:rFonts w:ascii="Times New Roman" w:hAnsi="Times New Roman" w:cs="Times New Roman"/>
        </w:rPr>
        <w:t xml:space="preserve">To validate these global published findings within our localized academic ecosystem, a field survey was executed targeting undergraduate students within the Saegis Campus Bachelor of Information Technology (BIT) program. The collected empirical responses confirm that the international behavioral trends documented by Credé et al. (2010) and Cohen et al. (1983) map directly onto the Saegis student batch. </w:t>
      </w:r>
    </w:p>
    <w:p w14:paraId="41ADE7A3" w14:textId="27C53C60" w:rsidR="00245A0E" w:rsidRPr="00245A0E" w:rsidRDefault="00245A0E" w:rsidP="009C2AAB">
      <w:pPr>
        <w:jc w:val="both"/>
        <w:rPr>
          <w:rFonts w:ascii="Times New Roman" w:hAnsi="Times New Roman" w:cs="Times New Roman"/>
        </w:rPr>
      </w:pPr>
      <w:r w:rsidRPr="00245A0E">
        <w:rPr>
          <w:rFonts w:ascii="Times New Roman" w:hAnsi="Times New Roman" w:cs="Times New Roman"/>
        </w:rPr>
        <w:t xml:space="preserve">Undergraduates reporting a current semester GPA within the </w:t>
      </w:r>
      <w:r w:rsidR="009C2AAB" w:rsidRPr="00245A0E">
        <w:rPr>
          <w:rFonts w:ascii="Times New Roman" w:hAnsi="Times New Roman" w:cs="Times New Roman"/>
        </w:rPr>
        <w:t>First-Class</w:t>
      </w:r>
      <w:r w:rsidRPr="00245A0E">
        <w:rPr>
          <w:rFonts w:ascii="Times New Roman" w:hAnsi="Times New Roman" w:cs="Times New Roman"/>
        </w:rPr>
        <w:t xml:space="preserve"> tier ($\ge 3.70$) consistently displayed an optimized interaction loop: high module attendance ($\ge 90\%$), balanced study structures matching the SLQF weekly notional learning limits, consistent sleep durations of 6–7 hours, and low-risk psychometric profiles on the embedded PSS-10 scale. Conversely, students experiencing academic jeopardy correlated tightly with high chronic stress scores and attendance drops below the 80% boundary. This localized alignment provides complete empirical and institutional justification for the selection of these four exclusive features within PrePal's machine learning infrastructure.</w:t>
      </w:r>
    </w:p>
    <w:p w14:paraId="344E5840" w14:textId="6E4C60AA" w:rsidR="0015295F" w:rsidRDefault="00245A0E">
      <w:pPr>
        <w:rPr>
          <w:rFonts w:ascii="Times New Roman" w:hAnsi="Times New Roman" w:cs="Times New Roman"/>
        </w:rPr>
      </w:pPr>
      <w:r>
        <w:rPr>
          <w:rFonts w:ascii="Times New Roman" w:hAnsi="Times New Roman" w:cs="Times New Roman"/>
        </w:rPr>
        <w:t xml:space="preserve">References </w:t>
      </w:r>
    </w:p>
    <w:sdt>
      <w:sdtPr>
        <w:rPr>
          <w:rFonts w:ascii="Times New Roman" w:hAnsi="Times New Roman" w:cs="Times New Roman"/>
          <w:color w:val="000000"/>
        </w:rPr>
        <w:tag w:val="MENDELEY_BIBLIOGRAPHY"/>
        <w:id w:val="2059893195"/>
        <w:placeholder>
          <w:docPart w:val="DefaultPlaceholder_-1854013440"/>
        </w:placeholder>
      </w:sdtPr>
      <w:sdtContent>
        <w:p w14:paraId="1B2D3BF1" w14:textId="77777777" w:rsidR="009C2AAB" w:rsidRPr="009C2AAB" w:rsidRDefault="009C2AAB">
          <w:pPr>
            <w:autoSpaceDE w:val="0"/>
            <w:autoSpaceDN w:val="0"/>
            <w:ind w:hanging="640"/>
            <w:divId w:val="873268768"/>
            <w:rPr>
              <w:rFonts w:ascii="Times New Roman" w:eastAsia="Times New Roman" w:hAnsi="Times New Roman" w:cs="Times New Roman"/>
              <w:color w:val="000000"/>
              <w:kern w:val="0"/>
              <w14:ligatures w14:val="none"/>
            </w:rPr>
          </w:pPr>
          <w:r w:rsidRPr="009C2AAB">
            <w:rPr>
              <w:rFonts w:ascii="Times New Roman" w:eastAsia="Times New Roman" w:hAnsi="Times New Roman" w:cs="Times New Roman"/>
              <w:color w:val="000000"/>
            </w:rPr>
            <w:t>[1]</w:t>
          </w:r>
          <w:r w:rsidRPr="009C2AAB">
            <w:rPr>
              <w:rFonts w:ascii="Times New Roman" w:eastAsia="Times New Roman" w:hAnsi="Times New Roman" w:cs="Times New Roman"/>
              <w:color w:val="000000"/>
            </w:rPr>
            <w:tab/>
            <w:t xml:space="preserve">M. Credé, S. G. Roch, and U. M. Kieszczynka, “Class attendance in college: A meta-analytic review of the relationship of class attendance with grades and student characteristics,” 2010, </w:t>
          </w:r>
          <w:r w:rsidRPr="009C2AAB">
            <w:rPr>
              <w:rFonts w:ascii="Times New Roman" w:eastAsia="Times New Roman" w:hAnsi="Times New Roman" w:cs="Times New Roman"/>
              <w:i/>
              <w:iCs/>
              <w:color w:val="000000"/>
            </w:rPr>
            <w:t>SAGE Publications Inc.</w:t>
          </w:r>
          <w:r w:rsidRPr="009C2AAB">
            <w:rPr>
              <w:rFonts w:ascii="Times New Roman" w:eastAsia="Times New Roman" w:hAnsi="Times New Roman" w:cs="Times New Roman"/>
              <w:color w:val="000000"/>
            </w:rPr>
            <w:t xml:space="preserve"> doi: 10.3102/0034654310362998.</w:t>
          </w:r>
        </w:p>
        <w:p w14:paraId="31614EA4" w14:textId="77777777" w:rsidR="009C2AAB" w:rsidRPr="009C2AAB" w:rsidRDefault="009C2AAB">
          <w:pPr>
            <w:autoSpaceDE w:val="0"/>
            <w:autoSpaceDN w:val="0"/>
            <w:ind w:hanging="640"/>
            <w:divId w:val="966618882"/>
            <w:rPr>
              <w:rFonts w:ascii="Times New Roman" w:eastAsia="Times New Roman" w:hAnsi="Times New Roman" w:cs="Times New Roman"/>
              <w:color w:val="000000"/>
            </w:rPr>
          </w:pPr>
          <w:r w:rsidRPr="009C2AAB">
            <w:rPr>
              <w:rFonts w:ascii="Times New Roman" w:eastAsia="Times New Roman" w:hAnsi="Times New Roman" w:cs="Times New Roman"/>
              <w:color w:val="000000"/>
            </w:rPr>
            <w:t>[2]</w:t>
          </w:r>
          <w:r w:rsidRPr="009C2AAB">
            <w:rPr>
              <w:rFonts w:ascii="Times New Roman" w:eastAsia="Times New Roman" w:hAnsi="Times New Roman" w:cs="Times New Roman"/>
              <w:color w:val="000000"/>
            </w:rPr>
            <w:tab/>
            <w:t xml:space="preserve">A. Karnik, P. Kishore, and M. Meraj, “Examining the linkage between class attendance at university and academic performance in an International Branch Campus setting,” </w:t>
          </w:r>
          <w:r w:rsidRPr="009C2AAB">
            <w:rPr>
              <w:rFonts w:ascii="Times New Roman" w:eastAsia="Times New Roman" w:hAnsi="Times New Roman" w:cs="Times New Roman"/>
              <w:i/>
              <w:iCs/>
              <w:color w:val="000000"/>
            </w:rPr>
            <w:t>Res. Comp. Int. Educ.</w:t>
          </w:r>
          <w:r w:rsidRPr="009C2AAB">
            <w:rPr>
              <w:rFonts w:ascii="Times New Roman" w:eastAsia="Times New Roman" w:hAnsi="Times New Roman" w:cs="Times New Roman"/>
              <w:color w:val="000000"/>
            </w:rPr>
            <w:t>, vol. 15, no. 4, pp. 371–390, 2020, doi: 10.1177/1745499920958855.</w:t>
          </w:r>
        </w:p>
        <w:p w14:paraId="7D12A4FE" w14:textId="77777777" w:rsidR="009C2AAB" w:rsidRPr="009C2AAB" w:rsidRDefault="009C2AAB">
          <w:pPr>
            <w:autoSpaceDE w:val="0"/>
            <w:autoSpaceDN w:val="0"/>
            <w:ind w:hanging="640"/>
            <w:divId w:val="1609118596"/>
            <w:rPr>
              <w:rFonts w:ascii="Times New Roman" w:eastAsia="Times New Roman" w:hAnsi="Times New Roman" w:cs="Times New Roman"/>
              <w:color w:val="000000"/>
            </w:rPr>
          </w:pPr>
          <w:r w:rsidRPr="009C2AAB">
            <w:rPr>
              <w:rFonts w:ascii="Times New Roman" w:eastAsia="Times New Roman" w:hAnsi="Times New Roman" w:cs="Times New Roman"/>
              <w:color w:val="000000"/>
            </w:rPr>
            <w:t>[3]</w:t>
          </w:r>
          <w:r w:rsidRPr="009C2AAB">
            <w:rPr>
              <w:rFonts w:ascii="Times New Roman" w:eastAsia="Times New Roman" w:hAnsi="Times New Roman" w:cs="Times New Roman"/>
              <w:color w:val="000000"/>
            </w:rPr>
            <w:tab/>
            <w:t xml:space="preserve">S. Lucey and M. Grydaki, “University attendance and academic performance: Encouraging student engagement,” </w:t>
          </w:r>
          <w:r w:rsidRPr="009C2AAB">
            <w:rPr>
              <w:rFonts w:ascii="Times New Roman" w:eastAsia="Times New Roman" w:hAnsi="Times New Roman" w:cs="Times New Roman"/>
              <w:i/>
              <w:iCs/>
              <w:color w:val="000000"/>
            </w:rPr>
            <w:t>Scott. J. Polit. Econ.</w:t>
          </w:r>
          <w:r w:rsidRPr="009C2AAB">
            <w:rPr>
              <w:rFonts w:ascii="Times New Roman" w:eastAsia="Times New Roman" w:hAnsi="Times New Roman" w:cs="Times New Roman"/>
              <w:color w:val="000000"/>
            </w:rPr>
            <w:t>, vol. 70, no. 2, pp. 180–199, May 2023, doi: 10.1111/sjpe.12334.</w:t>
          </w:r>
        </w:p>
        <w:p w14:paraId="4F50A60C" w14:textId="77777777" w:rsidR="009C2AAB" w:rsidRPr="009C2AAB" w:rsidRDefault="009C2AAB">
          <w:pPr>
            <w:autoSpaceDE w:val="0"/>
            <w:autoSpaceDN w:val="0"/>
            <w:ind w:hanging="640"/>
            <w:divId w:val="1777208584"/>
            <w:rPr>
              <w:rFonts w:ascii="Times New Roman" w:eastAsia="Times New Roman" w:hAnsi="Times New Roman" w:cs="Times New Roman"/>
              <w:color w:val="000000"/>
            </w:rPr>
          </w:pPr>
          <w:r w:rsidRPr="009C2AAB">
            <w:rPr>
              <w:rFonts w:ascii="Times New Roman" w:eastAsia="Times New Roman" w:hAnsi="Times New Roman" w:cs="Times New Roman"/>
              <w:color w:val="000000"/>
            </w:rPr>
            <w:t>[4]</w:t>
          </w:r>
          <w:r w:rsidRPr="009C2AAB">
            <w:rPr>
              <w:rFonts w:ascii="Times New Roman" w:eastAsia="Times New Roman" w:hAnsi="Times New Roman" w:cs="Times New Roman"/>
              <w:color w:val="000000"/>
            </w:rPr>
            <w:tab/>
            <w:t xml:space="preserve">Dr. T. Zubair, U. Qazi, Dr. S. M. Faisal, and Dr. A. Khalid Khan, “The impact of study hours on academic performance: A statistical analysis of students’ grades,” </w:t>
          </w:r>
          <w:r w:rsidRPr="009C2AAB">
            <w:rPr>
              <w:rFonts w:ascii="Times New Roman" w:eastAsia="Times New Roman" w:hAnsi="Times New Roman" w:cs="Times New Roman"/>
              <w:i/>
              <w:iCs/>
              <w:color w:val="000000"/>
            </w:rPr>
            <w:t>International Journal of Multidisciplinary Research and Growth Evaluation</w:t>
          </w:r>
          <w:r w:rsidRPr="009C2AAB">
            <w:rPr>
              <w:rFonts w:ascii="Times New Roman" w:eastAsia="Times New Roman" w:hAnsi="Times New Roman" w:cs="Times New Roman"/>
              <w:color w:val="000000"/>
            </w:rPr>
            <w:t>, vol. 5, no. 3, pp. 720–728, 2024, doi: 10.54660/.ijmrge.2024.5.3.720-728.</w:t>
          </w:r>
        </w:p>
        <w:p w14:paraId="63FF0B46" w14:textId="77777777" w:rsidR="009C2AAB" w:rsidRPr="009C2AAB" w:rsidRDefault="009C2AAB">
          <w:pPr>
            <w:autoSpaceDE w:val="0"/>
            <w:autoSpaceDN w:val="0"/>
            <w:ind w:hanging="640"/>
            <w:divId w:val="1247301683"/>
            <w:rPr>
              <w:rFonts w:ascii="Times New Roman" w:eastAsia="Times New Roman" w:hAnsi="Times New Roman" w:cs="Times New Roman"/>
              <w:color w:val="000000"/>
            </w:rPr>
          </w:pPr>
          <w:r w:rsidRPr="009C2AAB">
            <w:rPr>
              <w:rFonts w:ascii="Times New Roman" w:eastAsia="Times New Roman" w:hAnsi="Times New Roman" w:cs="Times New Roman"/>
              <w:color w:val="000000"/>
            </w:rPr>
            <w:t>[5]</w:t>
          </w:r>
          <w:r w:rsidRPr="009C2AAB">
            <w:rPr>
              <w:rFonts w:ascii="Times New Roman" w:eastAsia="Times New Roman" w:hAnsi="Times New Roman" w:cs="Times New Roman"/>
              <w:color w:val="000000"/>
            </w:rPr>
            <w:tab/>
            <w:t xml:space="preserve">M. Theobald, “Study longer or study effectively? Better study strategies can compensate for less study time and predict goal achievement and lower negative affect,” </w:t>
          </w:r>
          <w:r w:rsidRPr="009C2AAB">
            <w:rPr>
              <w:rFonts w:ascii="Times New Roman" w:eastAsia="Times New Roman" w:hAnsi="Times New Roman" w:cs="Times New Roman"/>
              <w:i/>
              <w:iCs/>
              <w:color w:val="000000"/>
            </w:rPr>
            <w:t>British Journal of Educational Psychology</w:t>
          </w:r>
          <w:r w:rsidRPr="009C2AAB">
            <w:rPr>
              <w:rFonts w:ascii="Times New Roman" w:eastAsia="Times New Roman" w:hAnsi="Times New Roman" w:cs="Times New Roman"/>
              <w:color w:val="000000"/>
            </w:rPr>
            <w:t>, vol. 95, no. 2, pp. 405–420, Jun. 2025, doi: 10.1111/bjep.12725.</w:t>
          </w:r>
        </w:p>
        <w:p w14:paraId="4A60725E" w14:textId="77777777" w:rsidR="009C2AAB" w:rsidRPr="009C2AAB" w:rsidRDefault="009C2AAB">
          <w:pPr>
            <w:autoSpaceDE w:val="0"/>
            <w:autoSpaceDN w:val="0"/>
            <w:ind w:hanging="640"/>
            <w:divId w:val="1195116204"/>
            <w:rPr>
              <w:rFonts w:ascii="Times New Roman" w:eastAsia="Times New Roman" w:hAnsi="Times New Roman" w:cs="Times New Roman"/>
              <w:color w:val="000000"/>
            </w:rPr>
          </w:pPr>
          <w:r w:rsidRPr="009C2AAB">
            <w:rPr>
              <w:rFonts w:ascii="Times New Roman" w:eastAsia="Times New Roman" w:hAnsi="Times New Roman" w:cs="Times New Roman"/>
              <w:color w:val="000000"/>
            </w:rPr>
            <w:t>[6]</w:t>
          </w:r>
          <w:r w:rsidRPr="009C2AAB">
            <w:rPr>
              <w:rFonts w:ascii="Times New Roman" w:eastAsia="Times New Roman" w:hAnsi="Times New Roman" w:cs="Times New Roman"/>
              <w:color w:val="000000"/>
            </w:rPr>
            <w:tab/>
            <w:t xml:space="preserve">E. M. Walck-Shannon, S. F. Rowell, and R. F. Frey, “To what extent do study habits relate to performance?,” </w:t>
          </w:r>
          <w:r w:rsidRPr="009C2AAB">
            <w:rPr>
              <w:rFonts w:ascii="Times New Roman" w:eastAsia="Times New Roman" w:hAnsi="Times New Roman" w:cs="Times New Roman"/>
              <w:i/>
              <w:iCs/>
              <w:color w:val="000000"/>
            </w:rPr>
            <w:t>CBE Life Sci. Educ.</w:t>
          </w:r>
          <w:r w:rsidRPr="009C2AAB">
            <w:rPr>
              <w:rFonts w:ascii="Times New Roman" w:eastAsia="Times New Roman" w:hAnsi="Times New Roman" w:cs="Times New Roman"/>
              <w:color w:val="000000"/>
            </w:rPr>
            <w:t>, vol. 20, no. 1, pp. 1–15, Mar. 2021, doi: 10.1187/cbe.20-05-0091.</w:t>
          </w:r>
        </w:p>
        <w:p w14:paraId="7110563D" w14:textId="77777777" w:rsidR="009C2AAB" w:rsidRPr="009C2AAB" w:rsidRDefault="009C2AAB">
          <w:pPr>
            <w:autoSpaceDE w:val="0"/>
            <w:autoSpaceDN w:val="0"/>
            <w:ind w:hanging="640"/>
            <w:divId w:val="1242174821"/>
            <w:rPr>
              <w:rFonts w:ascii="Times New Roman" w:eastAsia="Times New Roman" w:hAnsi="Times New Roman" w:cs="Times New Roman"/>
              <w:color w:val="000000"/>
            </w:rPr>
          </w:pPr>
          <w:r w:rsidRPr="009C2AAB">
            <w:rPr>
              <w:rFonts w:ascii="Times New Roman" w:eastAsia="Times New Roman" w:hAnsi="Times New Roman" w:cs="Times New Roman"/>
              <w:color w:val="000000"/>
            </w:rPr>
            <w:t>[7]</w:t>
          </w:r>
          <w:r w:rsidRPr="009C2AAB">
            <w:rPr>
              <w:rFonts w:ascii="Times New Roman" w:eastAsia="Times New Roman" w:hAnsi="Times New Roman" w:cs="Times New Roman"/>
              <w:color w:val="000000"/>
            </w:rPr>
            <w:tab/>
            <w:t xml:space="preserve">G. Maheshwari and F. Shaukat, “Impact of Poor Sleep Quality on the Academic Performance of Medical Students,” </w:t>
          </w:r>
          <w:r w:rsidRPr="009C2AAB">
            <w:rPr>
              <w:rFonts w:ascii="Times New Roman" w:eastAsia="Times New Roman" w:hAnsi="Times New Roman" w:cs="Times New Roman"/>
              <w:i/>
              <w:iCs/>
              <w:color w:val="000000"/>
            </w:rPr>
            <w:t>Cureus</w:t>
          </w:r>
          <w:r w:rsidRPr="009C2AAB">
            <w:rPr>
              <w:rFonts w:ascii="Times New Roman" w:eastAsia="Times New Roman" w:hAnsi="Times New Roman" w:cs="Times New Roman"/>
              <w:color w:val="000000"/>
            </w:rPr>
            <w:t>, Apr. 2019, doi: 10.7759/cureus.4357.</w:t>
          </w:r>
        </w:p>
        <w:p w14:paraId="1AC9570D" w14:textId="77777777" w:rsidR="009C2AAB" w:rsidRPr="009C2AAB" w:rsidRDefault="009C2AAB">
          <w:pPr>
            <w:autoSpaceDE w:val="0"/>
            <w:autoSpaceDN w:val="0"/>
            <w:ind w:hanging="640"/>
            <w:divId w:val="1202479868"/>
            <w:rPr>
              <w:rFonts w:ascii="Times New Roman" w:eastAsia="Times New Roman" w:hAnsi="Times New Roman" w:cs="Times New Roman"/>
              <w:color w:val="000000"/>
            </w:rPr>
          </w:pPr>
          <w:r w:rsidRPr="009C2AAB">
            <w:rPr>
              <w:rFonts w:ascii="Times New Roman" w:eastAsia="Times New Roman" w:hAnsi="Times New Roman" w:cs="Times New Roman"/>
              <w:color w:val="000000"/>
            </w:rPr>
            <w:t>[8]</w:t>
          </w:r>
          <w:r w:rsidRPr="009C2AAB">
            <w:rPr>
              <w:rFonts w:ascii="Times New Roman" w:eastAsia="Times New Roman" w:hAnsi="Times New Roman" w:cs="Times New Roman"/>
              <w:color w:val="000000"/>
            </w:rPr>
            <w:tab/>
            <w:t xml:space="preserve">M. A. Armand, F. Biassoni, and A. Corrias, “Sleep, Well-Being and Academic Performance: A Study in a Singapore Residential College,” </w:t>
          </w:r>
          <w:r w:rsidRPr="009C2AAB">
            <w:rPr>
              <w:rFonts w:ascii="Times New Roman" w:eastAsia="Times New Roman" w:hAnsi="Times New Roman" w:cs="Times New Roman"/>
              <w:i/>
              <w:iCs/>
              <w:color w:val="000000"/>
            </w:rPr>
            <w:t>Front. Psychol.</w:t>
          </w:r>
          <w:r w:rsidRPr="009C2AAB">
            <w:rPr>
              <w:rFonts w:ascii="Times New Roman" w:eastAsia="Times New Roman" w:hAnsi="Times New Roman" w:cs="Times New Roman"/>
              <w:color w:val="000000"/>
            </w:rPr>
            <w:t>, vol. 12, May 2021, doi: 10.3389/fpsyg.2021.672238.</w:t>
          </w:r>
        </w:p>
        <w:p w14:paraId="391D4EFC" w14:textId="77777777" w:rsidR="009C2AAB" w:rsidRPr="009C2AAB" w:rsidRDefault="009C2AAB">
          <w:pPr>
            <w:autoSpaceDE w:val="0"/>
            <w:autoSpaceDN w:val="0"/>
            <w:ind w:hanging="640"/>
            <w:divId w:val="1413044370"/>
            <w:rPr>
              <w:rFonts w:ascii="Times New Roman" w:eastAsia="Times New Roman" w:hAnsi="Times New Roman" w:cs="Times New Roman"/>
              <w:color w:val="000000"/>
            </w:rPr>
          </w:pPr>
          <w:r w:rsidRPr="009C2AAB">
            <w:rPr>
              <w:rFonts w:ascii="Times New Roman" w:eastAsia="Times New Roman" w:hAnsi="Times New Roman" w:cs="Times New Roman"/>
              <w:color w:val="000000"/>
            </w:rPr>
            <w:t>[9]</w:t>
          </w:r>
          <w:r w:rsidRPr="009C2AAB">
            <w:rPr>
              <w:rFonts w:ascii="Times New Roman" w:eastAsia="Times New Roman" w:hAnsi="Times New Roman" w:cs="Times New Roman"/>
              <w:color w:val="000000"/>
            </w:rPr>
            <w:tab/>
            <w:t xml:space="preserve">S. Hassan, N. M Alqahtani, S. M Alshahrani, A. A Alhefzy, O. Alharthi, and M. Alharbi, “Association Between Sleep Quality and Academic Performance Among Undergraduate Medical Health Sciences Students: A Cross-Sectional Study,” </w:t>
          </w:r>
          <w:r w:rsidRPr="009C2AAB">
            <w:rPr>
              <w:rFonts w:ascii="Times New Roman" w:eastAsia="Times New Roman" w:hAnsi="Times New Roman" w:cs="Times New Roman"/>
              <w:i/>
              <w:iCs/>
              <w:color w:val="000000"/>
            </w:rPr>
            <w:t>Cureus</w:t>
          </w:r>
          <w:r w:rsidRPr="009C2AAB">
            <w:rPr>
              <w:rFonts w:ascii="Times New Roman" w:eastAsia="Times New Roman" w:hAnsi="Times New Roman" w:cs="Times New Roman"/>
              <w:color w:val="000000"/>
            </w:rPr>
            <w:t>, Sep. 2025, doi: 10.7759/cureus.91548.</w:t>
          </w:r>
        </w:p>
        <w:p w14:paraId="346BFB67" w14:textId="77777777" w:rsidR="009C2AAB" w:rsidRPr="009C2AAB" w:rsidRDefault="009C2AAB">
          <w:pPr>
            <w:autoSpaceDE w:val="0"/>
            <w:autoSpaceDN w:val="0"/>
            <w:ind w:hanging="640"/>
            <w:divId w:val="771240622"/>
            <w:rPr>
              <w:rFonts w:ascii="Times New Roman" w:eastAsia="Times New Roman" w:hAnsi="Times New Roman" w:cs="Times New Roman"/>
              <w:color w:val="000000"/>
            </w:rPr>
          </w:pPr>
          <w:r w:rsidRPr="009C2AAB">
            <w:rPr>
              <w:rFonts w:ascii="Times New Roman" w:eastAsia="Times New Roman" w:hAnsi="Times New Roman" w:cs="Times New Roman"/>
              <w:color w:val="000000"/>
            </w:rPr>
            <w:t>[10]</w:t>
          </w:r>
          <w:r w:rsidRPr="009C2AAB">
            <w:rPr>
              <w:rFonts w:ascii="Times New Roman" w:eastAsia="Times New Roman" w:hAnsi="Times New Roman" w:cs="Times New Roman"/>
              <w:color w:val="000000"/>
            </w:rPr>
            <w:tab/>
            <w:t xml:space="preserve">O. Popa-Velea, I. Pîrvan, and L. V. Diaconescu, “The impact of self-efficacy, optimism, resilience and perceived stress on academic performance and its subjective evaluation: A cross-sectional study,” </w:t>
          </w:r>
          <w:r w:rsidRPr="009C2AAB">
            <w:rPr>
              <w:rFonts w:ascii="Times New Roman" w:eastAsia="Times New Roman" w:hAnsi="Times New Roman" w:cs="Times New Roman"/>
              <w:i/>
              <w:iCs/>
              <w:color w:val="000000"/>
            </w:rPr>
            <w:t>Int. J. Environ. Res. Public Health</w:t>
          </w:r>
          <w:r w:rsidRPr="009C2AAB">
            <w:rPr>
              <w:rFonts w:ascii="Times New Roman" w:eastAsia="Times New Roman" w:hAnsi="Times New Roman" w:cs="Times New Roman"/>
              <w:color w:val="000000"/>
            </w:rPr>
            <w:t>, vol. 18, no. 17, Sep. 2021, doi: 10.3390/ijerph18178911.</w:t>
          </w:r>
        </w:p>
        <w:p w14:paraId="2D9880CD" w14:textId="77777777" w:rsidR="009C2AAB" w:rsidRPr="009C2AAB" w:rsidRDefault="009C2AAB">
          <w:pPr>
            <w:autoSpaceDE w:val="0"/>
            <w:autoSpaceDN w:val="0"/>
            <w:ind w:hanging="640"/>
            <w:divId w:val="369111652"/>
            <w:rPr>
              <w:rFonts w:ascii="Times New Roman" w:eastAsia="Times New Roman" w:hAnsi="Times New Roman" w:cs="Times New Roman"/>
              <w:color w:val="000000"/>
            </w:rPr>
          </w:pPr>
          <w:r w:rsidRPr="009C2AAB">
            <w:rPr>
              <w:rFonts w:ascii="Times New Roman" w:eastAsia="Times New Roman" w:hAnsi="Times New Roman" w:cs="Times New Roman"/>
              <w:color w:val="000000"/>
            </w:rPr>
            <w:t>[11]</w:t>
          </w:r>
          <w:r w:rsidRPr="009C2AAB">
            <w:rPr>
              <w:rFonts w:ascii="Times New Roman" w:eastAsia="Times New Roman" w:hAnsi="Times New Roman" w:cs="Times New Roman"/>
              <w:color w:val="000000"/>
            </w:rPr>
            <w:tab/>
            <w:t>S. Cohen, T. Kamarck, and R. Mermelstein, “A Global Measure of Perceived Stress,” 1983.</w:t>
          </w:r>
        </w:p>
        <w:p w14:paraId="4E91FEE8" w14:textId="77777777" w:rsidR="009C2AAB" w:rsidRPr="009C2AAB" w:rsidRDefault="009C2AAB">
          <w:pPr>
            <w:autoSpaceDE w:val="0"/>
            <w:autoSpaceDN w:val="0"/>
            <w:ind w:hanging="640"/>
            <w:divId w:val="1464151274"/>
            <w:rPr>
              <w:rFonts w:ascii="Times New Roman" w:eastAsia="Times New Roman" w:hAnsi="Times New Roman" w:cs="Times New Roman"/>
              <w:color w:val="000000"/>
            </w:rPr>
          </w:pPr>
          <w:r w:rsidRPr="009C2AAB">
            <w:rPr>
              <w:rFonts w:ascii="Times New Roman" w:eastAsia="Times New Roman" w:hAnsi="Times New Roman" w:cs="Times New Roman"/>
              <w:color w:val="000000"/>
            </w:rPr>
            <w:lastRenderedPageBreak/>
            <w:t>[12]</w:t>
          </w:r>
          <w:r w:rsidRPr="009C2AAB">
            <w:rPr>
              <w:rFonts w:ascii="Times New Roman" w:eastAsia="Times New Roman" w:hAnsi="Times New Roman" w:cs="Times New Roman"/>
              <w:color w:val="000000"/>
            </w:rPr>
            <w:tab/>
            <w:t xml:space="preserve">F. Saddique, “Influence of Part-Time Employment on Grade Point Average and Academic Outcomes of University Students,” </w:t>
          </w:r>
          <w:r w:rsidRPr="009C2AAB">
            <w:rPr>
              <w:rFonts w:ascii="Times New Roman" w:eastAsia="Times New Roman" w:hAnsi="Times New Roman" w:cs="Times New Roman"/>
              <w:i/>
              <w:iCs/>
              <w:color w:val="000000"/>
            </w:rPr>
            <w:t>Social Sciences Spectrum</w:t>
          </w:r>
          <w:r w:rsidRPr="009C2AAB">
            <w:rPr>
              <w:rFonts w:ascii="Times New Roman" w:eastAsia="Times New Roman" w:hAnsi="Times New Roman" w:cs="Times New Roman"/>
              <w:color w:val="000000"/>
            </w:rPr>
            <w:t>, vol. 5, no. 1, pp. 251–259, Feb. 2026, doi: 10.71085/sss.05.01.481.</w:t>
          </w:r>
        </w:p>
        <w:p w14:paraId="46AC1592" w14:textId="51ECDA3B" w:rsidR="00245A0E" w:rsidRPr="00245A0E" w:rsidRDefault="009C2AAB">
          <w:pPr>
            <w:rPr>
              <w:rFonts w:ascii="Times New Roman" w:hAnsi="Times New Roman" w:cs="Times New Roman"/>
            </w:rPr>
          </w:pPr>
          <w:r w:rsidRPr="009C2AAB">
            <w:rPr>
              <w:rFonts w:ascii="Times New Roman" w:eastAsia="Times New Roman" w:hAnsi="Times New Roman" w:cs="Times New Roman"/>
              <w:color w:val="000000"/>
            </w:rPr>
            <w:t> </w:t>
          </w:r>
        </w:p>
      </w:sdtContent>
    </w:sdt>
    <w:sectPr w:rsidR="00245A0E" w:rsidRPr="00245A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A0E"/>
    <w:rsid w:val="00041CB2"/>
    <w:rsid w:val="000515C4"/>
    <w:rsid w:val="0013459A"/>
    <w:rsid w:val="0015295F"/>
    <w:rsid w:val="00174092"/>
    <w:rsid w:val="00245A0E"/>
    <w:rsid w:val="004A3C91"/>
    <w:rsid w:val="008742FB"/>
    <w:rsid w:val="008C3ADD"/>
    <w:rsid w:val="009C2AAB"/>
    <w:rsid w:val="009F2858"/>
    <w:rsid w:val="00B31D1B"/>
    <w:rsid w:val="00CD320F"/>
    <w:rsid w:val="00EB4310"/>
    <w:rsid w:val="00F81E16"/>
    <w:rsid w:val="00FE1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622C"/>
  <w15:chartTrackingRefBased/>
  <w15:docId w15:val="{6CF58084-66EF-41D1-BF66-A5A6679B1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A0E"/>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245A0E"/>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245A0E"/>
    <w:pPr>
      <w:keepNext/>
      <w:keepLines/>
      <w:spacing w:before="160" w:after="80"/>
      <w:outlineLvl w:val="2"/>
    </w:pPr>
    <w:rPr>
      <w:rFonts w:ascii="Times New Roman" w:eastAsiaTheme="majorEastAsia" w:hAnsi="Times New Roman" w:cstheme="majorBidi"/>
      <w:b/>
      <w:sz w:val="26"/>
      <w:szCs w:val="28"/>
    </w:rPr>
  </w:style>
  <w:style w:type="paragraph" w:styleId="Heading4">
    <w:name w:val="heading 4"/>
    <w:basedOn w:val="Normal"/>
    <w:next w:val="Normal"/>
    <w:link w:val="Heading4Char"/>
    <w:uiPriority w:val="9"/>
    <w:semiHidden/>
    <w:unhideWhenUsed/>
    <w:qFormat/>
    <w:rsid w:val="00245A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A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A0E"/>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245A0E"/>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245A0E"/>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245A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A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A0E"/>
    <w:rPr>
      <w:rFonts w:eastAsiaTheme="majorEastAsia" w:cstheme="majorBidi"/>
      <w:color w:val="272727" w:themeColor="text1" w:themeTint="D8"/>
    </w:rPr>
  </w:style>
  <w:style w:type="paragraph" w:styleId="Title">
    <w:name w:val="Title"/>
    <w:basedOn w:val="Normal"/>
    <w:next w:val="Normal"/>
    <w:link w:val="TitleChar"/>
    <w:uiPriority w:val="10"/>
    <w:qFormat/>
    <w:rsid w:val="00245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A0E"/>
    <w:pPr>
      <w:spacing w:before="160"/>
      <w:jc w:val="center"/>
    </w:pPr>
    <w:rPr>
      <w:i/>
      <w:iCs/>
      <w:color w:val="404040" w:themeColor="text1" w:themeTint="BF"/>
    </w:rPr>
  </w:style>
  <w:style w:type="character" w:customStyle="1" w:styleId="QuoteChar">
    <w:name w:val="Quote Char"/>
    <w:basedOn w:val="DefaultParagraphFont"/>
    <w:link w:val="Quote"/>
    <w:uiPriority w:val="29"/>
    <w:rsid w:val="00245A0E"/>
    <w:rPr>
      <w:i/>
      <w:iCs/>
      <w:color w:val="404040" w:themeColor="text1" w:themeTint="BF"/>
    </w:rPr>
  </w:style>
  <w:style w:type="paragraph" w:styleId="ListParagraph">
    <w:name w:val="List Paragraph"/>
    <w:basedOn w:val="Normal"/>
    <w:uiPriority w:val="34"/>
    <w:qFormat/>
    <w:rsid w:val="00245A0E"/>
    <w:pPr>
      <w:ind w:left="720"/>
      <w:contextualSpacing/>
    </w:pPr>
  </w:style>
  <w:style w:type="character" w:styleId="IntenseEmphasis">
    <w:name w:val="Intense Emphasis"/>
    <w:basedOn w:val="DefaultParagraphFont"/>
    <w:uiPriority w:val="21"/>
    <w:qFormat/>
    <w:rsid w:val="00245A0E"/>
    <w:rPr>
      <w:i/>
      <w:iCs/>
      <w:color w:val="2F5496" w:themeColor="accent1" w:themeShade="BF"/>
    </w:rPr>
  </w:style>
  <w:style w:type="paragraph" w:styleId="IntenseQuote">
    <w:name w:val="Intense Quote"/>
    <w:basedOn w:val="Normal"/>
    <w:next w:val="Normal"/>
    <w:link w:val="IntenseQuoteChar"/>
    <w:uiPriority w:val="30"/>
    <w:qFormat/>
    <w:rsid w:val="00245A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A0E"/>
    <w:rPr>
      <w:i/>
      <w:iCs/>
      <w:color w:val="2F5496" w:themeColor="accent1" w:themeShade="BF"/>
    </w:rPr>
  </w:style>
  <w:style w:type="character" w:styleId="IntenseReference">
    <w:name w:val="Intense Reference"/>
    <w:basedOn w:val="DefaultParagraphFont"/>
    <w:uiPriority w:val="32"/>
    <w:qFormat/>
    <w:rsid w:val="00245A0E"/>
    <w:rPr>
      <w:b/>
      <w:bCs/>
      <w:smallCaps/>
      <w:color w:val="2F5496" w:themeColor="accent1" w:themeShade="BF"/>
      <w:spacing w:val="5"/>
    </w:rPr>
  </w:style>
  <w:style w:type="character" w:styleId="PlaceholderText">
    <w:name w:val="Placeholder Text"/>
    <w:basedOn w:val="DefaultParagraphFont"/>
    <w:uiPriority w:val="99"/>
    <w:semiHidden/>
    <w:rsid w:val="00245A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77076">
      <w:marLeft w:val="640"/>
      <w:marRight w:val="0"/>
      <w:marTop w:val="0"/>
      <w:marBottom w:val="0"/>
      <w:divBdr>
        <w:top w:val="none" w:sz="0" w:space="0" w:color="auto"/>
        <w:left w:val="none" w:sz="0" w:space="0" w:color="auto"/>
        <w:bottom w:val="none" w:sz="0" w:space="0" w:color="auto"/>
        <w:right w:val="none" w:sz="0" w:space="0" w:color="auto"/>
      </w:divBdr>
    </w:div>
    <w:div w:id="89010085">
      <w:marLeft w:val="640"/>
      <w:marRight w:val="0"/>
      <w:marTop w:val="0"/>
      <w:marBottom w:val="0"/>
      <w:divBdr>
        <w:top w:val="none" w:sz="0" w:space="0" w:color="auto"/>
        <w:left w:val="none" w:sz="0" w:space="0" w:color="auto"/>
        <w:bottom w:val="none" w:sz="0" w:space="0" w:color="auto"/>
        <w:right w:val="none" w:sz="0" w:space="0" w:color="auto"/>
      </w:divBdr>
    </w:div>
    <w:div w:id="140583915">
      <w:marLeft w:val="640"/>
      <w:marRight w:val="0"/>
      <w:marTop w:val="0"/>
      <w:marBottom w:val="0"/>
      <w:divBdr>
        <w:top w:val="none" w:sz="0" w:space="0" w:color="auto"/>
        <w:left w:val="none" w:sz="0" w:space="0" w:color="auto"/>
        <w:bottom w:val="none" w:sz="0" w:space="0" w:color="auto"/>
        <w:right w:val="none" w:sz="0" w:space="0" w:color="auto"/>
      </w:divBdr>
    </w:div>
    <w:div w:id="160855158">
      <w:marLeft w:val="640"/>
      <w:marRight w:val="0"/>
      <w:marTop w:val="0"/>
      <w:marBottom w:val="0"/>
      <w:divBdr>
        <w:top w:val="none" w:sz="0" w:space="0" w:color="auto"/>
        <w:left w:val="none" w:sz="0" w:space="0" w:color="auto"/>
        <w:bottom w:val="none" w:sz="0" w:space="0" w:color="auto"/>
        <w:right w:val="none" w:sz="0" w:space="0" w:color="auto"/>
      </w:divBdr>
    </w:div>
    <w:div w:id="165442265">
      <w:marLeft w:val="640"/>
      <w:marRight w:val="0"/>
      <w:marTop w:val="0"/>
      <w:marBottom w:val="0"/>
      <w:divBdr>
        <w:top w:val="none" w:sz="0" w:space="0" w:color="auto"/>
        <w:left w:val="none" w:sz="0" w:space="0" w:color="auto"/>
        <w:bottom w:val="none" w:sz="0" w:space="0" w:color="auto"/>
        <w:right w:val="none" w:sz="0" w:space="0" w:color="auto"/>
      </w:divBdr>
    </w:div>
    <w:div w:id="170804058">
      <w:marLeft w:val="640"/>
      <w:marRight w:val="0"/>
      <w:marTop w:val="0"/>
      <w:marBottom w:val="0"/>
      <w:divBdr>
        <w:top w:val="none" w:sz="0" w:space="0" w:color="auto"/>
        <w:left w:val="none" w:sz="0" w:space="0" w:color="auto"/>
        <w:bottom w:val="none" w:sz="0" w:space="0" w:color="auto"/>
        <w:right w:val="none" w:sz="0" w:space="0" w:color="auto"/>
      </w:divBdr>
    </w:div>
    <w:div w:id="192571541">
      <w:marLeft w:val="640"/>
      <w:marRight w:val="0"/>
      <w:marTop w:val="0"/>
      <w:marBottom w:val="0"/>
      <w:divBdr>
        <w:top w:val="none" w:sz="0" w:space="0" w:color="auto"/>
        <w:left w:val="none" w:sz="0" w:space="0" w:color="auto"/>
        <w:bottom w:val="none" w:sz="0" w:space="0" w:color="auto"/>
        <w:right w:val="none" w:sz="0" w:space="0" w:color="auto"/>
      </w:divBdr>
    </w:div>
    <w:div w:id="253246078">
      <w:marLeft w:val="640"/>
      <w:marRight w:val="0"/>
      <w:marTop w:val="0"/>
      <w:marBottom w:val="0"/>
      <w:divBdr>
        <w:top w:val="none" w:sz="0" w:space="0" w:color="auto"/>
        <w:left w:val="none" w:sz="0" w:space="0" w:color="auto"/>
        <w:bottom w:val="none" w:sz="0" w:space="0" w:color="auto"/>
        <w:right w:val="none" w:sz="0" w:space="0" w:color="auto"/>
      </w:divBdr>
    </w:div>
    <w:div w:id="350911399">
      <w:marLeft w:val="640"/>
      <w:marRight w:val="0"/>
      <w:marTop w:val="0"/>
      <w:marBottom w:val="0"/>
      <w:divBdr>
        <w:top w:val="none" w:sz="0" w:space="0" w:color="auto"/>
        <w:left w:val="none" w:sz="0" w:space="0" w:color="auto"/>
        <w:bottom w:val="none" w:sz="0" w:space="0" w:color="auto"/>
        <w:right w:val="none" w:sz="0" w:space="0" w:color="auto"/>
      </w:divBdr>
    </w:div>
    <w:div w:id="368189776">
      <w:marLeft w:val="640"/>
      <w:marRight w:val="0"/>
      <w:marTop w:val="0"/>
      <w:marBottom w:val="0"/>
      <w:divBdr>
        <w:top w:val="none" w:sz="0" w:space="0" w:color="auto"/>
        <w:left w:val="none" w:sz="0" w:space="0" w:color="auto"/>
        <w:bottom w:val="none" w:sz="0" w:space="0" w:color="auto"/>
        <w:right w:val="none" w:sz="0" w:space="0" w:color="auto"/>
      </w:divBdr>
    </w:div>
    <w:div w:id="369111652">
      <w:marLeft w:val="640"/>
      <w:marRight w:val="0"/>
      <w:marTop w:val="0"/>
      <w:marBottom w:val="0"/>
      <w:divBdr>
        <w:top w:val="none" w:sz="0" w:space="0" w:color="auto"/>
        <w:left w:val="none" w:sz="0" w:space="0" w:color="auto"/>
        <w:bottom w:val="none" w:sz="0" w:space="0" w:color="auto"/>
        <w:right w:val="none" w:sz="0" w:space="0" w:color="auto"/>
      </w:divBdr>
    </w:div>
    <w:div w:id="404382852">
      <w:marLeft w:val="640"/>
      <w:marRight w:val="0"/>
      <w:marTop w:val="0"/>
      <w:marBottom w:val="0"/>
      <w:divBdr>
        <w:top w:val="none" w:sz="0" w:space="0" w:color="auto"/>
        <w:left w:val="none" w:sz="0" w:space="0" w:color="auto"/>
        <w:bottom w:val="none" w:sz="0" w:space="0" w:color="auto"/>
        <w:right w:val="none" w:sz="0" w:space="0" w:color="auto"/>
      </w:divBdr>
    </w:div>
    <w:div w:id="417023075">
      <w:marLeft w:val="640"/>
      <w:marRight w:val="0"/>
      <w:marTop w:val="0"/>
      <w:marBottom w:val="0"/>
      <w:divBdr>
        <w:top w:val="none" w:sz="0" w:space="0" w:color="auto"/>
        <w:left w:val="none" w:sz="0" w:space="0" w:color="auto"/>
        <w:bottom w:val="none" w:sz="0" w:space="0" w:color="auto"/>
        <w:right w:val="none" w:sz="0" w:space="0" w:color="auto"/>
      </w:divBdr>
    </w:div>
    <w:div w:id="465198874">
      <w:marLeft w:val="640"/>
      <w:marRight w:val="0"/>
      <w:marTop w:val="0"/>
      <w:marBottom w:val="0"/>
      <w:divBdr>
        <w:top w:val="none" w:sz="0" w:space="0" w:color="auto"/>
        <w:left w:val="none" w:sz="0" w:space="0" w:color="auto"/>
        <w:bottom w:val="none" w:sz="0" w:space="0" w:color="auto"/>
        <w:right w:val="none" w:sz="0" w:space="0" w:color="auto"/>
      </w:divBdr>
    </w:div>
    <w:div w:id="606738336">
      <w:marLeft w:val="640"/>
      <w:marRight w:val="0"/>
      <w:marTop w:val="0"/>
      <w:marBottom w:val="0"/>
      <w:divBdr>
        <w:top w:val="none" w:sz="0" w:space="0" w:color="auto"/>
        <w:left w:val="none" w:sz="0" w:space="0" w:color="auto"/>
        <w:bottom w:val="none" w:sz="0" w:space="0" w:color="auto"/>
        <w:right w:val="none" w:sz="0" w:space="0" w:color="auto"/>
      </w:divBdr>
    </w:div>
    <w:div w:id="771240622">
      <w:marLeft w:val="640"/>
      <w:marRight w:val="0"/>
      <w:marTop w:val="0"/>
      <w:marBottom w:val="0"/>
      <w:divBdr>
        <w:top w:val="none" w:sz="0" w:space="0" w:color="auto"/>
        <w:left w:val="none" w:sz="0" w:space="0" w:color="auto"/>
        <w:bottom w:val="none" w:sz="0" w:space="0" w:color="auto"/>
        <w:right w:val="none" w:sz="0" w:space="0" w:color="auto"/>
      </w:divBdr>
    </w:div>
    <w:div w:id="873268768">
      <w:marLeft w:val="640"/>
      <w:marRight w:val="0"/>
      <w:marTop w:val="0"/>
      <w:marBottom w:val="0"/>
      <w:divBdr>
        <w:top w:val="none" w:sz="0" w:space="0" w:color="auto"/>
        <w:left w:val="none" w:sz="0" w:space="0" w:color="auto"/>
        <w:bottom w:val="none" w:sz="0" w:space="0" w:color="auto"/>
        <w:right w:val="none" w:sz="0" w:space="0" w:color="auto"/>
      </w:divBdr>
    </w:div>
    <w:div w:id="893812028">
      <w:marLeft w:val="640"/>
      <w:marRight w:val="0"/>
      <w:marTop w:val="0"/>
      <w:marBottom w:val="0"/>
      <w:divBdr>
        <w:top w:val="none" w:sz="0" w:space="0" w:color="auto"/>
        <w:left w:val="none" w:sz="0" w:space="0" w:color="auto"/>
        <w:bottom w:val="none" w:sz="0" w:space="0" w:color="auto"/>
        <w:right w:val="none" w:sz="0" w:space="0" w:color="auto"/>
      </w:divBdr>
    </w:div>
    <w:div w:id="933977099">
      <w:marLeft w:val="640"/>
      <w:marRight w:val="0"/>
      <w:marTop w:val="0"/>
      <w:marBottom w:val="0"/>
      <w:divBdr>
        <w:top w:val="none" w:sz="0" w:space="0" w:color="auto"/>
        <w:left w:val="none" w:sz="0" w:space="0" w:color="auto"/>
        <w:bottom w:val="none" w:sz="0" w:space="0" w:color="auto"/>
        <w:right w:val="none" w:sz="0" w:space="0" w:color="auto"/>
      </w:divBdr>
    </w:div>
    <w:div w:id="964386588">
      <w:marLeft w:val="640"/>
      <w:marRight w:val="0"/>
      <w:marTop w:val="0"/>
      <w:marBottom w:val="0"/>
      <w:divBdr>
        <w:top w:val="none" w:sz="0" w:space="0" w:color="auto"/>
        <w:left w:val="none" w:sz="0" w:space="0" w:color="auto"/>
        <w:bottom w:val="none" w:sz="0" w:space="0" w:color="auto"/>
        <w:right w:val="none" w:sz="0" w:space="0" w:color="auto"/>
      </w:divBdr>
    </w:div>
    <w:div w:id="966618882">
      <w:marLeft w:val="640"/>
      <w:marRight w:val="0"/>
      <w:marTop w:val="0"/>
      <w:marBottom w:val="0"/>
      <w:divBdr>
        <w:top w:val="none" w:sz="0" w:space="0" w:color="auto"/>
        <w:left w:val="none" w:sz="0" w:space="0" w:color="auto"/>
        <w:bottom w:val="none" w:sz="0" w:space="0" w:color="auto"/>
        <w:right w:val="none" w:sz="0" w:space="0" w:color="auto"/>
      </w:divBdr>
    </w:div>
    <w:div w:id="1041976418">
      <w:marLeft w:val="640"/>
      <w:marRight w:val="0"/>
      <w:marTop w:val="0"/>
      <w:marBottom w:val="0"/>
      <w:divBdr>
        <w:top w:val="none" w:sz="0" w:space="0" w:color="auto"/>
        <w:left w:val="none" w:sz="0" w:space="0" w:color="auto"/>
        <w:bottom w:val="none" w:sz="0" w:space="0" w:color="auto"/>
        <w:right w:val="none" w:sz="0" w:space="0" w:color="auto"/>
      </w:divBdr>
    </w:div>
    <w:div w:id="1063211003">
      <w:marLeft w:val="640"/>
      <w:marRight w:val="0"/>
      <w:marTop w:val="0"/>
      <w:marBottom w:val="0"/>
      <w:divBdr>
        <w:top w:val="none" w:sz="0" w:space="0" w:color="auto"/>
        <w:left w:val="none" w:sz="0" w:space="0" w:color="auto"/>
        <w:bottom w:val="none" w:sz="0" w:space="0" w:color="auto"/>
        <w:right w:val="none" w:sz="0" w:space="0" w:color="auto"/>
      </w:divBdr>
    </w:div>
    <w:div w:id="1100025231">
      <w:marLeft w:val="640"/>
      <w:marRight w:val="0"/>
      <w:marTop w:val="0"/>
      <w:marBottom w:val="0"/>
      <w:divBdr>
        <w:top w:val="none" w:sz="0" w:space="0" w:color="auto"/>
        <w:left w:val="none" w:sz="0" w:space="0" w:color="auto"/>
        <w:bottom w:val="none" w:sz="0" w:space="0" w:color="auto"/>
        <w:right w:val="none" w:sz="0" w:space="0" w:color="auto"/>
      </w:divBdr>
    </w:div>
    <w:div w:id="1195116204">
      <w:marLeft w:val="640"/>
      <w:marRight w:val="0"/>
      <w:marTop w:val="0"/>
      <w:marBottom w:val="0"/>
      <w:divBdr>
        <w:top w:val="none" w:sz="0" w:space="0" w:color="auto"/>
        <w:left w:val="none" w:sz="0" w:space="0" w:color="auto"/>
        <w:bottom w:val="none" w:sz="0" w:space="0" w:color="auto"/>
        <w:right w:val="none" w:sz="0" w:space="0" w:color="auto"/>
      </w:divBdr>
    </w:div>
    <w:div w:id="1201434526">
      <w:marLeft w:val="640"/>
      <w:marRight w:val="0"/>
      <w:marTop w:val="0"/>
      <w:marBottom w:val="0"/>
      <w:divBdr>
        <w:top w:val="none" w:sz="0" w:space="0" w:color="auto"/>
        <w:left w:val="none" w:sz="0" w:space="0" w:color="auto"/>
        <w:bottom w:val="none" w:sz="0" w:space="0" w:color="auto"/>
        <w:right w:val="none" w:sz="0" w:space="0" w:color="auto"/>
      </w:divBdr>
    </w:div>
    <w:div w:id="1202479868">
      <w:marLeft w:val="640"/>
      <w:marRight w:val="0"/>
      <w:marTop w:val="0"/>
      <w:marBottom w:val="0"/>
      <w:divBdr>
        <w:top w:val="none" w:sz="0" w:space="0" w:color="auto"/>
        <w:left w:val="none" w:sz="0" w:space="0" w:color="auto"/>
        <w:bottom w:val="none" w:sz="0" w:space="0" w:color="auto"/>
        <w:right w:val="none" w:sz="0" w:space="0" w:color="auto"/>
      </w:divBdr>
    </w:div>
    <w:div w:id="1242174821">
      <w:marLeft w:val="640"/>
      <w:marRight w:val="0"/>
      <w:marTop w:val="0"/>
      <w:marBottom w:val="0"/>
      <w:divBdr>
        <w:top w:val="none" w:sz="0" w:space="0" w:color="auto"/>
        <w:left w:val="none" w:sz="0" w:space="0" w:color="auto"/>
        <w:bottom w:val="none" w:sz="0" w:space="0" w:color="auto"/>
        <w:right w:val="none" w:sz="0" w:space="0" w:color="auto"/>
      </w:divBdr>
    </w:div>
    <w:div w:id="1247301683">
      <w:marLeft w:val="640"/>
      <w:marRight w:val="0"/>
      <w:marTop w:val="0"/>
      <w:marBottom w:val="0"/>
      <w:divBdr>
        <w:top w:val="none" w:sz="0" w:space="0" w:color="auto"/>
        <w:left w:val="none" w:sz="0" w:space="0" w:color="auto"/>
        <w:bottom w:val="none" w:sz="0" w:space="0" w:color="auto"/>
        <w:right w:val="none" w:sz="0" w:space="0" w:color="auto"/>
      </w:divBdr>
    </w:div>
    <w:div w:id="1260220227">
      <w:marLeft w:val="640"/>
      <w:marRight w:val="0"/>
      <w:marTop w:val="0"/>
      <w:marBottom w:val="0"/>
      <w:divBdr>
        <w:top w:val="none" w:sz="0" w:space="0" w:color="auto"/>
        <w:left w:val="none" w:sz="0" w:space="0" w:color="auto"/>
        <w:bottom w:val="none" w:sz="0" w:space="0" w:color="auto"/>
        <w:right w:val="none" w:sz="0" w:space="0" w:color="auto"/>
      </w:divBdr>
    </w:div>
    <w:div w:id="1354116528">
      <w:marLeft w:val="640"/>
      <w:marRight w:val="0"/>
      <w:marTop w:val="0"/>
      <w:marBottom w:val="0"/>
      <w:divBdr>
        <w:top w:val="none" w:sz="0" w:space="0" w:color="auto"/>
        <w:left w:val="none" w:sz="0" w:space="0" w:color="auto"/>
        <w:bottom w:val="none" w:sz="0" w:space="0" w:color="auto"/>
        <w:right w:val="none" w:sz="0" w:space="0" w:color="auto"/>
      </w:divBdr>
    </w:div>
    <w:div w:id="1413044370">
      <w:marLeft w:val="640"/>
      <w:marRight w:val="0"/>
      <w:marTop w:val="0"/>
      <w:marBottom w:val="0"/>
      <w:divBdr>
        <w:top w:val="none" w:sz="0" w:space="0" w:color="auto"/>
        <w:left w:val="none" w:sz="0" w:space="0" w:color="auto"/>
        <w:bottom w:val="none" w:sz="0" w:space="0" w:color="auto"/>
        <w:right w:val="none" w:sz="0" w:space="0" w:color="auto"/>
      </w:divBdr>
    </w:div>
    <w:div w:id="1442263702">
      <w:marLeft w:val="640"/>
      <w:marRight w:val="0"/>
      <w:marTop w:val="0"/>
      <w:marBottom w:val="0"/>
      <w:divBdr>
        <w:top w:val="none" w:sz="0" w:space="0" w:color="auto"/>
        <w:left w:val="none" w:sz="0" w:space="0" w:color="auto"/>
        <w:bottom w:val="none" w:sz="0" w:space="0" w:color="auto"/>
        <w:right w:val="none" w:sz="0" w:space="0" w:color="auto"/>
      </w:divBdr>
    </w:div>
    <w:div w:id="1464151274">
      <w:marLeft w:val="640"/>
      <w:marRight w:val="0"/>
      <w:marTop w:val="0"/>
      <w:marBottom w:val="0"/>
      <w:divBdr>
        <w:top w:val="none" w:sz="0" w:space="0" w:color="auto"/>
        <w:left w:val="none" w:sz="0" w:space="0" w:color="auto"/>
        <w:bottom w:val="none" w:sz="0" w:space="0" w:color="auto"/>
        <w:right w:val="none" w:sz="0" w:space="0" w:color="auto"/>
      </w:divBdr>
    </w:div>
    <w:div w:id="1520974349">
      <w:marLeft w:val="640"/>
      <w:marRight w:val="0"/>
      <w:marTop w:val="0"/>
      <w:marBottom w:val="0"/>
      <w:divBdr>
        <w:top w:val="none" w:sz="0" w:space="0" w:color="auto"/>
        <w:left w:val="none" w:sz="0" w:space="0" w:color="auto"/>
        <w:bottom w:val="none" w:sz="0" w:space="0" w:color="auto"/>
        <w:right w:val="none" w:sz="0" w:space="0" w:color="auto"/>
      </w:divBdr>
    </w:div>
    <w:div w:id="1530218562">
      <w:marLeft w:val="640"/>
      <w:marRight w:val="0"/>
      <w:marTop w:val="0"/>
      <w:marBottom w:val="0"/>
      <w:divBdr>
        <w:top w:val="none" w:sz="0" w:space="0" w:color="auto"/>
        <w:left w:val="none" w:sz="0" w:space="0" w:color="auto"/>
        <w:bottom w:val="none" w:sz="0" w:space="0" w:color="auto"/>
        <w:right w:val="none" w:sz="0" w:space="0" w:color="auto"/>
      </w:divBdr>
    </w:div>
    <w:div w:id="1559783805">
      <w:marLeft w:val="640"/>
      <w:marRight w:val="0"/>
      <w:marTop w:val="0"/>
      <w:marBottom w:val="0"/>
      <w:divBdr>
        <w:top w:val="none" w:sz="0" w:space="0" w:color="auto"/>
        <w:left w:val="none" w:sz="0" w:space="0" w:color="auto"/>
        <w:bottom w:val="none" w:sz="0" w:space="0" w:color="auto"/>
        <w:right w:val="none" w:sz="0" w:space="0" w:color="auto"/>
      </w:divBdr>
    </w:div>
    <w:div w:id="1588152307">
      <w:marLeft w:val="640"/>
      <w:marRight w:val="0"/>
      <w:marTop w:val="0"/>
      <w:marBottom w:val="0"/>
      <w:divBdr>
        <w:top w:val="none" w:sz="0" w:space="0" w:color="auto"/>
        <w:left w:val="none" w:sz="0" w:space="0" w:color="auto"/>
        <w:bottom w:val="none" w:sz="0" w:space="0" w:color="auto"/>
        <w:right w:val="none" w:sz="0" w:space="0" w:color="auto"/>
      </w:divBdr>
    </w:div>
    <w:div w:id="1609118596">
      <w:marLeft w:val="640"/>
      <w:marRight w:val="0"/>
      <w:marTop w:val="0"/>
      <w:marBottom w:val="0"/>
      <w:divBdr>
        <w:top w:val="none" w:sz="0" w:space="0" w:color="auto"/>
        <w:left w:val="none" w:sz="0" w:space="0" w:color="auto"/>
        <w:bottom w:val="none" w:sz="0" w:space="0" w:color="auto"/>
        <w:right w:val="none" w:sz="0" w:space="0" w:color="auto"/>
      </w:divBdr>
    </w:div>
    <w:div w:id="1771123787">
      <w:marLeft w:val="640"/>
      <w:marRight w:val="0"/>
      <w:marTop w:val="0"/>
      <w:marBottom w:val="0"/>
      <w:divBdr>
        <w:top w:val="none" w:sz="0" w:space="0" w:color="auto"/>
        <w:left w:val="none" w:sz="0" w:space="0" w:color="auto"/>
        <w:bottom w:val="none" w:sz="0" w:space="0" w:color="auto"/>
        <w:right w:val="none" w:sz="0" w:space="0" w:color="auto"/>
      </w:divBdr>
    </w:div>
    <w:div w:id="1777208584">
      <w:marLeft w:val="640"/>
      <w:marRight w:val="0"/>
      <w:marTop w:val="0"/>
      <w:marBottom w:val="0"/>
      <w:divBdr>
        <w:top w:val="none" w:sz="0" w:space="0" w:color="auto"/>
        <w:left w:val="none" w:sz="0" w:space="0" w:color="auto"/>
        <w:bottom w:val="none" w:sz="0" w:space="0" w:color="auto"/>
        <w:right w:val="none" w:sz="0" w:space="0" w:color="auto"/>
      </w:divBdr>
    </w:div>
    <w:div w:id="1808468139">
      <w:marLeft w:val="640"/>
      <w:marRight w:val="0"/>
      <w:marTop w:val="0"/>
      <w:marBottom w:val="0"/>
      <w:divBdr>
        <w:top w:val="none" w:sz="0" w:space="0" w:color="auto"/>
        <w:left w:val="none" w:sz="0" w:space="0" w:color="auto"/>
        <w:bottom w:val="none" w:sz="0" w:space="0" w:color="auto"/>
        <w:right w:val="none" w:sz="0" w:space="0" w:color="auto"/>
      </w:divBdr>
    </w:div>
    <w:div w:id="1818492935">
      <w:marLeft w:val="640"/>
      <w:marRight w:val="0"/>
      <w:marTop w:val="0"/>
      <w:marBottom w:val="0"/>
      <w:divBdr>
        <w:top w:val="none" w:sz="0" w:space="0" w:color="auto"/>
        <w:left w:val="none" w:sz="0" w:space="0" w:color="auto"/>
        <w:bottom w:val="none" w:sz="0" w:space="0" w:color="auto"/>
        <w:right w:val="none" w:sz="0" w:space="0" w:color="auto"/>
      </w:divBdr>
    </w:div>
    <w:div w:id="1895190900">
      <w:marLeft w:val="640"/>
      <w:marRight w:val="0"/>
      <w:marTop w:val="0"/>
      <w:marBottom w:val="0"/>
      <w:divBdr>
        <w:top w:val="none" w:sz="0" w:space="0" w:color="auto"/>
        <w:left w:val="none" w:sz="0" w:space="0" w:color="auto"/>
        <w:bottom w:val="none" w:sz="0" w:space="0" w:color="auto"/>
        <w:right w:val="none" w:sz="0" w:space="0" w:color="auto"/>
      </w:divBdr>
    </w:div>
    <w:div w:id="2078816179">
      <w:marLeft w:val="640"/>
      <w:marRight w:val="0"/>
      <w:marTop w:val="0"/>
      <w:marBottom w:val="0"/>
      <w:divBdr>
        <w:top w:val="none" w:sz="0" w:space="0" w:color="auto"/>
        <w:left w:val="none" w:sz="0" w:space="0" w:color="auto"/>
        <w:bottom w:val="none" w:sz="0" w:space="0" w:color="auto"/>
        <w:right w:val="none" w:sz="0" w:space="0" w:color="auto"/>
      </w:divBdr>
    </w:div>
    <w:div w:id="2097824207">
      <w:marLeft w:val="640"/>
      <w:marRight w:val="0"/>
      <w:marTop w:val="0"/>
      <w:marBottom w:val="0"/>
      <w:divBdr>
        <w:top w:val="none" w:sz="0" w:space="0" w:color="auto"/>
        <w:left w:val="none" w:sz="0" w:space="0" w:color="auto"/>
        <w:bottom w:val="none" w:sz="0" w:space="0" w:color="auto"/>
        <w:right w:val="none" w:sz="0" w:space="0" w:color="auto"/>
      </w:divBdr>
    </w:div>
    <w:div w:id="2132163598">
      <w:marLeft w:val="640"/>
      <w:marRight w:val="0"/>
      <w:marTop w:val="0"/>
      <w:marBottom w:val="0"/>
      <w:divBdr>
        <w:top w:val="none" w:sz="0" w:space="0" w:color="auto"/>
        <w:left w:val="none" w:sz="0" w:space="0" w:color="auto"/>
        <w:bottom w:val="none" w:sz="0" w:space="0" w:color="auto"/>
        <w:right w:val="none" w:sz="0" w:space="0" w:color="auto"/>
      </w:divBdr>
    </w:div>
    <w:div w:id="214442562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706F004-6324-4490-AAB9-B22C6E141874}"/>
      </w:docPartPr>
      <w:docPartBody>
        <w:p w:rsidR="002F407B" w:rsidRDefault="00814F43">
          <w:r w:rsidRPr="00DF30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F43"/>
    <w:rsid w:val="000526D0"/>
    <w:rsid w:val="00126F77"/>
    <w:rsid w:val="002F407B"/>
    <w:rsid w:val="00814F43"/>
    <w:rsid w:val="008C3ADD"/>
    <w:rsid w:val="0090104D"/>
    <w:rsid w:val="00B31D1B"/>
    <w:rsid w:val="00CD3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4F4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C60C75-D62B-4486-9577-BC809DF8FF6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634752645"/>
    <we:property name="MENDELEY_CITATIONS" value="[{&quot;citationID&quot;:&quot;MENDELEY_CITATION_b0a34da3-0b75-4be2-971b-f43952b217ec&quot;,&quot;properties&quot;:{&quot;noteIndex&quot;:0},&quot;isEdited&quot;:false,&quot;manualOverride&quot;:{&quot;isManuallyOverridden&quot;:false,&quot;citeprocText&quot;:&quot;[1]&quot;,&quot;manualOverrideText&quot;:&quot;&quot;},&quot;citationTag&quot;:&quot;MENDELEY_CITATION_v3_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&quot;,&quot;citationItems&quot;:[{&quot;id&quot;:&quot;0f5015b0-0a3e-384c-90c5-118250977fea&quot;,&quot;itemData&quot;:{&quot;type&quot;:&quot;article&quot;,&quot;id&quot;:&quot;0f5015b0-0a3e-384c-90c5-118250977fea&quot;,&quot;title&quot;:&quot;Class attendance in college: A meta-analytic review of the relationship of class attendance with grades and student characteristics&quot;,&quot;author&quot;:[{&quot;family&quot;:&quot;Credé&quot;,&quot;given&quot;:&quot;Marcus&quot;,&quot;parse-names&quot;:false,&quot;dropping-particle&quot;:&quot;&quot;,&quot;non-dropping-particle&quot;:&quot;&quot;},{&quot;family&quot;:&quot;Roch&quot;,&quot;given&quot;:&quot;Sylvia G.&quot;,&quot;parse-names&quot;:false,&quot;dropping-particle&quot;:&quot;&quot;,&quot;non-dropping-particle&quot;:&quot;&quot;},{&quot;family&quot;:&quot;Kieszczynka&quot;,&quot;given&quot;:&quot;Urszula M.&quot;,&quot;parse-names&quot;:false,&quot;dropping-particle&quot;:&quot;&quot;,&quot;non-dropping-particle&quot;:&quot;&quot;}],&quot;container-title&quot;:&quot;Review of Educational Research&quot;,&quot;container-title-short&quot;:&quot;Rev. Educ. Res.&quot;,&quot;DOI&quot;:&quot;10.3102/0034654310362998&quot;,&quot;ISSN&quot;:&quot;00346543&quot;,&quot;issued&quot;:{&quot;date-parts&quot;:[[2010]]},&quot;page&quot;:&quot;272-295&quot;,&quot;abstract&quot;:&quot;A meta-analysis of the relationship between class attendance in college and college grades reveals that attendance has strong relationships with both class grades (k = 69, N = 21,195, ρ =.44) and GPA (k = 33, N = 9,243, ρ =.41). These relationships make class attendance a better predictor of college grades than any other known predictor of academic performance, including scores on standardized admissions tests such as the SAT, high school GPA, study habits, and study skills. Results also show that class attendance explains large amounts of unique variance in college grades because of its relative independence from SAT scores and high school GPA and weak relationship with student characteristics such as conscientiousness and motivation. Mandatory attendance policies appear to have a small positive impact on average grades (k = 3, N = 1,421, d =.21). Implications for theoretical frameworks of student academic performance and educational policy are discussed. © 2010 AERA. http://rer.aera.net.&quot;,&quot;publisher&quot;:&quot;SAGE Publications Inc.&quot;,&quot;issue&quot;:&quot;2&quot;,&quot;volume&quot;:&quot;80&quot;},&quot;isTemporary&quot;:false}]},{&quot;citationID&quot;:&quot;MENDELEY_CITATION_3af8b190-c15f-448b-b3bb-1c161fe6910d&quot;,&quot;properties&quot;:{&quot;noteIndex&quot;:0},&quot;isEdited&quot;:false,&quot;manualOverride&quot;:{&quot;isManuallyOverridden&quot;:false,&quot;citeprocText&quot;:&quot;[2]&quot;,&quot;manualOverrideText&quot;:&quot;&quot;},&quot;citationTag&quot;:&quot;MENDELEY_CITATION_v3_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&quot;,&quot;citationItems&quot;:[{&quot;id&quot;:&quot;f9e693a9-4f80-3af1-a62c-941a19a9d404&quot;,&quot;itemData&quot;:{&quot;type&quot;:&quot;article-journal&quot;,&quot;id&quot;:&quot;f9e693a9-4f80-3af1-a62c-941a19a9d404&quot;,&quot;title&quot;:&quot;Examining the linkage between class attendance at university and academic performance in an International Branch Campus setting&quot;,&quot;author&quot;:[{&quot;family&quot;:&quot;Karnik&quot;,&quot;given&quot;:&quot;Ajit&quot;,&quot;parse-names&quot;:false,&quot;dropping-particle&quot;:&quot;&quot;,&quot;non-dropping-particle&quot;:&quot;&quot;},{&quot;family&quot;:&quot;Kishore&quot;,&quot;given&quot;:&quot;Pallavi&quot;,&quot;parse-names&quot;:false,&quot;dropping-particle&quot;:&quot;&quot;,&quot;non-dropping-particle&quot;:&quot;&quot;},{&quot;family&quot;:&quot;Meraj&quot;,&quot;given&quot;:&quot;Mohammad&quot;,&quot;parse-names&quot;:false,&quot;dropping-particle&quot;:&quot;&quot;,&quot;non-dropping-particle&quot;:&quot;&quot;}],&quot;container-title&quot;:&quot;Research in Comparative and International Education&quot;,&quot;container-title-short&quot;:&quot;Res. Comp. Int. Educ.&quot;,&quot;DOI&quot;:&quot;10.1177/1745499920958855&quot;,&quot;ISSN&quot;:&quot;17454999&quot;,&quot;issued&quot;:{&quot;date-parts&quot;:[[2020]]},&quot;page&quot;:&quot;371-390&quot;,&quot;abstract&quot;:&quot;The relationship between class attendance and academic performance has been an important area of research, with a positive association being posited between the two. The setting for our study is an International Branch Campus (IBC) of a British university that needs to demonstrate the quality of its service delivery both to the parent institution and to the fee-paying students. We employ a dataset of over 900 students in an undergraduate degree programme and subject it to statistical techniques, namely quantile regression and two-stage quantile regression. Our results show that attendance has a beneficial influence on academic performance and this benefit persists at higher percentile of grades. We propose that IBCs could consider an attendance policy that encourages students to attend classes.&quot;,&quot;publisher&quot;:&quot;SAGE Publications Inc.&quot;,&quot;issue&quot;:&quot;4&quot;,&quot;volume&quot;:&quot;15&quot;},&quot;isTemporary&quot;:false}]},{&quot;citationID&quot;:&quot;MENDELEY_CITATION_9724be5e-eb54-4d81-8f39-b312d53694e9&quot;,&quot;properties&quot;:{&quot;noteIndex&quot;:0},&quot;isEdited&quot;:false,&quot;manualOverride&quot;:{&quot;isManuallyOverridden&quot;:false,&quot;citeprocText&quot;:&quot;[3]&quot;,&quot;manualOverrideText&quot;:&quot;&quot;},&quot;citationTag&quot;:&quot;MENDELEY_CITATION_v3_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&quot;,&quot;citationItems&quot;:[{&quot;id&quot;:&quot;27173b11-f62f-385a-96f0-5951c97cbed4&quot;,&quot;itemData&quot;:{&quot;type&quot;:&quot;article-journal&quot;,&quot;id&quot;:&quot;27173b11-f62f-385a-96f0-5951c97cbed4&quot;,&quot;title&quot;:&quot;University attendance and academic performance: Encouraging student engagement&quot;,&quot;author&quot;:[{&quot;family&quot;:&quot;Lucey&quot;,&quot;given&quot;:&quot;Siobhan&quot;,&quot;parse-names&quot;:false,&quot;dropping-particle&quot;:&quot;&quot;,&quot;non-dropping-particle&quot;:&quot;&quot;},{&quot;family&quot;:&quot;Grydaki&quot;,&quot;given&quot;:&quot;Maria&quot;,&quot;parse-names&quot;:false,&quot;dropping-particle&quot;:&quot;&quot;,&quot;non-dropping-particle&quot;:&quot;&quot;}],&quot;container-title&quot;:&quot;Scottish Journal of Political Economy&quot;,&quot;container-title-short&quot;:&quot;Scott. J. Polit. Econ.&quot;,&quot;DOI&quot;:&quot;10.1111/sjpe.12334&quot;,&quot;ISSN&quot;:&quot;14679485&quot;,&quot;issued&quot;:{&quot;date-parts&quot;:[[2023,5,1]]},&quot;page&quot;:&quot;180-199&quot;,&quot;abstract&quot;:&quot;Absenteeism in higher education has motivated the investigation of its effect on academic performance. This paper examines the effect of implementing an incentive scheme on seminar PPA (prior preparation and attendance) and performance focusing on a cohort of international postgraduate students over two academic years in two conversion economics (quantitative and non-quantitative) modules at a Scottish business school. The results show that the scheme leads to an increase in the class PPA in both modules and in the probability of passing the quantitative module, however academic performance is affected at a lesser extent.&quot;,&quot;publisher&quot;:&quot;John Wiley and Sons Inc&quot;,&quot;issue&quot;:&quot;2&quot;,&quot;volume&quot;:&quot;70&quot;},&quot;isTemporary&quot;:false}]},{&quot;citationID&quot;:&quot;MENDELEY_CITATION_2b2d9036-8e49-4474-91b0-2e06503c2c4f&quot;,&quot;properties&quot;:{&quot;noteIndex&quot;:0},&quot;isEdited&quot;:false,&quot;manualOverride&quot;:{&quot;isManuallyOverridden&quot;:false,&quot;citeprocText&quot;:&quot;[4]&quot;,&quot;manualOverrideText&quot;:&quot;&quot;},&quot;citationTag&quot;:&quot;MENDELEY_CITATION_v3_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&quot;,&quot;citationItems&quot;:[{&quot;id&quot;:&quot;5dcf68ba-06c8-3b29-a165-cc1a20bed4ca&quot;,&quot;itemData&quot;:{&quot;type&quot;:&quot;article-journal&quot;,&quot;id&quot;:&quot;5dcf68ba-06c8-3b29-a165-cc1a20bed4ca&quot;,&quot;title&quot;:&quot;The impact of study hours on academic performance: A statistical analysis of students’ grades&quot;,&quot;author&quot;:[{&quot;family&quot;:&quot;Zubair&quot;,&quot;given&quot;:&quot;Dr. Tariq&quot;,&quot;parse-names&quot;:false,&quot;dropping-particle&quot;:&quot;&quot;,&quot;non-dropping-particle&quot;:&quot;&quot;},{&quot;family&quot;:&quot;Qazi&quot;,&quot;given&quot;:&quot;Uzma&quot;,&quot;parse-names&quot;:false,&quot;dropping-particle&quot;:&quot;&quot;,&quot;non-dropping-particle&quot;:&quot;&quot;},{&quot;family&quot;:&quot;Faisal&quot;,&quot;given&quot;:&quot;Dr. Syed Mohammad&quot;,&quot;parse-names&quot;:false,&quot;dropping-particle&quot;:&quot;&quot;,&quot;non-dropping-particle&quot;:&quot;&quot;},{&quot;family&quot;:&quot;Khalid Khan&quot;,&quot;given&quot;:&quot;Dr. Ahmad&quot;,&quot;parse-names&quot;:false,&quot;dropping-particle&quot;:&quot;&quot;,&quot;non-dropping-particle&quot;:&quot;&quot;}],&quot;container-title&quot;:&quot;International Journal of Multidisciplinary Research and Growth Evaluation&quot;,&quot;DOI&quot;:&quot;10.54660/.ijmrge.2024.5.3.720-728&quot;,&quot;issued&quot;:{&quot;date-parts&quot;:[[2024]]},&quot;page&quot;:&quot;720-728&quot;,&quot;abstract&quot;:&quot;This study aims to determine the relationship between study time and academic achievement of business school students in Aligarh (INDIA). The poll involved 209 students divided into three distinctive groups based on regular weekly study hours: 2 to 4 hours, 4 to 6 hours, and above 6 hours. In all, 209 students responded to the survey. Academic performance was evaluated with high, medium, and low grades; these grades were classified into five different groups depending on the grades: below 60%, between 60% and 70%, between 70% and 80%, between 80% and 90% and above 90% Such information was used to determine the extent to which the person had succeeded in their life of the mind. The results also corroborate several ways the duration of study time is related to grade, consistent among the properties studied. They realized that students who studied 4 hours to 6 hours per week had a better tendency to become great scorers, and a high percentage of them scored 70 to 90 or even more than that. Many of our children were in this category. However, there was a broad range of achievement among students who devoted over six weekly hours, suggesting that it only sometimes pays to study harder than one would have studied. Moreover, the results of academic research have provided evidence that a moderate time, between four to six hours per week, spent studying is helpful to enhance academic performance as opposed to either minimal or maximal study, which was proven to be detrimental. This serves as a reminder to be more balanced in studying. The research also stresses the importance of balanced study habits. Through these principles, instructors, and students in Aligarh and other academic environments will be expected to learn effective styles to improve academic performance. They could expand their time on tasks to save time studying and improving their GPAs and education.&quot;,&quot;publisher&quot;:&quot;Anfo Publication House&quot;,&quot;issue&quot;:&quot;3&quot;,&quot;volume&quot;:&quot;5&quot;,&quot;container-title-short&quot;:&quot;&quot;},&quot;isTemporary&quot;:false}]},{&quot;citationID&quot;:&quot;MENDELEY_CITATION_343f7922-2604-4445-9141-8a093d73e63d&quot;,&quot;properties&quot;:{&quot;noteIndex&quot;:0},&quot;isEdited&quot;:false,&quot;manualOverride&quot;:{&quot;isManuallyOverridden&quot;:false,&quot;citeprocText&quot;:&quot;[5]&quot;,&quot;manualOverrideText&quot;:&quot;&quot;},&quot;citationTag&quot;:&quot;MENDELEY_CITATION_v3_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&quot;,&quot;citationItems&quot;:[{&quot;id&quot;:&quot;b365d339-8cd5-3fed-b67e-3cc7b2fed622&quot;,&quot;itemData&quot;:{&quot;type&quot;:&quot;article-journal&quot;,&quot;id&quot;:&quot;b365d339-8cd5-3fed-b67e-3cc7b2fed622&quot;,&quot;title&quot;:&quot;Study longer or study effectively? Better study strategies can compensate for less study time and predict goal achievement and lower negative affect&quot;,&quot;author&quot;:[{&quot;family&quot;:&quot;Theobald&quot;,&quot;given&quot;:&quot;Maria&quot;,&quot;parse-names&quot;:false,&quot;dropping-particle&quot;:&quot;&quot;,&quot;non-dropping-particle&quot;:&quot;&quot;}],&quot;container-title&quot;:&quot;British Journal of Educational Psychology&quot;,&quot;DOI&quot;:&quot;10.1111/bjep.12725&quot;,&quot;ISSN&quot;:&quot;20448279&quot;,&quot;PMID&quot;:&quot;39474752&quot;,&quot;issued&quot;:{&quot;date-parts&quot;:[[2025,6,1]]},&quot;page&quot;:&quot;405-420&quot;,&quot;abstract&quot;:&quot;Background and Aims: The hypothesis that study strategies can compensate for less study time in predicting learning outcomes has often been proposed but rarely tested empirically. Methods: In the present study, 231 university students reported their daily perceived time spent on self-study, study strategies (planning, monitoring, concentration and procrastination) and goal achievement over a 30 days period. Results and Conclusion: Results showed that both more overall perceived study time and better study strategies (better planning, monitoring, and concentration, less procrastination) predicted higher goal achievement at the end of the day. In addition, perceived study time and study strategies interactively predicted goal achievement. When students reported better planning, monitoring and concentration as well as lower procrastination, less time was needed to achieve a high goal level compared to days on which they studied less strategically. In other words, when students studied less strategically, they had to invest more time to reach a higher goal level. In addition, perceived study time and study strategies were related to students' negative affect. Negative affect was particularly high when students studied for many hours with low concentration, and it was particularly low when students studied for only a few hours and procrastinated less. Taken together, the results suggest a compensatory effect of study time and study strategies on daily goal achievement and affect, highlighting the need to teach students effective study strategies.&quot;,&quot;publisher&quot;:&quot;John Wiley and Sons Ltd&quot;,&quot;issue&quot;:&quot;2&quot;,&quot;volume&quot;:&quot;95&quot;,&quot;container-title-short&quot;:&quot;&quot;},&quot;isTemporary&quot;:false}]},{&quot;citationID&quot;:&quot;MENDELEY_CITATION_04dc1c00-bb9a-4f21-b79f-503726e7ab56&quot;,&quot;properties&quot;:{&quot;noteIndex&quot;:0},&quot;isEdited&quot;:false,&quot;manualOverride&quot;:{&quot;isManuallyOverridden&quot;:false,&quot;citeprocText&quot;:&quot;[6]&quot;,&quot;manualOverrideText&quot;:&quot;&quot;},&quot;citationTag&quot;:&quot;MENDELEY_CITATION_v3_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&quot;,&quot;citationItems&quot;:[{&quot;id&quot;:&quot;1586f45f-4cb0-3737-9e2a-5649e1f9b852&quot;,&quot;itemData&quot;:{&quot;type&quot;:&quot;article-journal&quot;,&quot;id&quot;:&quot;1586f45f-4cb0-3737-9e2a-5649e1f9b852&quot;,&quot;title&quot;:&quot;To what extent do study habits relate to performance?&quot;,&quot;author&quot;:[{&quot;family&quot;:&quot;Walck-Shannon&quot;,&quot;given&quot;:&quot;Elise M.&quot;,&quot;parse-names&quot;:false,&quot;dropping-particle&quot;:&quot;&quot;,&quot;non-dropping-particle&quot;:&quot;&quot;},{&quot;family&quot;:&quot;Rowell&quot;,&quot;given&quot;:&quot;Shaina F.&quot;,&quot;parse-names&quot;:false,&quot;dropping-particle&quot;:&quot;&quot;,&quot;non-dropping-particle&quot;:&quot;&quot;},{&quot;family&quot;:&quot;Frey&quot;,&quot;given&quot;:&quot;Regina F.&quot;,&quot;parse-names&quot;:false,&quot;dropping-particle&quot;:&quot;&quot;,&quot;non-dropping-particle&quot;:&quot;&quot;}],&quot;container-title&quot;:&quot;CBE Life Sciences Education&quot;,&quot;container-title-short&quot;:&quot;CBE Life Sci. Educ.&quot;,&quot;DOI&quot;:&quot;10.1187/cbe.20-05-0091&quot;,&quot;ISSN&quot;:&quot;19317913&quot;,&quot;PMID&quot;:&quot;33444109&quot;,&quot;issued&quot;:{&quot;date-parts&quot;:[[2021,3,1]]},&quot;page&quot;:&quot;1-15&quot;,&quot;abstract&quot;:&quot;Students’ study sessions outside class are important learning opportunities in college courses. However, we often depend on students to study effectively without explicit instruction. In this study, we described students’ self-reported study habits and related those habits to their performance on exams. Notably, in these analyses, we controlled for potential confounds, such as academic preparation, self-reported class absences, and self-reported total study time. First, we found that, on average, students used approximately four active strategies to study and that they spent about half of their study time using active strategies. In addition, both the number of active strategies and the proportion of their study time using active strategies positively predicted exam performance. Second, on average, students started studying 6 days before an exam, but how early a student started studying was not related to performance on in-term (immediate) or cumulative (delayed) exams. Third, on average, students reported being distracted about 20% of their study time, and distraction while studying negatively predicted exam performance. These results add nuance to lab findings and help instructors prioritize study habits to target for change.&quot;,&quot;publisher&quot;:&quot;American Society for Cell Biology&quot;,&quot;issue&quot;:&quot;1&quot;,&quot;volume&quot;:&quot;20&quot;},&quot;isTemporary&quot;:false}]},{&quot;citationID&quot;:&quot;MENDELEY_CITATION_d7edc2e4-0e1f-4303-9fe3-93c25d558c7a&quot;,&quot;properties&quot;:{&quot;noteIndex&quot;:0},&quot;isEdited&quot;:false,&quot;manualOverride&quot;:{&quot;isManuallyOverridden&quot;:false,&quot;citeprocText&quot;:&quot;[7]&quot;,&quot;manualOverrideText&quot;:&quot;&quot;},&quot;citationTag&quot;:&quot;MENDELEY_CITATION_v3_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&quot;,&quot;citationItems&quot;:[{&quot;id&quot;:&quot;7ec372ad-6440-3797-ab99-e6db994e39c2&quot;,&quot;itemData&quot;:{&quot;type&quot;:&quot;article-journal&quot;,&quot;id&quot;:&quot;7ec372ad-6440-3797-ab99-e6db994e39c2&quot;,&quot;title&quot;:&quot;Impact of Poor Sleep Quality on the Academic Performance of Medical Students&quot;,&quot;author&quot;:[{&quot;family&quot;:&quot;Maheshwari&quot;,&quot;given&quot;:&quot;Ganpat&quot;,&quot;parse-names&quot;:false,&quot;dropping-particle&quot;:&quot;&quot;,&quot;non-dropping-particle&quot;:&quot;&quot;},{&quot;family&quot;:&quot;Shaukat&quot;,&quot;given&quot;:&quot;Faizan&quot;,&quot;parse-names&quot;:false,&quot;dropping-particle&quot;:&quot;&quot;,&quot;non-dropping-particle&quot;:&quot;&quot;}],&quot;container-title&quot;:&quot;Cureus&quot;,&quot;container-title-short&quot;:&quot;Cureus&quot;,&quot;DOI&quot;:&quot;10.7759/cureus.4357&quot;,&quot;ISSN&quot;:&quot;2168-8184&quot;,&quot;PMID&quot;:&quot;31192062&quot;,&quot;issued&quot;:{&quot;date-parts&quot;:[[2019,4,2]]},&quot;abstract&quot;:&quot;INTRODUCTION Adequate sleep has a crucial role in enhancing cognitive skills especially memory retention. Poor night time sleep quality and the consequent daytime sleepiness affect physical and cognitive health of students and their academic performance. The aim of this study is to find whether or not poor academic performance is a consequence of poor sleep quality among Pakistani medical students. METHODS It was an observational, cross-sectional study conducted with undergraduate medical students. Pittsburgh Sleep Quality Index (PSQI) was used to assess the sleep quality. Academic performance was assessed by mean grade point average (GPA) of the students. The data were analyzed using the Statistical Package for the Social Sciences (SPSS) 22.0 (IBM Corp., Armonk, NY, USA). RESULTS There were 512 (64.24%) students with global PSQI score ≥5 indicating poor sleep quality. The mean GPA of poor sleepers was 2.92 ± 1.09 which was significantly lower than that of good sleepers (p &lt; 0.0001). In the group of students who scored lower GPA (2.0-2.7), 28.2% had very bad subjective sleep quality, 29.05% had sleep latency of 16-30 min, 29.4% had sleep duration of &lt;5-7 h, 27.8% had sleep efficiency of &lt;85%, and 37.7% experienced daytime dysfunction almost every day. CONCLUSION Medical students of Pakistan have poor sleep quality which has a negative impact on their academic performance. Adequate sleep is essential to refresh the students every day and help them in learning and memory processing. Medical students and their facilitators should comprehend the negative effects of sleep deprivation on student academics and should take adequate measures to improve the sleep quality of students.&quot;,&quot;publisher&quot;:&quot;Springer Science and Business Media LLC&quot;},&quot;isTemporary&quot;:false}]},{&quot;citationID&quot;:&quot;MENDELEY_CITATION_aa1d2751-dc9b-441f-8507-191fbc634c85&quot;,&quot;properties&quot;:{&quot;noteIndex&quot;:0},&quot;isEdited&quot;:false,&quot;manualOverride&quot;:{&quot;isManuallyOverridden&quot;:false,&quot;citeprocText&quot;:&quot;[7]&quot;,&quot;manualOverrideText&quot;:&quot;&quot;},&quot;citationTag&quot;:&quot;MENDELEY_CITATION_v3_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&quot;,&quot;citationItems&quot;:[{&quot;id&quot;:&quot;7ec372ad-6440-3797-ab99-e6db994e39c2&quot;,&quot;itemData&quot;:{&quot;type&quot;:&quot;article-journal&quot;,&quot;id&quot;:&quot;7ec372ad-6440-3797-ab99-e6db994e39c2&quot;,&quot;title&quot;:&quot;Impact of Poor Sleep Quality on the Academic Performance of Medical Students&quot;,&quot;author&quot;:[{&quot;family&quot;:&quot;Maheshwari&quot;,&quot;given&quot;:&quot;Ganpat&quot;,&quot;parse-names&quot;:false,&quot;dropping-particle&quot;:&quot;&quot;,&quot;non-dropping-particle&quot;:&quot;&quot;},{&quot;family&quot;:&quot;Shaukat&quot;,&quot;given&quot;:&quot;Faizan&quot;,&quot;parse-names&quot;:false,&quot;dropping-particle&quot;:&quot;&quot;,&quot;non-dropping-particle&quot;:&quot;&quot;}],&quot;container-title&quot;:&quot;Cureus&quot;,&quot;container-title-short&quot;:&quot;Cureus&quot;,&quot;DOI&quot;:&quot;10.7759/cureus.4357&quot;,&quot;ISSN&quot;:&quot;2168-8184&quot;,&quot;PMID&quot;:&quot;31192062&quot;,&quot;issued&quot;:{&quot;date-parts&quot;:[[2019,4,2]]},&quot;abstract&quot;:&quot;INTRODUCTION Adequate sleep has a crucial role in enhancing cognitive skills especially memory retention. Poor night time sleep quality and the consequent daytime sleepiness affect physical and cognitive health of students and their academic performance. The aim of this study is to find whether or not poor academic performance is a consequence of poor sleep quality among Pakistani medical students. METHODS It was an observational, cross-sectional study conducted with undergraduate medical students. Pittsburgh Sleep Quality Index (PSQI) was used to assess the sleep quality. Academic performance was assessed by mean grade point average (GPA) of the students. The data were analyzed using the Statistical Package for the Social Sciences (SPSS) 22.0 (IBM Corp., Armonk, NY, USA). RESULTS There were 512 (64.24%) students with global PSQI score ≥5 indicating poor sleep quality. The mean GPA of poor sleepers was 2.92 ± 1.09 which was significantly lower than that of good sleepers (p &lt; 0.0001). In the group of students who scored lower GPA (2.0-2.7), 28.2% had very bad subjective sleep quality, 29.05% had sleep latency of 16-30 min, 29.4% had sleep duration of &lt;5-7 h, 27.8% had sleep efficiency of &lt;85%, and 37.7% experienced daytime dysfunction almost every day. CONCLUSION Medical students of Pakistan have poor sleep quality which has a negative impact on their academic performance. Adequate sleep is essential to refresh the students every day and help them in learning and memory processing. Medical students and their facilitators should comprehend the negative effects of sleep deprivation on student academics and should take adequate measures to improve the sleep quality of students.&quot;,&quot;publisher&quot;:&quot;Springer Science and Business Media LLC&quot;},&quot;isTemporary&quot;:false}]},{&quot;citationID&quot;:&quot;MENDELEY_CITATION_9bb916b3-765b-430b-8451-138275aa12dc&quot;,&quot;properties&quot;:{&quot;noteIndex&quot;:0},&quot;isEdited&quot;:false,&quot;manualOverride&quot;:{&quot;isManuallyOverridden&quot;:false,&quot;citeprocText&quot;:&quot;[7]&quot;,&quot;manualOverrideText&quot;:&quot;&quot;},&quot;citationTag&quot;:&quot;MENDELEY_CITATION_v3_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&quot;,&quot;citationItems&quot;:[{&quot;id&quot;:&quot;7ec372ad-6440-3797-ab99-e6db994e39c2&quot;,&quot;itemData&quot;:{&quot;type&quot;:&quot;article-journal&quot;,&quot;id&quot;:&quot;7ec372ad-6440-3797-ab99-e6db994e39c2&quot;,&quot;title&quot;:&quot;Impact of Poor Sleep Quality on the Academic Performance of Medical Students&quot;,&quot;author&quot;:[{&quot;family&quot;:&quot;Maheshwari&quot;,&quot;given&quot;:&quot;Ganpat&quot;,&quot;parse-names&quot;:false,&quot;dropping-particle&quot;:&quot;&quot;,&quot;non-dropping-particle&quot;:&quot;&quot;},{&quot;family&quot;:&quot;Shaukat&quot;,&quot;given&quot;:&quot;Faizan&quot;,&quot;parse-names&quot;:false,&quot;dropping-particle&quot;:&quot;&quot;,&quot;non-dropping-particle&quot;:&quot;&quot;}],&quot;container-title&quot;:&quot;Cureus&quot;,&quot;container-title-short&quot;:&quot;Cureus&quot;,&quot;DOI&quot;:&quot;10.7759/cureus.4357&quot;,&quot;ISSN&quot;:&quot;2168-8184&quot;,&quot;PMID&quot;:&quot;31192062&quot;,&quot;issued&quot;:{&quot;date-parts&quot;:[[2019,4,2]]},&quot;abstract&quot;:&quot;INTRODUCTION Adequate sleep has a crucial role in enhancing cognitive skills especially memory retention. Poor night time sleep quality and the consequent daytime sleepiness affect physical and cognitive health of students and their academic performance. The aim of this study is to find whether or not poor academic performance is a consequence of poor sleep quality among Pakistani medical students. METHODS It was an observational, cross-sectional study conducted with undergraduate medical students. Pittsburgh Sleep Quality Index (PSQI) was used to assess the sleep quality. Academic performance was assessed by mean grade point average (GPA) of the students. The data were analyzed using the Statistical Package for the Social Sciences (SPSS) 22.0 (IBM Corp., Armonk, NY, USA). RESULTS There were 512 (64.24%) students with global PSQI score ≥5 indicating poor sleep quality. The mean GPA of poor sleepers was 2.92 ± 1.09 which was significantly lower than that of good sleepers (p &lt; 0.0001). In the group of students who scored lower GPA (2.0-2.7), 28.2% had very bad subjective sleep quality, 29.05% had sleep latency of 16-30 min, 29.4% had sleep duration of &lt;5-7 h, 27.8% had sleep efficiency of &lt;85%, and 37.7% experienced daytime dysfunction almost every day. CONCLUSION Medical students of Pakistan have poor sleep quality which has a negative impact on their academic performance. Adequate sleep is essential to refresh the students every day and help them in learning and memory processing. Medical students and their facilitators should comprehend the negative effects of sleep deprivation on student academics and should take adequate measures to improve the sleep quality of students.&quot;,&quot;publisher&quot;:&quot;Springer Science and Business Media LLC&quot;},&quot;isTemporary&quot;:false,&quot;suppress-author&quot;:false,&quot;composite&quot;:false,&quot;author-only&quot;:false}]},{&quot;citationID&quot;:&quot;MENDELEY_CITATION_b3dfaf82-0944-4d86-8427-4c49e00c10bd&quot;,&quot;properties&quot;:{&quot;noteIndex&quot;:0},&quot;isEdited&quot;:false,&quot;manualOverride&quot;:{&quot;isManuallyOverridden&quot;:false,&quot;citeprocText&quot;:&quot;[8]&quot;,&quot;manualOverrideText&quot;:&quot;&quot;},&quot;citationTag&quot;:&quot;MENDELEY_CITATION_v3_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&quot;,&quot;citationItems&quot;:[{&quot;id&quot;:&quot;13027ef5-2c90-3c1b-a768-96d344bc717f&quot;,&quot;itemData&quot;:{&quot;type&quot;:&quot;article-journal&quot;,&quot;id&quot;:&quot;13027ef5-2c90-3c1b-a768-96d344bc717f&quot;,&quot;title&quot;:&quot;Sleep, Well-Being and Academic Performance: A Study in a Singapore Residential College&quot;,&quot;author&quot;:[{&quot;family&quot;:&quot;Armand&quot;,&quot;given&quot;:&quot;Marc A.&quot;,&quot;parse-names&quot;:false,&quot;dropping-particle&quot;:&quot;&quot;,&quot;non-dropping-particle&quot;:&quot;&quot;},{&quot;family&quot;:&quot;Biassoni&quot;,&quot;given&quot;:&quot;Federica&quot;,&quot;parse-names&quot;:false,&quot;dropping-particle&quot;:&quot;&quot;,&quot;non-dropping-particle&quot;:&quot;&quot;},{&quot;family&quot;:&quot;Corrias&quot;,&quot;given&quot;:&quot;Alberto&quot;,&quot;parse-names&quot;:false,&quot;dropping-particle&quot;:&quot;&quot;,&quot;non-dropping-particle&quot;:&quot;&quot;}],&quot;container-title&quot;:&quot;Frontiers in Psychology&quot;,&quot;container-title-short&quot;:&quot;Front. Psychol.&quot;,&quot;DOI&quot;:&quot;10.3389/fpsyg.2021.672238&quot;,&quot;ISSN&quot;:&quot;16641078&quot;,&quot;issued&quot;:{&quot;date-parts&quot;:[[2021,5,31]]},&quot;abstract&quot;:&quot;We examined the relationship between sleep and the affective components of subjective well-being as well as psychological well-being, and between sleep and academic performance, of full-time undergraduate students in a residential college at the National University of Singapore. The aspects of sleep considered were self-reported sleep duration, sleep efficiency, frequency of sleep disturbances, daytime dysfunction, sleep latency and overall sleep quality, as measured by the Pittsburgh Sleep Quality Index. Academic performance was measured using self-reported cumulative average point scores, typically known as grade point average in other institutions. Psychological well-being and the affective components of subjective well-being were assessed using the Flourishing Scale and the Scale of Positive and Negative Experience, respectively. With the exception of sleep latency, our univariate analysis revealed significant associations between the abovementioned facets of sleep, and the affective components of subjective well-being. The analysis also revealed significant associations between the above sleep variables and psychological well-being, except sleep latency and frequency of sleep disturbances. Only daytime dysfunction was found to be significantly correlated with academic performance in our univariate analysis. In addition, our multivariate analysis shows that psychological well-being, affect balance and academic performance each has a direct effect on overall sleep quality. The relationship between overall sleep quality and psychological well-being is U-shaped, while that between overall sleep quality and affect balance is linear and moderated by psychological well-being. The relationship between overall sleep quality and academic performance is either U-shaped or an inverted-U, depending on the level of psychological well-being, which moderates the relationship. These nonlinear relationships indicate that individuals with the highest levels of psychological well-being are not the best sleepers (in terms of overall sleep quality), neither are the highest academic achievers necessarily the best sleepers.&quot;,&quot;publisher&quot;:&quot;Frontiers Media S.A.&quot;,&quot;volume&quot;:&quot;12&quot;},&quot;isTemporary&quot;:false}]},{&quot;citationID&quot;:&quot;MENDELEY_CITATION_73c345e8-5405-4032-91e1-8f4ab3a788c9&quot;,&quot;properties&quot;:{&quot;noteIndex&quot;:0},&quot;isEdited&quot;:false,&quot;manualOverride&quot;:{&quot;isManuallyOverridden&quot;:false,&quot;citeprocText&quot;:&quot;[9]&quot;,&quot;manualOverrideText&quot;:&quot;&quot;},&quot;citationTag&quot;:&quot;MENDELEY_CITATION_v3_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&quot;,&quot;citationItems&quot;:[{&quot;id&quot;:&quot;0c7463de-553f-3858-aa21-53a1eb45515b&quot;,&quot;itemData&quot;:{&quot;type&quot;:&quot;article-journal&quot;,&quot;id&quot;:&quot;0c7463de-553f-3858-aa21-53a1eb45515b&quot;,&quot;title&quot;:&quot;Association Between Sleep Quality and Academic Performance Among Undergraduate Medical Health Sciences Students: A Cross-Sectional Study&quot;,&quot;author&quot;:[{&quot;family&quot;:&quot;Hassan&quot;,&quot;given&quot;:&quot;Shaimaa&quot;,&quot;parse-names&quot;:false,&quot;dropping-particle&quot;:&quot;&quot;,&quot;non-dropping-particle&quot;:&quot;&quot;},{&quot;family&quot;:&quot;M Alqahtani&quot;,&quot;given&quot;:&quot;Najeeb&quot;,&quot;parse-names&quot;:false,&quot;dropping-particle&quot;:&quot;&quot;,&quot;non-dropping-particle&quot;:&quot;&quot;},{&quot;family&quot;:&quot;M Alshahrani&quot;,&quot;given&quot;:&quot;Salihah&quot;,&quot;parse-names&quot;:false,&quot;dropping-particle&quot;:&quot;&quot;,&quot;non-dropping-particle&quot;:&quot;&quot;},{&quot;family&quot;:&quot;A Alhefzy&quot;,&quot;given&quot;:&quot;Abdulkhalig&quot;,&quot;parse-names&quot;:false,&quot;dropping-particle&quot;:&quot;&quot;,&quot;non-dropping-particle&quot;:&quot;&quot;},{&quot;family&quot;:&quot;Alharthi&quot;,&quot;given&quot;:&quot;Omar&quot;,&quot;parse-names&quot;:false,&quot;dropping-particle&quot;:&quot;&quot;,&quot;non-dropping-particle&quot;:&quot;&quot;},{&quot;family&quot;:&quot;Alharbi&quot;,&quot;given&quot;:&quot;Muhannad&quot;,&quot;parse-names&quot;:false,&quot;dropping-particle&quot;:&quot;&quot;,&quot;non-dropping-particle&quot;:&quot;&quot;}],&quot;container-title&quot;:&quot;Cureus&quot;,&quot;container-title-short&quot;:&quot;Cureus&quot;,&quot;DOI&quot;:&quot;10.7759/cureus.91548&quot;,&quot;issued&quot;:{&quot;date-parts&quot;:[[2025,9,3]]},&quot;abstract&quot;:&quot;Background: Adequate sleep is crucial for maintaining memory, emotional regulation, mental sharpness, and general health. Students pursuing medical degrees frequently experience interrupted sleep patterns because of rigorous academic workloads and hospital duties, potentially harming both their wellness and educational outcomes. Aim: This study aims to examine how sleep quality influences academic performance in medical and health sciences undergraduates at Batterjee Medical College, Saudi Arabia, in the 2024-2025 academic year. Methods: A cross-sectional study involving 175 medical students was carried out using standardized questionnaires, such as the Epworth Sleepiness Scale and the Pittsburgh Sleep Quality Index (PSQI), to assess sleep quality. The students' academic performance was assessed according to their cumulative grade point average (GPA). Results: A total of 175 medical students participated in the study, of whom 118 (67.4%) were male. Regarding age distribution, 95 (54.3%) were aged 18-22, and 41 (23.4%) were aged 23-27. The participants came from various specialties, including pharmacy, dentistry, medicine, physical therapy, and nursing, with educational levels ranging from preparatory year to postgraduate. Among the 175 responses received, 93 (53.1%) had an outstanding GPA, 13 (7.4%) had a good GPA, and two (1.1%) had a below-average GPA. The average PSQI score was 6.7 (±3.5). Poor sleep quality was reported by 129 (73.7%) of participants, while 46 (26.3%) reported good sleep quality. Key factors influencing sleep quality included caffeine consumption (157, 89.7%), family history of sleep disorders (38, 21.7%), psychiatric illness (25, 14.3%), and chronic diseases (10, 5.7%). Conclusion: Poor sleep quality is a common issue among medical students, negatively impacting both their academic success and overall well-being. Implementing effective sleep habits and better time management strategies is crucial for improvement.&quot;,&quot;publisher&quot;:&quot;Springer Science and Business Media LLC&quot;},&quot;isTemporary&quot;:false}]},{&quot;citationID&quot;:&quot;MENDELEY_CITATION_20c78faa-1cba-4dcf-8d9d-f9c4f3d5ac10&quot;,&quot;properties&quot;:{&quot;noteIndex&quot;:0},&quot;isEdited&quot;:false,&quot;manualOverride&quot;:{&quot;isManuallyOverridden&quot;:false,&quot;citeprocText&quot;:&quot;[10]&quot;,&quot;manualOverrideText&quot;:&quot;&quot;},&quot;citationTag&quot;:&quot;MENDELEY_CITATION_v3_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&quot;,&quot;citationItems&quot;:[{&quot;id&quot;:&quot;c8389475-25af-3445-8fe1-e95c1255b1a9&quot;,&quot;itemData&quot;:{&quot;type&quot;:&quot;article-journal&quot;,&quot;id&quot;:&quot;c8389475-25af-3445-8fe1-e95c1255b1a9&quot;,&quot;title&quot;:&quot;The impact of self-efficacy, optimism, resilience and perceived stress on academic performance and its subjective evaluation: A cross-sectional study&quot;,&quot;author&quot;:[{&quot;family&quot;:&quot;Popa-Velea&quot;,&quot;given&quot;:&quot;Ovidiu&quot;,&quot;parse-names&quot;:false,&quot;dropping-particle&quot;:&quot;&quot;,&quot;non-dropping-particle&quot;:&quot;&quot;},{&quot;family&quot;:&quot;Pîrvan&quot;,&quot;given&quot;:&quot;Irina&quot;,&quot;parse-names&quot;:false,&quot;dropping-particle&quot;:&quot;&quot;,&quot;non-dropping-particle&quot;:&quot;&quot;},{&quot;family&quot;:&quot;Diaconescu&quot;,&quot;given&quot;:&quot;Liliana Veronic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178911&quot;,&quot;ISSN&quot;:&quot;16604601&quot;,&quot;PMID&quot;:&quot;34501501&quot;,&quot;issued&quot;:{&quot;date-parts&quot;:[[2021,9,1]]},&quot;abstract&quot;:&quot;This study aimed to highlight the contribution of self-efficacy, optimism, resilience and perceived stress on academic performance (GPA) at medical undergraduate students. Additionally, we investigated the relationship established between abovementioned variables, gender and posi-tion in the academic cycle and the factors associated with satisfaction regarding own academic re-sults. 118 students (25 men, 93 women, mean age 22.863, SD = 1.763) participated in the study. They were administered the General Self-Efficacy Scale (G-SES), the Revised Life Orientation test (LOT-R), the Brief Resilience Scale (BRS) and the Perceived Stress Scale (PSS). t, Wilcoxon-Mann-Whitney, chi-square tests, and linear regressions were performed, in order to test the strength of the hypoth-esized associations. Data analysis demonstrates a significant association between low optimism, low resilience, high perceived stress and poor academic performance. Even though preclinical students displayed greater perceived stress, it negatively correlated to GPA only in clinical students, this indicating a possible accumulation of stress-related effects. No gender differences were met for the studied variables. Students in clinical cycle were significantly less satisfied about their own per-formance. These results indicate solid associations between psychosocial variables and academic performance, and differences in the subjective evaluation of own performance, suggesting key points to address, when designing interventions against academic stress.&quot;,&quot;publisher&quot;:&quot;MDPI&quot;,&quot;issue&quot;:&quot;17&quot;,&quot;volume&quot;:&quot;18&quot;},&quot;isTemporary&quot;:false}]},{&quot;citationID&quot;:&quot;MENDELEY_CITATION_68565336-de13-4fc1-8772-f734716b0bd4&quot;,&quot;properties&quot;:{&quot;noteIndex&quot;:0},&quot;isEdited&quot;:false,&quot;manualOverride&quot;:{&quot;isManuallyOverridden&quot;:false,&quot;citeprocText&quot;:&quot;[11]&quot;,&quot;manualOverrideText&quot;:&quot;&quot;},&quot;citationTag&quot;:&quot;MENDELEY_CITATION_v3_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&quot;,&quot;citationItems&quot;:[{&quot;id&quot;:&quot;e31f6362-2bd0-39f6-8ee7-744dd9762e3f&quot;,&quot;itemData&quot;:{&quot;type&quot;:&quot;report&quot;,&quot;id&quot;:&quot;e31f6362-2bd0-39f6-8ee7-744dd9762e3f&quot;,&quot;title&quot;:&quot;A Global Measure of Perceived Stress&quot;,&quot;author&quot;:[{&quot;family&quot;:&quot;Cohen&quot;,&quot;given&quot;:&quot;Sheldon&quot;,&quot;parse-names&quot;:false,&quot;dropping-particle&quot;:&quot;&quot;,&quot;non-dropping-particle&quot;:&quot;&quot;},{&quot;family&quot;:&quot;Kamarck&quot;,&quot;given&quot;:&quot;Tom&quot;,&quot;parse-names&quot;:false,&quot;dropping-particle&quot;:&quot;&quot;,&quot;non-dropping-particle&quot;:&quot;&quot;},{&quot;family&quot;:&quot;Mermelstein&quot;,&quot;given&quot;:&quot;Robin&quot;,&quot;parse-names&quot;:false,&quot;dropping-particle&quot;:&quot;&quot;,&quot;non-dropping-particle&quot;:&quot;&quot;}],&quot;container-title&quot;:&quot;Source: Journal of Health and Social Behavior&quot;,&quot;ISBN&quot;:&quot;201304:52:04&quot;,&quot;issued&quot;:{&quot;date-parts&quot;:[[1983]]},&quot;number-of-pages&quot;:&quot;385-396&quot;,&quot;abstract&quot;:&quo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ociological Association is collaborating with JSTOR to digitize, preserve and extend access to Journal of Health and Social Behavior.&quot;,&quot;issue&quot;:&quot;4&quot;,&quot;volume&quot;:&quot;24&quot;,&quot;container-title-short&quot;:&quot;&quot;},&quot;isTemporary&quot;:false}]},{&quot;citationID&quot;:&quot;MENDELEY_CITATION_f911bac4-5268-4189-b813-ccdc89032387&quot;,&quot;properties&quot;:{&quot;noteIndex&quot;:0},&quot;isEdited&quot;:false,&quot;manualOverride&quot;:{&quot;isManuallyOverridden&quot;:false,&quot;citeprocText&quot;:&quot;[12]&quot;,&quot;manualOverrideText&quot;:&quot;&quot;},&quot;citationTag&quot;:&quot;MENDELEY_CITATION_v3_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&quot;,&quot;citationItems&quot;:[{&quot;id&quot;:&quot;2438c132-92ba-32a1-8fa3-035ca97e496c&quot;,&quot;itemData&quot;:{&quot;type&quot;:&quot;article-journal&quot;,&quot;id&quot;:&quot;2438c132-92ba-32a1-8fa3-035ca97e496c&quot;,&quot;title&quot;:&quot;Influence of Part-Time Employment on Grade Point Average and Academic Outcomes of University Students&quot;,&quot;author&quot;:[{&quot;family&quot;:&quot;Saddique&quot;,&quot;given&quot;:&quot;Fatima&quot;,&quot;parse-names&quot;:false,&quot;dropping-particle&quot;:&quot;&quot;,&quot;non-dropping-particle&quot;:&quot;&quot;}],&quot;container-title&quot;:&quot;Social Sciences Spectrum&quot;,&quot;DOI&quot;:&quot;10.71085/sss.05.01.481&quot;,&quot;ISSN&quot;:&quot;3006-0427&quot;,&quot;URL&quot;:&quot;https://socialsciencesspectrum.com/index.php/sss/article/view/481&quot;,&quot;issued&quot;:{&quot;date-parts&quot;:[[2026,2,20]]},&quot;page&quot;:&quot;251-259&quot;,&quot;abstract&quot;:&quot;&lt;p&gt;This study examined how part-time employment might influence students’ GPAs. The target sample composed 150 undergraduates from three top-ranked public-sector universities offering both arts and science streams. This has been essentially a quantitative analysis involving the variables of the students’ GPAs, daily working hours, type of part-time employment, and job workload. Results show that, on average and in general, the influence that part-time employment imparts to GPA is positive; most respondents maintained their GPAs above 2.6. For quite a few who were employed, however, it resulted into more time taken to complete degrees when compared with those not having any employment. Respondents rated their jobs highly but indicated dissatisfaction with pay levels. The ability to work on weekends was put under the general heading of flexible working hours as a major advantage. Respondents felt that part-time employment would make them more attractive to employers in the future and increase employment opportunities. In summary, these findings advocate that part-time employment is useful to university students since it enables them to gain work experience related directly or indirectly through transferable skills and avenues for better positions when entering the labor market.&lt;/p&gt;&quot;,&quot;issue&quot;:&quot;1&quot;,&quot;volume&quot;:&quot;5&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CB98916-9D09-4A74-A323-8B828ECC4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10</Pages>
  <Words>3532</Words>
  <Characters>20133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Hansini</dc:creator>
  <cp:keywords/>
  <dc:description/>
  <cp:lastModifiedBy>Amanda Hansini</cp:lastModifiedBy>
  <cp:revision>3</cp:revision>
  <dcterms:created xsi:type="dcterms:W3CDTF">2026-05-24T14:23:00Z</dcterms:created>
  <dcterms:modified xsi:type="dcterms:W3CDTF">2026-08-03T15:05:00Z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8781d60e-6de6-4652-b384-e6de64df804e</vt:lpwstr>
  </property>
</Properties>
</file>