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D217F" w14:textId="77777777" w:rsidR="006965FE" w:rsidRPr="00D52559" w:rsidRDefault="003E3BC3" w:rsidP="0072623D">
      <w:pPr>
        <w:jc w:val="both"/>
        <w:rPr>
          <w:b/>
          <w:sz w:val="36"/>
        </w:rPr>
      </w:pPr>
      <w:r w:rsidRPr="00D52559">
        <w:rPr>
          <w:b/>
          <w:sz w:val="36"/>
        </w:rPr>
        <w:t>Supplementary Methods</w:t>
      </w:r>
    </w:p>
    <w:p w14:paraId="7DDADCF3" w14:textId="77777777" w:rsidR="003E3BC3" w:rsidRPr="00D52559" w:rsidRDefault="003E3BC3" w:rsidP="0072623D">
      <w:pPr>
        <w:jc w:val="both"/>
      </w:pPr>
    </w:p>
    <w:p w14:paraId="571BEA4E" w14:textId="00738819" w:rsidR="004A07F3" w:rsidRDefault="003E3BC3">
      <w:pPr>
        <w:pStyle w:val="TOC1"/>
        <w:rPr>
          <w:rFonts w:asciiTheme="minorHAnsi" w:eastAsiaTheme="minorEastAsia" w:hAnsiTheme="minorHAnsi" w:cstheme="minorBidi"/>
          <w:b w:val="0"/>
          <w:bCs w:val="0"/>
          <w:caps w:val="0"/>
          <w:noProof/>
          <w:color w:val="auto"/>
          <w:sz w:val="24"/>
          <w:szCs w:val="24"/>
          <w:lang w:val="de-DE"/>
        </w:rPr>
      </w:pPr>
      <w:r w:rsidRPr="00D52559">
        <w:fldChar w:fldCharType="begin"/>
      </w:r>
      <w:r w:rsidRPr="00D52559">
        <w:instrText xml:space="preserve"> TOC \o "1-3" \h \z \u </w:instrText>
      </w:r>
      <w:r w:rsidRPr="00D52559">
        <w:fldChar w:fldCharType="separate"/>
      </w:r>
      <w:hyperlink w:anchor="_Toc529179404" w:history="1">
        <w:r w:rsidR="004A07F3" w:rsidRPr="00256C20">
          <w:rPr>
            <w:rStyle w:val="Hyperlink"/>
            <w:noProof/>
          </w:rPr>
          <w:t>I.</w:t>
        </w:r>
        <w:r w:rsidR="004A07F3">
          <w:rPr>
            <w:rFonts w:asciiTheme="minorHAnsi" w:eastAsiaTheme="minorEastAsia" w:hAnsiTheme="minorHAnsi" w:cstheme="minorBidi"/>
            <w:b w:val="0"/>
            <w:bCs w:val="0"/>
            <w:caps w:val="0"/>
            <w:noProof/>
            <w:color w:val="auto"/>
            <w:sz w:val="24"/>
            <w:szCs w:val="24"/>
            <w:lang w:val="de-DE"/>
          </w:rPr>
          <w:tab/>
        </w:r>
        <w:r w:rsidR="004A07F3" w:rsidRPr="00256C20">
          <w:rPr>
            <w:rStyle w:val="Hyperlink"/>
            <w:noProof/>
          </w:rPr>
          <w:t>Testing the sensitivity of S2 cells to the MEK inhibitor PD-0325901 (PD)</w:t>
        </w:r>
        <w:r w:rsidR="004A07F3">
          <w:rPr>
            <w:noProof/>
            <w:webHidden/>
          </w:rPr>
          <w:tab/>
        </w:r>
        <w:r w:rsidR="004A07F3">
          <w:rPr>
            <w:noProof/>
            <w:webHidden/>
          </w:rPr>
          <w:fldChar w:fldCharType="begin"/>
        </w:r>
        <w:r w:rsidR="004A07F3">
          <w:rPr>
            <w:noProof/>
            <w:webHidden/>
          </w:rPr>
          <w:instrText xml:space="preserve"> PAGEREF _Toc529179404 \h </w:instrText>
        </w:r>
        <w:r w:rsidR="004A07F3">
          <w:rPr>
            <w:noProof/>
            <w:webHidden/>
          </w:rPr>
        </w:r>
        <w:r w:rsidR="004A07F3">
          <w:rPr>
            <w:noProof/>
            <w:webHidden/>
          </w:rPr>
          <w:fldChar w:fldCharType="separate"/>
        </w:r>
        <w:r w:rsidR="004A07F3">
          <w:rPr>
            <w:noProof/>
            <w:webHidden/>
          </w:rPr>
          <w:t>2</w:t>
        </w:r>
        <w:r w:rsidR="004A07F3">
          <w:rPr>
            <w:noProof/>
            <w:webHidden/>
          </w:rPr>
          <w:fldChar w:fldCharType="end"/>
        </w:r>
      </w:hyperlink>
    </w:p>
    <w:p w14:paraId="64F890AB" w14:textId="79BC3DF1"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05" w:history="1">
        <w:r w:rsidR="004A07F3" w:rsidRPr="00256C20">
          <w:rPr>
            <w:rStyle w:val="Hyperlink"/>
            <w:noProof/>
          </w:rPr>
          <w:t>1.</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Experimental setup and drug treatment regimen</w:t>
        </w:r>
        <w:r w:rsidR="004A07F3">
          <w:rPr>
            <w:noProof/>
            <w:webHidden/>
          </w:rPr>
          <w:tab/>
        </w:r>
        <w:r w:rsidR="004A07F3">
          <w:rPr>
            <w:noProof/>
            <w:webHidden/>
          </w:rPr>
          <w:fldChar w:fldCharType="begin"/>
        </w:r>
        <w:r w:rsidR="004A07F3">
          <w:rPr>
            <w:noProof/>
            <w:webHidden/>
          </w:rPr>
          <w:instrText xml:space="preserve"> PAGEREF _Toc529179405 \h </w:instrText>
        </w:r>
        <w:r w:rsidR="004A07F3">
          <w:rPr>
            <w:noProof/>
            <w:webHidden/>
          </w:rPr>
        </w:r>
        <w:r w:rsidR="004A07F3">
          <w:rPr>
            <w:noProof/>
            <w:webHidden/>
          </w:rPr>
          <w:fldChar w:fldCharType="separate"/>
        </w:r>
        <w:r w:rsidR="004A07F3">
          <w:rPr>
            <w:noProof/>
            <w:webHidden/>
          </w:rPr>
          <w:t>2</w:t>
        </w:r>
        <w:r w:rsidR="004A07F3">
          <w:rPr>
            <w:noProof/>
            <w:webHidden/>
          </w:rPr>
          <w:fldChar w:fldCharType="end"/>
        </w:r>
      </w:hyperlink>
    </w:p>
    <w:p w14:paraId="2ED2E443" w14:textId="074B9B0D"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06" w:history="1">
        <w:r w:rsidR="004A07F3" w:rsidRPr="00256C20">
          <w:rPr>
            <w:rStyle w:val="Hyperlink"/>
            <w:noProof/>
          </w:rPr>
          <w:t>2.</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Data normalization</w:t>
        </w:r>
        <w:r w:rsidR="004A07F3">
          <w:rPr>
            <w:noProof/>
            <w:webHidden/>
          </w:rPr>
          <w:tab/>
        </w:r>
        <w:r w:rsidR="004A07F3">
          <w:rPr>
            <w:noProof/>
            <w:webHidden/>
          </w:rPr>
          <w:fldChar w:fldCharType="begin"/>
        </w:r>
        <w:r w:rsidR="004A07F3">
          <w:rPr>
            <w:noProof/>
            <w:webHidden/>
          </w:rPr>
          <w:instrText xml:space="preserve"> PAGEREF _Toc529179406 \h </w:instrText>
        </w:r>
        <w:r w:rsidR="004A07F3">
          <w:rPr>
            <w:noProof/>
            <w:webHidden/>
          </w:rPr>
        </w:r>
        <w:r w:rsidR="004A07F3">
          <w:rPr>
            <w:noProof/>
            <w:webHidden/>
          </w:rPr>
          <w:fldChar w:fldCharType="separate"/>
        </w:r>
        <w:r w:rsidR="004A07F3">
          <w:rPr>
            <w:noProof/>
            <w:webHidden/>
          </w:rPr>
          <w:t>2</w:t>
        </w:r>
        <w:r w:rsidR="004A07F3">
          <w:rPr>
            <w:noProof/>
            <w:webHidden/>
          </w:rPr>
          <w:fldChar w:fldCharType="end"/>
        </w:r>
      </w:hyperlink>
    </w:p>
    <w:p w14:paraId="6B8BA6A5" w14:textId="42496CEB"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07" w:history="1">
        <w:r w:rsidR="004A07F3" w:rsidRPr="00256C20">
          <w:rPr>
            <w:rStyle w:val="Hyperlink"/>
            <w:noProof/>
          </w:rPr>
          <w:t>3.</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Dose-Response modeling and statistical analysis</w:t>
        </w:r>
        <w:r w:rsidR="004A07F3">
          <w:rPr>
            <w:noProof/>
            <w:webHidden/>
          </w:rPr>
          <w:tab/>
        </w:r>
        <w:r w:rsidR="004A07F3">
          <w:rPr>
            <w:noProof/>
            <w:webHidden/>
          </w:rPr>
          <w:fldChar w:fldCharType="begin"/>
        </w:r>
        <w:r w:rsidR="004A07F3">
          <w:rPr>
            <w:noProof/>
            <w:webHidden/>
          </w:rPr>
          <w:instrText xml:space="preserve"> PAGEREF _Toc529179407 \h </w:instrText>
        </w:r>
        <w:r w:rsidR="004A07F3">
          <w:rPr>
            <w:noProof/>
            <w:webHidden/>
          </w:rPr>
        </w:r>
        <w:r w:rsidR="004A07F3">
          <w:rPr>
            <w:noProof/>
            <w:webHidden/>
          </w:rPr>
          <w:fldChar w:fldCharType="separate"/>
        </w:r>
        <w:r w:rsidR="004A07F3">
          <w:rPr>
            <w:noProof/>
            <w:webHidden/>
          </w:rPr>
          <w:t>2</w:t>
        </w:r>
        <w:r w:rsidR="004A07F3">
          <w:rPr>
            <w:noProof/>
            <w:webHidden/>
          </w:rPr>
          <w:fldChar w:fldCharType="end"/>
        </w:r>
      </w:hyperlink>
    </w:p>
    <w:p w14:paraId="6784ECA5" w14:textId="62E40ECF"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08" w:history="1">
        <w:r w:rsidR="004A07F3" w:rsidRPr="00256C20">
          <w:rPr>
            <w:rStyle w:val="Hyperlink"/>
            <w:noProof/>
          </w:rPr>
          <w:t>4.</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Western Blot analysis of in vitro PD-0325901 activity</w:t>
        </w:r>
        <w:r w:rsidR="004A07F3">
          <w:rPr>
            <w:noProof/>
            <w:webHidden/>
          </w:rPr>
          <w:tab/>
        </w:r>
        <w:r w:rsidR="004A07F3">
          <w:rPr>
            <w:noProof/>
            <w:webHidden/>
          </w:rPr>
          <w:fldChar w:fldCharType="begin"/>
        </w:r>
        <w:r w:rsidR="004A07F3">
          <w:rPr>
            <w:noProof/>
            <w:webHidden/>
          </w:rPr>
          <w:instrText xml:space="preserve"> PAGEREF _Toc529179408 \h </w:instrText>
        </w:r>
        <w:r w:rsidR="004A07F3">
          <w:rPr>
            <w:noProof/>
            <w:webHidden/>
          </w:rPr>
        </w:r>
        <w:r w:rsidR="004A07F3">
          <w:rPr>
            <w:noProof/>
            <w:webHidden/>
          </w:rPr>
          <w:fldChar w:fldCharType="separate"/>
        </w:r>
        <w:r w:rsidR="004A07F3">
          <w:rPr>
            <w:noProof/>
            <w:webHidden/>
          </w:rPr>
          <w:t>3</w:t>
        </w:r>
        <w:r w:rsidR="004A07F3">
          <w:rPr>
            <w:noProof/>
            <w:webHidden/>
          </w:rPr>
          <w:fldChar w:fldCharType="end"/>
        </w:r>
      </w:hyperlink>
    </w:p>
    <w:p w14:paraId="71775493" w14:textId="259D1698" w:rsidR="004A07F3" w:rsidRDefault="00673D45">
      <w:pPr>
        <w:pStyle w:val="TOC1"/>
        <w:rPr>
          <w:rFonts w:asciiTheme="minorHAnsi" w:eastAsiaTheme="minorEastAsia" w:hAnsiTheme="minorHAnsi" w:cstheme="minorBidi"/>
          <w:b w:val="0"/>
          <w:bCs w:val="0"/>
          <w:caps w:val="0"/>
          <w:noProof/>
          <w:color w:val="auto"/>
          <w:sz w:val="24"/>
          <w:szCs w:val="24"/>
          <w:lang w:val="de-DE"/>
        </w:rPr>
      </w:pPr>
      <w:hyperlink w:anchor="_Toc529179409" w:history="1">
        <w:r w:rsidR="004A07F3" w:rsidRPr="00256C20">
          <w:rPr>
            <w:rStyle w:val="Hyperlink"/>
            <w:noProof/>
          </w:rPr>
          <w:t>II.</w:t>
        </w:r>
        <w:r w:rsidR="004A07F3">
          <w:rPr>
            <w:rFonts w:asciiTheme="minorHAnsi" w:eastAsiaTheme="minorEastAsia" w:hAnsiTheme="minorHAnsi" w:cstheme="minorBidi"/>
            <w:b w:val="0"/>
            <w:bCs w:val="0"/>
            <w:caps w:val="0"/>
            <w:noProof/>
            <w:color w:val="auto"/>
            <w:sz w:val="24"/>
            <w:szCs w:val="24"/>
            <w:lang w:val="de-DE"/>
          </w:rPr>
          <w:tab/>
        </w:r>
        <w:r w:rsidR="004A07F3" w:rsidRPr="00256C20">
          <w:rPr>
            <w:rStyle w:val="Hyperlink"/>
            <w:noProof/>
          </w:rPr>
          <w:t>Transcriptional Profiling of S2 cells</w:t>
        </w:r>
        <w:r w:rsidR="004A07F3">
          <w:rPr>
            <w:noProof/>
            <w:webHidden/>
          </w:rPr>
          <w:tab/>
        </w:r>
        <w:r w:rsidR="004A07F3">
          <w:rPr>
            <w:noProof/>
            <w:webHidden/>
          </w:rPr>
          <w:fldChar w:fldCharType="begin"/>
        </w:r>
        <w:r w:rsidR="004A07F3">
          <w:rPr>
            <w:noProof/>
            <w:webHidden/>
          </w:rPr>
          <w:instrText xml:space="preserve"> PAGEREF _Toc529179409 \h </w:instrText>
        </w:r>
        <w:r w:rsidR="004A07F3">
          <w:rPr>
            <w:noProof/>
            <w:webHidden/>
          </w:rPr>
        </w:r>
        <w:r w:rsidR="004A07F3">
          <w:rPr>
            <w:noProof/>
            <w:webHidden/>
          </w:rPr>
          <w:fldChar w:fldCharType="separate"/>
        </w:r>
        <w:r w:rsidR="004A07F3">
          <w:rPr>
            <w:noProof/>
            <w:webHidden/>
          </w:rPr>
          <w:t>4</w:t>
        </w:r>
        <w:r w:rsidR="004A07F3">
          <w:rPr>
            <w:noProof/>
            <w:webHidden/>
          </w:rPr>
          <w:fldChar w:fldCharType="end"/>
        </w:r>
      </w:hyperlink>
    </w:p>
    <w:p w14:paraId="09F4750E" w14:textId="29869014"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10" w:history="1">
        <w:r w:rsidR="004A07F3" w:rsidRPr="00256C20">
          <w:rPr>
            <w:rStyle w:val="Hyperlink"/>
            <w:noProof/>
          </w:rPr>
          <w:t>1.</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Plate preparation</w:t>
        </w:r>
        <w:r w:rsidR="004A07F3">
          <w:rPr>
            <w:noProof/>
            <w:webHidden/>
          </w:rPr>
          <w:tab/>
        </w:r>
        <w:r w:rsidR="004A07F3">
          <w:rPr>
            <w:noProof/>
            <w:webHidden/>
          </w:rPr>
          <w:fldChar w:fldCharType="begin"/>
        </w:r>
        <w:r w:rsidR="004A07F3">
          <w:rPr>
            <w:noProof/>
            <w:webHidden/>
          </w:rPr>
          <w:instrText xml:space="preserve"> PAGEREF _Toc529179410 \h </w:instrText>
        </w:r>
        <w:r w:rsidR="004A07F3">
          <w:rPr>
            <w:noProof/>
            <w:webHidden/>
          </w:rPr>
        </w:r>
        <w:r w:rsidR="004A07F3">
          <w:rPr>
            <w:noProof/>
            <w:webHidden/>
          </w:rPr>
          <w:fldChar w:fldCharType="separate"/>
        </w:r>
        <w:r w:rsidR="004A07F3">
          <w:rPr>
            <w:noProof/>
            <w:webHidden/>
          </w:rPr>
          <w:t>4</w:t>
        </w:r>
        <w:r w:rsidR="004A07F3">
          <w:rPr>
            <w:noProof/>
            <w:webHidden/>
          </w:rPr>
          <w:fldChar w:fldCharType="end"/>
        </w:r>
      </w:hyperlink>
    </w:p>
    <w:p w14:paraId="023B5210" w14:textId="3766FAD0"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11" w:history="1">
        <w:r w:rsidR="004A07F3" w:rsidRPr="00256C20">
          <w:rPr>
            <w:rStyle w:val="Hyperlink"/>
            <w:noProof/>
          </w:rPr>
          <w:t>5.</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Cell culture</w:t>
        </w:r>
        <w:r w:rsidR="004A07F3">
          <w:rPr>
            <w:noProof/>
            <w:webHidden/>
          </w:rPr>
          <w:tab/>
        </w:r>
        <w:r w:rsidR="004A07F3">
          <w:rPr>
            <w:noProof/>
            <w:webHidden/>
          </w:rPr>
          <w:fldChar w:fldCharType="begin"/>
        </w:r>
        <w:r w:rsidR="004A07F3">
          <w:rPr>
            <w:noProof/>
            <w:webHidden/>
          </w:rPr>
          <w:instrText xml:space="preserve"> PAGEREF _Toc529179411 \h </w:instrText>
        </w:r>
        <w:r w:rsidR="004A07F3">
          <w:rPr>
            <w:noProof/>
            <w:webHidden/>
          </w:rPr>
        </w:r>
        <w:r w:rsidR="004A07F3">
          <w:rPr>
            <w:noProof/>
            <w:webHidden/>
          </w:rPr>
          <w:fldChar w:fldCharType="separate"/>
        </w:r>
        <w:r w:rsidR="004A07F3">
          <w:rPr>
            <w:noProof/>
            <w:webHidden/>
          </w:rPr>
          <w:t>4</w:t>
        </w:r>
        <w:r w:rsidR="004A07F3">
          <w:rPr>
            <w:noProof/>
            <w:webHidden/>
          </w:rPr>
          <w:fldChar w:fldCharType="end"/>
        </w:r>
      </w:hyperlink>
    </w:p>
    <w:p w14:paraId="38C7D73A" w14:textId="7A21F048"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12" w:history="1">
        <w:r w:rsidR="004A07F3" w:rsidRPr="00256C20">
          <w:rPr>
            <w:rStyle w:val="Hyperlink"/>
            <w:noProof/>
          </w:rPr>
          <w:t>6.</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Cell lysis and RNA extraction</w:t>
        </w:r>
        <w:r w:rsidR="004A07F3">
          <w:rPr>
            <w:noProof/>
            <w:webHidden/>
          </w:rPr>
          <w:tab/>
        </w:r>
        <w:r w:rsidR="004A07F3">
          <w:rPr>
            <w:noProof/>
            <w:webHidden/>
          </w:rPr>
          <w:fldChar w:fldCharType="begin"/>
        </w:r>
        <w:r w:rsidR="004A07F3">
          <w:rPr>
            <w:noProof/>
            <w:webHidden/>
          </w:rPr>
          <w:instrText xml:space="preserve"> PAGEREF _Toc529179412 \h </w:instrText>
        </w:r>
        <w:r w:rsidR="004A07F3">
          <w:rPr>
            <w:noProof/>
            <w:webHidden/>
          </w:rPr>
        </w:r>
        <w:r w:rsidR="004A07F3">
          <w:rPr>
            <w:noProof/>
            <w:webHidden/>
          </w:rPr>
          <w:fldChar w:fldCharType="separate"/>
        </w:r>
        <w:r w:rsidR="004A07F3">
          <w:rPr>
            <w:noProof/>
            <w:webHidden/>
          </w:rPr>
          <w:t>4</w:t>
        </w:r>
        <w:r w:rsidR="004A07F3">
          <w:rPr>
            <w:noProof/>
            <w:webHidden/>
          </w:rPr>
          <w:fldChar w:fldCharType="end"/>
        </w:r>
      </w:hyperlink>
    </w:p>
    <w:p w14:paraId="65989460" w14:textId="257BB5AD"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13" w:history="1">
        <w:r w:rsidR="004A07F3" w:rsidRPr="00256C20">
          <w:rPr>
            <w:rStyle w:val="Hyperlink"/>
            <w:noProof/>
          </w:rPr>
          <w:t>7.</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Sample preparation and sequencing</w:t>
        </w:r>
        <w:r w:rsidR="004A07F3">
          <w:rPr>
            <w:noProof/>
            <w:webHidden/>
          </w:rPr>
          <w:tab/>
        </w:r>
        <w:r w:rsidR="004A07F3">
          <w:rPr>
            <w:noProof/>
            <w:webHidden/>
          </w:rPr>
          <w:fldChar w:fldCharType="begin"/>
        </w:r>
        <w:r w:rsidR="004A07F3">
          <w:rPr>
            <w:noProof/>
            <w:webHidden/>
          </w:rPr>
          <w:instrText xml:space="preserve"> PAGEREF _Toc529179413 \h </w:instrText>
        </w:r>
        <w:r w:rsidR="004A07F3">
          <w:rPr>
            <w:noProof/>
            <w:webHidden/>
          </w:rPr>
        </w:r>
        <w:r w:rsidR="004A07F3">
          <w:rPr>
            <w:noProof/>
            <w:webHidden/>
          </w:rPr>
          <w:fldChar w:fldCharType="separate"/>
        </w:r>
        <w:r w:rsidR="004A07F3">
          <w:rPr>
            <w:noProof/>
            <w:webHidden/>
          </w:rPr>
          <w:t>5</w:t>
        </w:r>
        <w:r w:rsidR="004A07F3">
          <w:rPr>
            <w:noProof/>
            <w:webHidden/>
          </w:rPr>
          <w:fldChar w:fldCharType="end"/>
        </w:r>
      </w:hyperlink>
    </w:p>
    <w:p w14:paraId="29812295" w14:textId="59F5D516"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14" w:history="1">
        <w:r w:rsidR="004A07F3" w:rsidRPr="00256C20">
          <w:rPr>
            <w:rStyle w:val="Hyperlink"/>
            <w:noProof/>
          </w:rPr>
          <w:t>8.</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Fixation, staining and imaging of a plate for visual inspection</w:t>
        </w:r>
        <w:r w:rsidR="004A07F3">
          <w:rPr>
            <w:noProof/>
            <w:webHidden/>
          </w:rPr>
          <w:tab/>
        </w:r>
        <w:r w:rsidR="004A07F3">
          <w:rPr>
            <w:noProof/>
            <w:webHidden/>
          </w:rPr>
          <w:fldChar w:fldCharType="begin"/>
        </w:r>
        <w:r w:rsidR="004A07F3">
          <w:rPr>
            <w:noProof/>
            <w:webHidden/>
          </w:rPr>
          <w:instrText xml:space="preserve"> PAGEREF _Toc529179414 \h </w:instrText>
        </w:r>
        <w:r w:rsidR="004A07F3">
          <w:rPr>
            <w:noProof/>
            <w:webHidden/>
          </w:rPr>
        </w:r>
        <w:r w:rsidR="004A07F3">
          <w:rPr>
            <w:noProof/>
            <w:webHidden/>
          </w:rPr>
          <w:fldChar w:fldCharType="separate"/>
        </w:r>
        <w:r w:rsidR="004A07F3">
          <w:rPr>
            <w:noProof/>
            <w:webHidden/>
          </w:rPr>
          <w:t>5</w:t>
        </w:r>
        <w:r w:rsidR="004A07F3">
          <w:rPr>
            <w:noProof/>
            <w:webHidden/>
          </w:rPr>
          <w:fldChar w:fldCharType="end"/>
        </w:r>
      </w:hyperlink>
    </w:p>
    <w:p w14:paraId="5A1883B2" w14:textId="0800ABA9"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15" w:history="1">
        <w:r w:rsidR="004A07F3" w:rsidRPr="00256C20">
          <w:rPr>
            <w:rStyle w:val="Hyperlink"/>
            <w:noProof/>
          </w:rPr>
          <w:t>9.</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Data analysis and statistical testing</w:t>
        </w:r>
        <w:r w:rsidR="004A07F3">
          <w:rPr>
            <w:noProof/>
            <w:webHidden/>
          </w:rPr>
          <w:tab/>
        </w:r>
        <w:r w:rsidR="004A07F3">
          <w:rPr>
            <w:noProof/>
            <w:webHidden/>
          </w:rPr>
          <w:fldChar w:fldCharType="begin"/>
        </w:r>
        <w:r w:rsidR="004A07F3">
          <w:rPr>
            <w:noProof/>
            <w:webHidden/>
          </w:rPr>
          <w:instrText xml:space="preserve"> PAGEREF _Toc529179415 \h </w:instrText>
        </w:r>
        <w:r w:rsidR="004A07F3">
          <w:rPr>
            <w:noProof/>
            <w:webHidden/>
          </w:rPr>
        </w:r>
        <w:r w:rsidR="004A07F3">
          <w:rPr>
            <w:noProof/>
            <w:webHidden/>
          </w:rPr>
          <w:fldChar w:fldCharType="separate"/>
        </w:r>
        <w:r w:rsidR="004A07F3">
          <w:rPr>
            <w:noProof/>
            <w:webHidden/>
          </w:rPr>
          <w:t>6</w:t>
        </w:r>
        <w:r w:rsidR="004A07F3">
          <w:rPr>
            <w:noProof/>
            <w:webHidden/>
          </w:rPr>
          <w:fldChar w:fldCharType="end"/>
        </w:r>
      </w:hyperlink>
    </w:p>
    <w:p w14:paraId="79812E22" w14:textId="65B733D8" w:rsidR="004A07F3" w:rsidRDefault="00673D45">
      <w:pPr>
        <w:pStyle w:val="TOC1"/>
        <w:rPr>
          <w:rFonts w:asciiTheme="minorHAnsi" w:eastAsiaTheme="minorEastAsia" w:hAnsiTheme="minorHAnsi" w:cstheme="minorBidi"/>
          <w:b w:val="0"/>
          <w:bCs w:val="0"/>
          <w:caps w:val="0"/>
          <w:noProof/>
          <w:color w:val="auto"/>
          <w:sz w:val="24"/>
          <w:szCs w:val="24"/>
          <w:lang w:val="de-DE"/>
        </w:rPr>
      </w:pPr>
      <w:hyperlink w:anchor="_Toc529179416" w:history="1">
        <w:r w:rsidR="004A07F3" w:rsidRPr="00256C20">
          <w:rPr>
            <w:rStyle w:val="Hyperlink"/>
            <w:noProof/>
          </w:rPr>
          <w:t>III.</w:t>
        </w:r>
        <w:r w:rsidR="004A07F3">
          <w:rPr>
            <w:rFonts w:asciiTheme="minorHAnsi" w:eastAsiaTheme="minorEastAsia" w:hAnsiTheme="minorHAnsi" w:cstheme="minorBidi"/>
            <w:b w:val="0"/>
            <w:bCs w:val="0"/>
            <w:caps w:val="0"/>
            <w:noProof/>
            <w:color w:val="auto"/>
            <w:sz w:val="24"/>
            <w:szCs w:val="24"/>
            <w:lang w:val="de-DE"/>
          </w:rPr>
          <w:tab/>
        </w:r>
        <w:r w:rsidR="004A07F3" w:rsidRPr="00256C20">
          <w:rPr>
            <w:rStyle w:val="Hyperlink"/>
            <w:noProof/>
          </w:rPr>
          <w:t>The genome wide HD3 dsRNA library</w:t>
        </w:r>
        <w:r w:rsidR="004A07F3">
          <w:rPr>
            <w:noProof/>
            <w:webHidden/>
          </w:rPr>
          <w:tab/>
        </w:r>
        <w:r w:rsidR="004A07F3">
          <w:rPr>
            <w:noProof/>
            <w:webHidden/>
          </w:rPr>
          <w:fldChar w:fldCharType="begin"/>
        </w:r>
        <w:r w:rsidR="004A07F3">
          <w:rPr>
            <w:noProof/>
            <w:webHidden/>
          </w:rPr>
          <w:instrText xml:space="preserve"> PAGEREF _Toc529179416 \h </w:instrText>
        </w:r>
        <w:r w:rsidR="004A07F3">
          <w:rPr>
            <w:noProof/>
            <w:webHidden/>
          </w:rPr>
        </w:r>
        <w:r w:rsidR="004A07F3">
          <w:rPr>
            <w:noProof/>
            <w:webHidden/>
          </w:rPr>
          <w:fldChar w:fldCharType="separate"/>
        </w:r>
        <w:r w:rsidR="004A07F3">
          <w:rPr>
            <w:noProof/>
            <w:webHidden/>
          </w:rPr>
          <w:t>6</w:t>
        </w:r>
        <w:r w:rsidR="004A07F3">
          <w:rPr>
            <w:noProof/>
            <w:webHidden/>
          </w:rPr>
          <w:fldChar w:fldCharType="end"/>
        </w:r>
      </w:hyperlink>
    </w:p>
    <w:p w14:paraId="6BD3D2D3" w14:textId="1E4CADA3" w:rsidR="004A07F3" w:rsidRDefault="00673D45">
      <w:pPr>
        <w:pStyle w:val="TOC1"/>
        <w:rPr>
          <w:rFonts w:asciiTheme="minorHAnsi" w:eastAsiaTheme="minorEastAsia" w:hAnsiTheme="minorHAnsi" w:cstheme="minorBidi"/>
          <w:b w:val="0"/>
          <w:bCs w:val="0"/>
          <w:caps w:val="0"/>
          <w:noProof/>
          <w:color w:val="auto"/>
          <w:sz w:val="24"/>
          <w:szCs w:val="24"/>
          <w:lang w:val="de-DE"/>
        </w:rPr>
      </w:pPr>
      <w:hyperlink w:anchor="_Toc529179417" w:history="1">
        <w:r w:rsidR="004A07F3" w:rsidRPr="00256C20">
          <w:rPr>
            <w:rStyle w:val="Hyperlink"/>
            <w:noProof/>
          </w:rPr>
          <w:t>IV.</w:t>
        </w:r>
        <w:r w:rsidR="004A07F3">
          <w:rPr>
            <w:rFonts w:asciiTheme="minorHAnsi" w:eastAsiaTheme="minorEastAsia" w:hAnsiTheme="minorHAnsi" w:cstheme="minorBidi"/>
            <w:b w:val="0"/>
            <w:bCs w:val="0"/>
            <w:caps w:val="0"/>
            <w:noProof/>
            <w:color w:val="auto"/>
            <w:sz w:val="24"/>
            <w:szCs w:val="24"/>
            <w:lang w:val="de-DE"/>
          </w:rPr>
          <w:tab/>
        </w:r>
        <w:r w:rsidR="004A07F3" w:rsidRPr="00256C20">
          <w:rPr>
            <w:rStyle w:val="Hyperlink"/>
            <w:noProof/>
          </w:rPr>
          <w:t>Measuring RNAi and/or drug induced phenotypes by high-content imaging</w:t>
        </w:r>
        <w:r w:rsidR="004A07F3">
          <w:rPr>
            <w:noProof/>
            <w:webHidden/>
          </w:rPr>
          <w:tab/>
        </w:r>
        <w:r w:rsidR="004A07F3">
          <w:rPr>
            <w:noProof/>
            <w:webHidden/>
          </w:rPr>
          <w:fldChar w:fldCharType="begin"/>
        </w:r>
        <w:r w:rsidR="004A07F3">
          <w:rPr>
            <w:noProof/>
            <w:webHidden/>
          </w:rPr>
          <w:instrText xml:space="preserve"> PAGEREF _Toc529179417 \h </w:instrText>
        </w:r>
        <w:r w:rsidR="004A07F3">
          <w:rPr>
            <w:noProof/>
            <w:webHidden/>
          </w:rPr>
        </w:r>
        <w:r w:rsidR="004A07F3">
          <w:rPr>
            <w:noProof/>
            <w:webHidden/>
          </w:rPr>
          <w:fldChar w:fldCharType="separate"/>
        </w:r>
        <w:r w:rsidR="004A07F3">
          <w:rPr>
            <w:noProof/>
            <w:webHidden/>
          </w:rPr>
          <w:t>7</w:t>
        </w:r>
        <w:r w:rsidR="004A07F3">
          <w:rPr>
            <w:noProof/>
            <w:webHidden/>
          </w:rPr>
          <w:fldChar w:fldCharType="end"/>
        </w:r>
      </w:hyperlink>
    </w:p>
    <w:p w14:paraId="384BC7E3" w14:textId="67490FA6"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18" w:history="1">
        <w:r w:rsidR="004A07F3" w:rsidRPr="00256C20">
          <w:rPr>
            <w:rStyle w:val="Hyperlink"/>
            <w:noProof/>
          </w:rPr>
          <w:t>1.</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Plate preparation</w:t>
        </w:r>
        <w:r w:rsidR="004A07F3">
          <w:rPr>
            <w:noProof/>
            <w:webHidden/>
          </w:rPr>
          <w:tab/>
        </w:r>
        <w:r w:rsidR="004A07F3">
          <w:rPr>
            <w:noProof/>
            <w:webHidden/>
          </w:rPr>
          <w:fldChar w:fldCharType="begin"/>
        </w:r>
        <w:r w:rsidR="004A07F3">
          <w:rPr>
            <w:noProof/>
            <w:webHidden/>
          </w:rPr>
          <w:instrText xml:space="preserve"> PAGEREF _Toc529179418 \h </w:instrText>
        </w:r>
        <w:r w:rsidR="004A07F3">
          <w:rPr>
            <w:noProof/>
            <w:webHidden/>
          </w:rPr>
        </w:r>
        <w:r w:rsidR="004A07F3">
          <w:rPr>
            <w:noProof/>
            <w:webHidden/>
          </w:rPr>
          <w:fldChar w:fldCharType="separate"/>
        </w:r>
        <w:r w:rsidR="004A07F3">
          <w:rPr>
            <w:noProof/>
            <w:webHidden/>
          </w:rPr>
          <w:t>7</w:t>
        </w:r>
        <w:r w:rsidR="004A07F3">
          <w:rPr>
            <w:noProof/>
            <w:webHidden/>
          </w:rPr>
          <w:fldChar w:fldCharType="end"/>
        </w:r>
      </w:hyperlink>
    </w:p>
    <w:p w14:paraId="4E402435" w14:textId="49E3B94A"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19" w:history="1">
        <w:r w:rsidR="004A07F3" w:rsidRPr="00256C20">
          <w:rPr>
            <w:rStyle w:val="Hyperlink"/>
            <w:noProof/>
          </w:rPr>
          <w:t>2.</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Cell culture</w:t>
        </w:r>
        <w:r w:rsidR="004A07F3">
          <w:rPr>
            <w:noProof/>
            <w:webHidden/>
          </w:rPr>
          <w:tab/>
        </w:r>
        <w:r w:rsidR="004A07F3">
          <w:rPr>
            <w:noProof/>
            <w:webHidden/>
          </w:rPr>
          <w:fldChar w:fldCharType="begin"/>
        </w:r>
        <w:r w:rsidR="004A07F3">
          <w:rPr>
            <w:noProof/>
            <w:webHidden/>
          </w:rPr>
          <w:instrText xml:space="preserve"> PAGEREF _Toc529179419 \h </w:instrText>
        </w:r>
        <w:r w:rsidR="004A07F3">
          <w:rPr>
            <w:noProof/>
            <w:webHidden/>
          </w:rPr>
        </w:r>
        <w:r w:rsidR="004A07F3">
          <w:rPr>
            <w:noProof/>
            <w:webHidden/>
          </w:rPr>
          <w:fldChar w:fldCharType="separate"/>
        </w:r>
        <w:r w:rsidR="004A07F3">
          <w:rPr>
            <w:noProof/>
            <w:webHidden/>
          </w:rPr>
          <w:t>7</w:t>
        </w:r>
        <w:r w:rsidR="004A07F3">
          <w:rPr>
            <w:noProof/>
            <w:webHidden/>
          </w:rPr>
          <w:fldChar w:fldCharType="end"/>
        </w:r>
      </w:hyperlink>
    </w:p>
    <w:p w14:paraId="0DB9EFCE" w14:textId="260B17D2"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0" w:history="1">
        <w:r w:rsidR="004A07F3" w:rsidRPr="00256C20">
          <w:rPr>
            <w:rStyle w:val="Hyperlink"/>
            <w:noProof/>
          </w:rPr>
          <w:t>3.</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Treatment</w:t>
        </w:r>
        <w:r w:rsidR="004A07F3">
          <w:rPr>
            <w:noProof/>
            <w:webHidden/>
          </w:rPr>
          <w:tab/>
        </w:r>
        <w:r w:rsidR="004A07F3">
          <w:rPr>
            <w:noProof/>
            <w:webHidden/>
          </w:rPr>
          <w:fldChar w:fldCharType="begin"/>
        </w:r>
        <w:r w:rsidR="004A07F3">
          <w:rPr>
            <w:noProof/>
            <w:webHidden/>
          </w:rPr>
          <w:instrText xml:space="preserve"> PAGEREF _Toc529179420 \h </w:instrText>
        </w:r>
        <w:r w:rsidR="004A07F3">
          <w:rPr>
            <w:noProof/>
            <w:webHidden/>
          </w:rPr>
        </w:r>
        <w:r w:rsidR="004A07F3">
          <w:rPr>
            <w:noProof/>
            <w:webHidden/>
          </w:rPr>
          <w:fldChar w:fldCharType="separate"/>
        </w:r>
        <w:r w:rsidR="004A07F3">
          <w:rPr>
            <w:noProof/>
            <w:webHidden/>
          </w:rPr>
          <w:t>7</w:t>
        </w:r>
        <w:r w:rsidR="004A07F3">
          <w:rPr>
            <w:noProof/>
            <w:webHidden/>
          </w:rPr>
          <w:fldChar w:fldCharType="end"/>
        </w:r>
      </w:hyperlink>
    </w:p>
    <w:p w14:paraId="3131708D" w14:textId="1B64A35F"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1" w:history="1">
        <w:r w:rsidR="004A07F3" w:rsidRPr="00256C20">
          <w:rPr>
            <w:rStyle w:val="Hyperlink"/>
            <w:noProof/>
          </w:rPr>
          <w:t>4.</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Fixation</w:t>
        </w:r>
        <w:r w:rsidR="004A07F3">
          <w:rPr>
            <w:noProof/>
            <w:webHidden/>
          </w:rPr>
          <w:tab/>
        </w:r>
        <w:r w:rsidR="004A07F3">
          <w:rPr>
            <w:noProof/>
            <w:webHidden/>
          </w:rPr>
          <w:fldChar w:fldCharType="begin"/>
        </w:r>
        <w:r w:rsidR="004A07F3">
          <w:rPr>
            <w:noProof/>
            <w:webHidden/>
          </w:rPr>
          <w:instrText xml:space="preserve"> PAGEREF _Toc529179421 \h </w:instrText>
        </w:r>
        <w:r w:rsidR="004A07F3">
          <w:rPr>
            <w:noProof/>
            <w:webHidden/>
          </w:rPr>
        </w:r>
        <w:r w:rsidR="004A07F3">
          <w:rPr>
            <w:noProof/>
            <w:webHidden/>
          </w:rPr>
          <w:fldChar w:fldCharType="separate"/>
        </w:r>
        <w:r w:rsidR="004A07F3">
          <w:rPr>
            <w:noProof/>
            <w:webHidden/>
          </w:rPr>
          <w:t>8</w:t>
        </w:r>
        <w:r w:rsidR="004A07F3">
          <w:rPr>
            <w:noProof/>
            <w:webHidden/>
          </w:rPr>
          <w:fldChar w:fldCharType="end"/>
        </w:r>
      </w:hyperlink>
    </w:p>
    <w:p w14:paraId="50B7AC56" w14:textId="11FA1806"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2" w:history="1">
        <w:r w:rsidR="004A07F3" w:rsidRPr="00256C20">
          <w:rPr>
            <w:rStyle w:val="Hyperlink"/>
            <w:noProof/>
          </w:rPr>
          <w:t>5.</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Staining</w:t>
        </w:r>
        <w:r w:rsidR="004A07F3">
          <w:rPr>
            <w:noProof/>
            <w:webHidden/>
          </w:rPr>
          <w:tab/>
        </w:r>
        <w:r w:rsidR="004A07F3">
          <w:rPr>
            <w:noProof/>
            <w:webHidden/>
          </w:rPr>
          <w:fldChar w:fldCharType="begin"/>
        </w:r>
        <w:r w:rsidR="004A07F3">
          <w:rPr>
            <w:noProof/>
            <w:webHidden/>
          </w:rPr>
          <w:instrText xml:space="preserve"> PAGEREF _Toc529179422 \h </w:instrText>
        </w:r>
        <w:r w:rsidR="004A07F3">
          <w:rPr>
            <w:noProof/>
            <w:webHidden/>
          </w:rPr>
        </w:r>
        <w:r w:rsidR="004A07F3">
          <w:rPr>
            <w:noProof/>
            <w:webHidden/>
          </w:rPr>
          <w:fldChar w:fldCharType="separate"/>
        </w:r>
        <w:r w:rsidR="004A07F3">
          <w:rPr>
            <w:noProof/>
            <w:webHidden/>
          </w:rPr>
          <w:t>8</w:t>
        </w:r>
        <w:r w:rsidR="004A07F3">
          <w:rPr>
            <w:noProof/>
            <w:webHidden/>
          </w:rPr>
          <w:fldChar w:fldCharType="end"/>
        </w:r>
      </w:hyperlink>
    </w:p>
    <w:p w14:paraId="315B3449" w14:textId="3B60F772"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3" w:history="1">
        <w:r w:rsidR="004A07F3" w:rsidRPr="00256C20">
          <w:rPr>
            <w:rStyle w:val="Hyperlink"/>
            <w:noProof/>
          </w:rPr>
          <w:t>6.</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Imaging cells on the InCell-Analyzer 2200</w:t>
        </w:r>
        <w:r w:rsidR="004A07F3">
          <w:rPr>
            <w:noProof/>
            <w:webHidden/>
          </w:rPr>
          <w:tab/>
        </w:r>
        <w:r w:rsidR="004A07F3">
          <w:rPr>
            <w:noProof/>
            <w:webHidden/>
          </w:rPr>
          <w:fldChar w:fldCharType="begin"/>
        </w:r>
        <w:r w:rsidR="004A07F3">
          <w:rPr>
            <w:noProof/>
            <w:webHidden/>
          </w:rPr>
          <w:instrText xml:space="preserve"> PAGEREF _Toc529179423 \h </w:instrText>
        </w:r>
        <w:r w:rsidR="004A07F3">
          <w:rPr>
            <w:noProof/>
            <w:webHidden/>
          </w:rPr>
        </w:r>
        <w:r w:rsidR="004A07F3">
          <w:rPr>
            <w:noProof/>
            <w:webHidden/>
          </w:rPr>
          <w:fldChar w:fldCharType="separate"/>
        </w:r>
        <w:r w:rsidR="004A07F3">
          <w:rPr>
            <w:noProof/>
            <w:webHidden/>
          </w:rPr>
          <w:t>8</w:t>
        </w:r>
        <w:r w:rsidR="004A07F3">
          <w:rPr>
            <w:noProof/>
            <w:webHidden/>
          </w:rPr>
          <w:fldChar w:fldCharType="end"/>
        </w:r>
      </w:hyperlink>
    </w:p>
    <w:p w14:paraId="12F1B495" w14:textId="558A9929"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4" w:history="1">
        <w:r w:rsidR="004A07F3" w:rsidRPr="00256C20">
          <w:rPr>
            <w:rStyle w:val="Hyperlink"/>
            <w:noProof/>
          </w:rPr>
          <w:t>7.</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Image processing and feature extraction</w:t>
        </w:r>
        <w:r w:rsidR="004A07F3">
          <w:rPr>
            <w:noProof/>
            <w:webHidden/>
          </w:rPr>
          <w:tab/>
        </w:r>
        <w:r w:rsidR="004A07F3">
          <w:rPr>
            <w:noProof/>
            <w:webHidden/>
          </w:rPr>
          <w:fldChar w:fldCharType="begin"/>
        </w:r>
        <w:r w:rsidR="004A07F3">
          <w:rPr>
            <w:noProof/>
            <w:webHidden/>
          </w:rPr>
          <w:instrText xml:space="preserve"> PAGEREF _Toc529179424 \h </w:instrText>
        </w:r>
        <w:r w:rsidR="004A07F3">
          <w:rPr>
            <w:noProof/>
            <w:webHidden/>
          </w:rPr>
        </w:r>
        <w:r w:rsidR="004A07F3">
          <w:rPr>
            <w:noProof/>
            <w:webHidden/>
          </w:rPr>
          <w:fldChar w:fldCharType="separate"/>
        </w:r>
        <w:r w:rsidR="004A07F3">
          <w:rPr>
            <w:noProof/>
            <w:webHidden/>
          </w:rPr>
          <w:t>8</w:t>
        </w:r>
        <w:r w:rsidR="004A07F3">
          <w:rPr>
            <w:noProof/>
            <w:webHidden/>
          </w:rPr>
          <w:fldChar w:fldCharType="end"/>
        </w:r>
      </w:hyperlink>
    </w:p>
    <w:p w14:paraId="5DA9665C" w14:textId="22ED1D06" w:rsidR="004A07F3" w:rsidRDefault="00673D45">
      <w:pPr>
        <w:pStyle w:val="TOC1"/>
        <w:rPr>
          <w:rFonts w:asciiTheme="minorHAnsi" w:eastAsiaTheme="minorEastAsia" w:hAnsiTheme="minorHAnsi" w:cstheme="minorBidi"/>
          <w:b w:val="0"/>
          <w:bCs w:val="0"/>
          <w:caps w:val="0"/>
          <w:noProof/>
          <w:color w:val="auto"/>
          <w:sz w:val="24"/>
          <w:szCs w:val="24"/>
          <w:lang w:val="de-DE"/>
        </w:rPr>
      </w:pPr>
      <w:hyperlink w:anchor="_Toc529179425" w:history="1">
        <w:r w:rsidR="004A07F3" w:rsidRPr="00256C20">
          <w:rPr>
            <w:rStyle w:val="Hyperlink"/>
            <w:noProof/>
          </w:rPr>
          <w:t>V.</w:t>
        </w:r>
        <w:r w:rsidR="004A07F3">
          <w:rPr>
            <w:rFonts w:asciiTheme="minorHAnsi" w:eastAsiaTheme="minorEastAsia" w:hAnsiTheme="minorHAnsi" w:cstheme="minorBidi"/>
            <w:b w:val="0"/>
            <w:bCs w:val="0"/>
            <w:caps w:val="0"/>
            <w:noProof/>
            <w:color w:val="auto"/>
            <w:sz w:val="24"/>
            <w:szCs w:val="24"/>
            <w:lang w:val="de-DE"/>
          </w:rPr>
          <w:tab/>
        </w:r>
        <w:r w:rsidR="004A07F3" w:rsidRPr="00256C20">
          <w:rPr>
            <w:rStyle w:val="Hyperlink"/>
            <w:noProof/>
          </w:rPr>
          <w:t>Genome-wide chemo-genetic interaction screen</w:t>
        </w:r>
        <w:r w:rsidR="004A07F3">
          <w:rPr>
            <w:noProof/>
            <w:webHidden/>
          </w:rPr>
          <w:tab/>
        </w:r>
        <w:r w:rsidR="004A07F3">
          <w:rPr>
            <w:noProof/>
            <w:webHidden/>
          </w:rPr>
          <w:fldChar w:fldCharType="begin"/>
        </w:r>
        <w:r w:rsidR="004A07F3">
          <w:rPr>
            <w:noProof/>
            <w:webHidden/>
          </w:rPr>
          <w:instrText xml:space="preserve"> PAGEREF _Toc529179425 \h </w:instrText>
        </w:r>
        <w:r w:rsidR="004A07F3">
          <w:rPr>
            <w:noProof/>
            <w:webHidden/>
          </w:rPr>
        </w:r>
        <w:r w:rsidR="004A07F3">
          <w:rPr>
            <w:noProof/>
            <w:webHidden/>
          </w:rPr>
          <w:fldChar w:fldCharType="separate"/>
        </w:r>
        <w:r w:rsidR="004A07F3">
          <w:rPr>
            <w:noProof/>
            <w:webHidden/>
          </w:rPr>
          <w:t>10</w:t>
        </w:r>
        <w:r w:rsidR="004A07F3">
          <w:rPr>
            <w:noProof/>
            <w:webHidden/>
          </w:rPr>
          <w:fldChar w:fldCharType="end"/>
        </w:r>
      </w:hyperlink>
    </w:p>
    <w:p w14:paraId="46C8B408" w14:textId="5248A840"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6" w:history="1">
        <w:r w:rsidR="004A07F3" w:rsidRPr="00256C20">
          <w:rPr>
            <w:rStyle w:val="Hyperlink"/>
            <w:noProof/>
          </w:rPr>
          <w:t>1.</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Genome wide high content RNAi vs drug screen</w:t>
        </w:r>
        <w:r w:rsidR="004A07F3">
          <w:rPr>
            <w:noProof/>
            <w:webHidden/>
          </w:rPr>
          <w:tab/>
        </w:r>
        <w:r w:rsidR="004A07F3">
          <w:rPr>
            <w:noProof/>
            <w:webHidden/>
          </w:rPr>
          <w:fldChar w:fldCharType="begin"/>
        </w:r>
        <w:r w:rsidR="004A07F3">
          <w:rPr>
            <w:noProof/>
            <w:webHidden/>
          </w:rPr>
          <w:instrText xml:space="preserve"> PAGEREF _Toc529179426 \h </w:instrText>
        </w:r>
        <w:r w:rsidR="004A07F3">
          <w:rPr>
            <w:noProof/>
            <w:webHidden/>
          </w:rPr>
        </w:r>
        <w:r w:rsidR="004A07F3">
          <w:rPr>
            <w:noProof/>
            <w:webHidden/>
          </w:rPr>
          <w:fldChar w:fldCharType="separate"/>
        </w:r>
        <w:r w:rsidR="004A07F3">
          <w:rPr>
            <w:noProof/>
            <w:webHidden/>
          </w:rPr>
          <w:t>10</w:t>
        </w:r>
        <w:r w:rsidR="004A07F3">
          <w:rPr>
            <w:noProof/>
            <w:webHidden/>
          </w:rPr>
          <w:fldChar w:fldCharType="end"/>
        </w:r>
      </w:hyperlink>
    </w:p>
    <w:p w14:paraId="1CAF843B" w14:textId="38E96C37"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7" w:history="1">
        <w:r w:rsidR="004A07F3" w:rsidRPr="00256C20">
          <w:rPr>
            <w:rStyle w:val="Hyperlink"/>
            <w:noProof/>
          </w:rPr>
          <w:t>2.</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Assay workflow</w:t>
        </w:r>
        <w:r w:rsidR="004A07F3">
          <w:rPr>
            <w:noProof/>
            <w:webHidden/>
          </w:rPr>
          <w:tab/>
        </w:r>
        <w:r w:rsidR="004A07F3">
          <w:rPr>
            <w:noProof/>
            <w:webHidden/>
          </w:rPr>
          <w:fldChar w:fldCharType="begin"/>
        </w:r>
        <w:r w:rsidR="004A07F3">
          <w:rPr>
            <w:noProof/>
            <w:webHidden/>
          </w:rPr>
          <w:instrText xml:space="preserve"> PAGEREF _Toc529179427 \h </w:instrText>
        </w:r>
        <w:r w:rsidR="004A07F3">
          <w:rPr>
            <w:noProof/>
            <w:webHidden/>
          </w:rPr>
        </w:r>
        <w:r w:rsidR="004A07F3">
          <w:rPr>
            <w:noProof/>
            <w:webHidden/>
          </w:rPr>
          <w:fldChar w:fldCharType="separate"/>
        </w:r>
        <w:r w:rsidR="004A07F3">
          <w:rPr>
            <w:noProof/>
            <w:webHidden/>
          </w:rPr>
          <w:t>10</w:t>
        </w:r>
        <w:r w:rsidR="004A07F3">
          <w:rPr>
            <w:noProof/>
            <w:webHidden/>
          </w:rPr>
          <w:fldChar w:fldCharType="end"/>
        </w:r>
      </w:hyperlink>
    </w:p>
    <w:p w14:paraId="14707F70" w14:textId="548DE68A"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8" w:history="1">
        <w:r w:rsidR="004A07F3" w:rsidRPr="00256C20">
          <w:rPr>
            <w:rStyle w:val="Hyperlink"/>
            <w:noProof/>
          </w:rPr>
          <w:t>3.</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Data analysis workflow</w:t>
        </w:r>
        <w:r w:rsidR="004A07F3">
          <w:rPr>
            <w:noProof/>
            <w:webHidden/>
          </w:rPr>
          <w:tab/>
        </w:r>
        <w:r w:rsidR="004A07F3">
          <w:rPr>
            <w:noProof/>
            <w:webHidden/>
          </w:rPr>
          <w:fldChar w:fldCharType="begin"/>
        </w:r>
        <w:r w:rsidR="004A07F3">
          <w:rPr>
            <w:noProof/>
            <w:webHidden/>
          </w:rPr>
          <w:instrText xml:space="preserve"> PAGEREF _Toc529179428 \h </w:instrText>
        </w:r>
        <w:r w:rsidR="004A07F3">
          <w:rPr>
            <w:noProof/>
            <w:webHidden/>
          </w:rPr>
        </w:r>
        <w:r w:rsidR="004A07F3">
          <w:rPr>
            <w:noProof/>
            <w:webHidden/>
          </w:rPr>
          <w:fldChar w:fldCharType="separate"/>
        </w:r>
        <w:r w:rsidR="004A07F3">
          <w:rPr>
            <w:noProof/>
            <w:webHidden/>
          </w:rPr>
          <w:t>10</w:t>
        </w:r>
        <w:r w:rsidR="004A07F3">
          <w:rPr>
            <w:noProof/>
            <w:webHidden/>
          </w:rPr>
          <w:fldChar w:fldCharType="end"/>
        </w:r>
      </w:hyperlink>
    </w:p>
    <w:p w14:paraId="3AD5A169" w14:textId="29696A7D"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29" w:history="1">
        <w:r w:rsidR="004A07F3" w:rsidRPr="00256C20">
          <w:rPr>
            <w:rStyle w:val="Hyperlink"/>
            <w:noProof/>
          </w:rPr>
          <w:t>4.</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Statistical Methods</w:t>
        </w:r>
        <w:r w:rsidR="004A07F3">
          <w:rPr>
            <w:noProof/>
            <w:webHidden/>
          </w:rPr>
          <w:tab/>
        </w:r>
        <w:r w:rsidR="004A07F3">
          <w:rPr>
            <w:noProof/>
            <w:webHidden/>
          </w:rPr>
          <w:fldChar w:fldCharType="begin"/>
        </w:r>
        <w:r w:rsidR="004A07F3">
          <w:rPr>
            <w:noProof/>
            <w:webHidden/>
          </w:rPr>
          <w:instrText xml:space="preserve"> PAGEREF _Toc529179429 \h </w:instrText>
        </w:r>
        <w:r w:rsidR="004A07F3">
          <w:rPr>
            <w:noProof/>
            <w:webHidden/>
          </w:rPr>
        </w:r>
        <w:r w:rsidR="004A07F3">
          <w:rPr>
            <w:noProof/>
            <w:webHidden/>
          </w:rPr>
          <w:fldChar w:fldCharType="separate"/>
        </w:r>
        <w:r w:rsidR="004A07F3">
          <w:rPr>
            <w:noProof/>
            <w:webHidden/>
          </w:rPr>
          <w:t>11</w:t>
        </w:r>
        <w:r w:rsidR="004A07F3">
          <w:rPr>
            <w:noProof/>
            <w:webHidden/>
          </w:rPr>
          <w:fldChar w:fldCharType="end"/>
        </w:r>
      </w:hyperlink>
    </w:p>
    <w:p w14:paraId="309E1C0D" w14:textId="58B0B831" w:rsidR="004A07F3" w:rsidRDefault="00673D45">
      <w:pPr>
        <w:pStyle w:val="TOC1"/>
        <w:rPr>
          <w:rFonts w:asciiTheme="minorHAnsi" w:eastAsiaTheme="minorEastAsia" w:hAnsiTheme="minorHAnsi" w:cstheme="minorBidi"/>
          <w:b w:val="0"/>
          <w:bCs w:val="0"/>
          <w:caps w:val="0"/>
          <w:noProof/>
          <w:color w:val="auto"/>
          <w:sz w:val="24"/>
          <w:szCs w:val="24"/>
          <w:lang w:val="de-DE"/>
        </w:rPr>
      </w:pPr>
      <w:hyperlink w:anchor="_Toc529179430" w:history="1">
        <w:r w:rsidR="004A07F3" w:rsidRPr="00256C20">
          <w:rPr>
            <w:rStyle w:val="Hyperlink"/>
            <w:noProof/>
          </w:rPr>
          <w:t>VI.</w:t>
        </w:r>
        <w:r w:rsidR="004A07F3">
          <w:rPr>
            <w:rFonts w:asciiTheme="minorHAnsi" w:eastAsiaTheme="minorEastAsia" w:hAnsiTheme="minorHAnsi" w:cstheme="minorBidi"/>
            <w:b w:val="0"/>
            <w:bCs w:val="0"/>
            <w:caps w:val="0"/>
            <w:noProof/>
            <w:color w:val="auto"/>
            <w:sz w:val="24"/>
            <w:szCs w:val="24"/>
            <w:lang w:val="de-DE"/>
          </w:rPr>
          <w:tab/>
        </w:r>
        <w:r w:rsidR="004A07F3" w:rsidRPr="00256C20">
          <w:rPr>
            <w:rStyle w:val="Hyperlink"/>
            <w:noProof/>
          </w:rPr>
          <w:t>Combinatorial RNAi screening under differential time and treatment conditions</w:t>
        </w:r>
        <w:r w:rsidR="004A07F3">
          <w:rPr>
            <w:noProof/>
            <w:webHidden/>
          </w:rPr>
          <w:tab/>
        </w:r>
        <w:r w:rsidR="004A07F3">
          <w:rPr>
            <w:noProof/>
            <w:webHidden/>
          </w:rPr>
          <w:fldChar w:fldCharType="begin"/>
        </w:r>
        <w:r w:rsidR="004A07F3">
          <w:rPr>
            <w:noProof/>
            <w:webHidden/>
          </w:rPr>
          <w:instrText xml:space="preserve"> PAGEREF _Toc529179430 \h </w:instrText>
        </w:r>
        <w:r w:rsidR="004A07F3">
          <w:rPr>
            <w:noProof/>
            <w:webHidden/>
          </w:rPr>
        </w:r>
        <w:r w:rsidR="004A07F3">
          <w:rPr>
            <w:noProof/>
            <w:webHidden/>
          </w:rPr>
          <w:fldChar w:fldCharType="separate"/>
        </w:r>
        <w:r w:rsidR="004A07F3">
          <w:rPr>
            <w:noProof/>
            <w:webHidden/>
          </w:rPr>
          <w:t>11</w:t>
        </w:r>
        <w:r w:rsidR="004A07F3">
          <w:rPr>
            <w:noProof/>
            <w:webHidden/>
          </w:rPr>
          <w:fldChar w:fldCharType="end"/>
        </w:r>
      </w:hyperlink>
    </w:p>
    <w:p w14:paraId="3CA6EF92" w14:textId="6AEC7B57"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31" w:history="1">
        <w:r w:rsidR="004A07F3" w:rsidRPr="00256C20">
          <w:rPr>
            <w:rStyle w:val="Hyperlink"/>
            <w:noProof/>
          </w:rPr>
          <w:t>1.</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Gene combinatorial library design and synthesis</w:t>
        </w:r>
        <w:r w:rsidR="004A07F3">
          <w:rPr>
            <w:noProof/>
            <w:webHidden/>
          </w:rPr>
          <w:tab/>
        </w:r>
        <w:r w:rsidR="004A07F3">
          <w:rPr>
            <w:noProof/>
            <w:webHidden/>
          </w:rPr>
          <w:fldChar w:fldCharType="begin"/>
        </w:r>
        <w:r w:rsidR="004A07F3">
          <w:rPr>
            <w:noProof/>
            <w:webHidden/>
          </w:rPr>
          <w:instrText xml:space="preserve"> PAGEREF _Toc529179431 \h </w:instrText>
        </w:r>
        <w:r w:rsidR="004A07F3">
          <w:rPr>
            <w:noProof/>
            <w:webHidden/>
          </w:rPr>
        </w:r>
        <w:r w:rsidR="004A07F3">
          <w:rPr>
            <w:noProof/>
            <w:webHidden/>
          </w:rPr>
          <w:fldChar w:fldCharType="separate"/>
        </w:r>
        <w:r w:rsidR="004A07F3">
          <w:rPr>
            <w:noProof/>
            <w:webHidden/>
          </w:rPr>
          <w:t>11</w:t>
        </w:r>
        <w:r w:rsidR="004A07F3">
          <w:rPr>
            <w:noProof/>
            <w:webHidden/>
          </w:rPr>
          <w:fldChar w:fldCharType="end"/>
        </w:r>
      </w:hyperlink>
    </w:p>
    <w:p w14:paraId="6B418D80" w14:textId="09B3151D"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32" w:history="1">
        <w:r w:rsidR="004A07F3" w:rsidRPr="00256C20">
          <w:rPr>
            <w:rStyle w:val="Hyperlink"/>
            <w:noProof/>
          </w:rPr>
          <w:t>2.</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Assay workflow</w:t>
        </w:r>
        <w:r w:rsidR="004A07F3">
          <w:rPr>
            <w:noProof/>
            <w:webHidden/>
          </w:rPr>
          <w:tab/>
        </w:r>
        <w:r w:rsidR="004A07F3">
          <w:rPr>
            <w:noProof/>
            <w:webHidden/>
          </w:rPr>
          <w:fldChar w:fldCharType="begin"/>
        </w:r>
        <w:r w:rsidR="004A07F3">
          <w:rPr>
            <w:noProof/>
            <w:webHidden/>
          </w:rPr>
          <w:instrText xml:space="preserve"> PAGEREF _Toc529179432 \h </w:instrText>
        </w:r>
        <w:r w:rsidR="004A07F3">
          <w:rPr>
            <w:noProof/>
            <w:webHidden/>
          </w:rPr>
        </w:r>
        <w:r w:rsidR="004A07F3">
          <w:rPr>
            <w:noProof/>
            <w:webHidden/>
          </w:rPr>
          <w:fldChar w:fldCharType="separate"/>
        </w:r>
        <w:r w:rsidR="004A07F3">
          <w:rPr>
            <w:noProof/>
            <w:webHidden/>
          </w:rPr>
          <w:t>12</w:t>
        </w:r>
        <w:r w:rsidR="004A07F3">
          <w:rPr>
            <w:noProof/>
            <w:webHidden/>
          </w:rPr>
          <w:fldChar w:fldCharType="end"/>
        </w:r>
      </w:hyperlink>
    </w:p>
    <w:p w14:paraId="4CDE630E" w14:textId="7399523F"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33" w:history="1">
        <w:r w:rsidR="004A07F3" w:rsidRPr="00256C20">
          <w:rPr>
            <w:rStyle w:val="Hyperlink"/>
            <w:noProof/>
          </w:rPr>
          <w:t>3.</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Data analysis workflow</w:t>
        </w:r>
        <w:r w:rsidR="004A07F3">
          <w:rPr>
            <w:noProof/>
            <w:webHidden/>
          </w:rPr>
          <w:tab/>
        </w:r>
        <w:r w:rsidR="004A07F3">
          <w:rPr>
            <w:noProof/>
            <w:webHidden/>
          </w:rPr>
          <w:fldChar w:fldCharType="begin"/>
        </w:r>
        <w:r w:rsidR="004A07F3">
          <w:rPr>
            <w:noProof/>
            <w:webHidden/>
          </w:rPr>
          <w:instrText xml:space="preserve"> PAGEREF _Toc529179433 \h </w:instrText>
        </w:r>
        <w:r w:rsidR="004A07F3">
          <w:rPr>
            <w:noProof/>
            <w:webHidden/>
          </w:rPr>
        </w:r>
        <w:r w:rsidR="004A07F3">
          <w:rPr>
            <w:noProof/>
            <w:webHidden/>
          </w:rPr>
          <w:fldChar w:fldCharType="separate"/>
        </w:r>
        <w:r w:rsidR="004A07F3">
          <w:rPr>
            <w:noProof/>
            <w:webHidden/>
          </w:rPr>
          <w:t>12</w:t>
        </w:r>
        <w:r w:rsidR="004A07F3">
          <w:rPr>
            <w:noProof/>
            <w:webHidden/>
          </w:rPr>
          <w:fldChar w:fldCharType="end"/>
        </w:r>
      </w:hyperlink>
    </w:p>
    <w:p w14:paraId="0A8AFE29" w14:textId="119DE45B"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34" w:history="1">
        <w:r w:rsidR="004A07F3" w:rsidRPr="00256C20">
          <w:rPr>
            <w:rStyle w:val="Hyperlink"/>
            <w:noProof/>
          </w:rPr>
          <w:t>4.</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Statistical Methods</w:t>
        </w:r>
        <w:r w:rsidR="004A07F3">
          <w:rPr>
            <w:noProof/>
            <w:webHidden/>
          </w:rPr>
          <w:tab/>
        </w:r>
        <w:r w:rsidR="004A07F3">
          <w:rPr>
            <w:noProof/>
            <w:webHidden/>
          </w:rPr>
          <w:fldChar w:fldCharType="begin"/>
        </w:r>
        <w:r w:rsidR="004A07F3">
          <w:rPr>
            <w:noProof/>
            <w:webHidden/>
          </w:rPr>
          <w:instrText xml:space="preserve"> PAGEREF _Toc529179434 \h </w:instrText>
        </w:r>
        <w:r w:rsidR="004A07F3">
          <w:rPr>
            <w:noProof/>
            <w:webHidden/>
          </w:rPr>
        </w:r>
        <w:r w:rsidR="004A07F3">
          <w:rPr>
            <w:noProof/>
            <w:webHidden/>
          </w:rPr>
          <w:fldChar w:fldCharType="separate"/>
        </w:r>
        <w:r w:rsidR="004A07F3">
          <w:rPr>
            <w:noProof/>
            <w:webHidden/>
          </w:rPr>
          <w:t>12</w:t>
        </w:r>
        <w:r w:rsidR="004A07F3">
          <w:rPr>
            <w:noProof/>
            <w:webHidden/>
          </w:rPr>
          <w:fldChar w:fldCharType="end"/>
        </w:r>
      </w:hyperlink>
    </w:p>
    <w:p w14:paraId="114517DB" w14:textId="6EEF1B63"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35" w:history="1">
        <w:r w:rsidR="004A07F3" w:rsidRPr="00256C20">
          <w:rPr>
            <w:rStyle w:val="Hyperlink"/>
            <w:noProof/>
          </w:rPr>
          <w:t>5.</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qPCR analysis</w:t>
        </w:r>
        <w:r w:rsidR="004A07F3">
          <w:rPr>
            <w:noProof/>
            <w:webHidden/>
          </w:rPr>
          <w:tab/>
        </w:r>
        <w:r w:rsidR="004A07F3">
          <w:rPr>
            <w:noProof/>
            <w:webHidden/>
          </w:rPr>
          <w:fldChar w:fldCharType="begin"/>
        </w:r>
        <w:r w:rsidR="004A07F3">
          <w:rPr>
            <w:noProof/>
            <w:webHidden/>
          </w:rPr>
          <w:instrText xml:space="preserve"> PAGEREF _Toc529179435 \h </w:instrText>
        </w:r>
        <w:r w:rsidR="004A07F3">
          <w:rPr>
            <w:noProof/>
            <w:webHidden/>
          </w:rPr>
        </w:r>
        <w:r w:rsidR="004A07F3">
          <w:rPr>
            <w:noProof/>
            <w:webHidden/>
          </w:rPr>
          <w:fldChar w:fldCharType="separate"/>
        </w:r>
        <w:r w:rsidR="004A07F3">
          <w:rPr>
            <w:noProof/>
            <w:webHidden/>
          </w:rPr>
          <w:t>13</w:t>
        </w:r>
        <w:r w:rsidR="004A07F3">
          <w:rPr>
            <w:noProof/>
            <w:webHidden/>
          </w:rPr>
          <w:fldChar w:fldCharType="end"/>
        </w:r>
      </w:hyperlink>
    </w:p>
    <w:p w14:paraId="22B0DF70" w14:textId="09308961" w:rsidR="004A07F3" w:rsidRDefault="00673D45">
      <w:pPr>
        <w:pStyle w:val="TOC2"/>
        <w:tabs>
          <w:tab w:val="left" w:pos="720"/>
          <w:tab w:val="right" w:leader="dot" w:pos="9056"/>
        </w:tabs>
        <w:rPr>
          <w:rFonts w:asciiTheme="minorHAnsi" w:eastAsiaTheme="minorEastAsia" w:hAnsiTheme="minorHAnsi" w:cstheme="minorBidi"/>
          <w:smallCaps w:val="0"/>
          <w:noProof/>
          <w:color w:val="auto"/>
          <w:sz w:val="24"/>
          <w:szCs w:val="24"/>
          <w:lang w:val="de-DE"/>
        </w:rPr>
      </w:pPr>
      <w:hyperlink w:anchor="_Toc529179436" w:history="1">
        <w:r w:rsidR="004A07F3" w:rsidRPr="00256C20">
          <w:rPr>
            <w:rStyle w:val="Hyperlink"/>
            <w:noProof/>
          </w:rPr>
          <w:t>6.</w:t>
        </w:r>
        <w:r w:rsidR="004A07F3">
          <w:rPr>
            <w:rFonts w:asciiTheme="minorHAnsi" w:eastAsiaTheme="minorEastAsia" w:hAnsiTheme="minorHAnsi" w:cstheme="minorBidi"/>
            <w:smallCaps w:val="0"/>
            <w:noProof/>
            <w:color w:val="auto"/>
            <w:sz w:val="24"/>
            <w:szCs w:val="24"/>
            <w:lang w:val="de-DE"/>
          </w:rPr>
          <w:tab/>
        </w:r>
        <w:r w:rsidR="004A07F3" w:rsidRPr="00256C20">
          <w:rPr>
            <w:rStyle w:val="Hyperlink"/>
            <w:noProof/>
          </w:rPr>
          <w:t>qPCR and Western Blot analysis of Rel/pnt crosstalk</w:t>
        </w:r>
        <w:r w:rsidR="004A07F3">
          <w:rPr>
            <w:noProof/>
            <w:webHidden/>
          </w:rPr>
          <w:tab/>
        </w:r>
        <w:r w:rsidR="004A07F3">
          <w:rPr>
            <w:noProof/>
            <w:webHidden/>
          </w:rPr>
          <w:fldChar w:fldCharType="begin"/>
        </w:r>
        <w:r w:rsidR="004A07F3">
          <w:rPr>
            <w:noProof/>
            <w:webHidden/>
          </w:rPr>
          <w:instrText xml:space="preserve"> PAGEREF _Toc529179436 \h </w:instrText>
        </w:r>
        <w:r w:rsidR="004A07F3">
          <w:rPr>
            <w:noProof/>
            <w:webHidden/>
          </w:rPr>
        </w:r>
        <w:r w:rsidR="004A07F3">
          <w:rPr>
            <w:noProof/>
            <w:webHidden/>
          </w:rPr>
          <w:fldChar w:fldCharType="separate"/>
        </w:r>
        <w:r w:rsidR="004A07F3">
          <w:rPr>
            <w:noProof/>
            <w:webHidden/>
          </w:rPr>
          <w:t>14</w:t>
        </w:r>
        <w:r w:rsidR="004A07F3">
          <w:rPr>
            <w:noProof/>
            <w:webHidden/>
          </w:rPr>
          <w:fldChar w:fldCharType="end"/>
        </w:r>
      </w:hyperlink>
    </w:p>
    <w:p w14:paraId="76788BF9" w14:textId="1076EBEC" w:rsidR="004A07F3" w:rsidRDefault="00673D45">
      <w:pPr>
        <w:pStyle w:val="TOC1"/>
        <w:rPr>
          <w:rFonts w:asciiTheme="minorHAnsi" w:eastAsiaTheme="minorEastAsia" w:hAnsiTheme="minorHAnsi" w:cstheme="minorBidi"/>
          <w:b w:val="0"/>
          <w:bCs w:val="0"/>
          <w:caps w:val="0"/>
          <w:noProof/>
          <w:color w:val="auto"/>
          <w:sz w:val="24"/>
          <w:szCs w:val="24"/>
          <w:lang w:val="de-DE"/>
        </w:rPr>
      </w:pPr>
      <w:hyperlink w:anchor="_Toc529179437" w:history="1">
        <w:r w:rsidR="004A07F3" w:rsidRPr="00256C20">
          <w:rPr>
            <w:rStyle w:val="Hyperlink"/>
            <w:noProof/>
          </w:rPr>
          <w:t>VII.</w:t>
        </w:r>
        <w:r w:rsidR="004A07F3">
          <w:rPr>
            <w:rFonts w:asciiTheme="minorHAnsi" w:eastAsiaTheme="minorEastAsia" w:hAnsiTheme="minorHAnsi" w:cstheme="minorBidi"/>
            <w:b w:val="0"/>
            <w:bCs w:val="0"/>
            <w:caps w:val="0"/>
            <w:noProof/>
            <w:color w:val="auto"/>
            <w:sz w:val="24"/>
            <w:szCs w:val="24"/>
            <w:lang w:val="de-DE"/>
          </w:rPr>
          <w:tab/>
        </w:r>
        <w:r w:rsidR="004A07F3" w:rsidRPr="00256C20">
          <w:rPr>
            <w:rStyle w:val="Hyperlink"/>
            <w:noProof/>
          </w:rPr>
          <w:t>References</w:t>
        </w:r>
        <w:r w:rsidR="004A07F3">
          <w:rPr>
            <w:noProof/>
            <w:webHidden/>
          </w:rPr>
          <w:tab/>
        </w:r>
        <w:r w:rsidR="004A07F3">
          <w:rPr>
            <w:noProof/>
            <w:webHidden/>
          </w:rPr>
          <w:fldChar w:fldCharType="begin"/>
        </w:r>
        <w:r w:rsidR="004A07F3">
          <w:rPr>
            <w:noProof/>
            <w:webHidden/>
          </w:rPr>
          <w:instrText xml:space="preserve"> PAGEREF _Toc529179437 \h </w:instrText>
        </w:r>
        <w:r w:rsidR="004A07F3">
          <w:rPr>
            <w:noProof/>
            <w:webHidden/>
          </w:rPr>
        </w:r>
        <w:r w:rsidR="004A07F3">
          <w:rPr>
            <w:noProof/>
            <w:webHidden/>
          </w:rPr>
          <w:fldChar w:fldCharType="separate"/>
        </w:r>
        <w:r w:rsidR="004A07F3">
          <w:rPr>
            <w:noProof/>
            <w:webHidden/>
          </w:rPr>
          <w:t>15</w:t>
        </w:r>
        <w:r w:rsidR="004A07F3">
          <w:rPr>
            <w:noProof/>
            <w:webHidden/>
          </w:rPr>
          <w:fldChar w:fldCharType="end"/>
        </w:r>
      </w:hyperlink>
    </w:p>
    <w:p w14:paraId="76FC7B32" w14:textId="3FE88AA6" w:rsidR="003E3BC3" w:rsidRPr="00D52559" w:rsidRDefault="003E3BC3" w:rsidP="0072623D">
      <w:pPr>
        <w:jc w:val="both"/>
      </w:pPr>
      <w:r w:rsidRPr="00D52559">
        <w:fldChar w:fldCharType="end"/>
      </w:r>
    </w:p>
    <w:p w14:paraId="4F0F37C8" w14:textId="77777777" w:rsidR="007A24DB" w:rsidRPr="00D52559" w:rsidRDefault="007A24DB" w:rsidP="0072623D">
      <w:pPr>
        <w:jc w:val="both"/>
        <w:rPr>
          <w:rFonts w:eastAsiaTheme="majorEastAsia" w:cstheme="majorBidi"/>
          <w:b/>
          <w:bCs/>
          <w:szCs w:val="28"/>
        </w:rPr>
      </w:pPr>
      <w:bookmarkStart w:id="0" w:name="_Toc474845556"/>
      <w:bookmarkStart w:id="1" w:name="_Toc498543184"/>
      <w:r w:rsidRPr="00D52559">
        <w:br w:type="page"/>
      </w:r>
    </w:p>
    <w:p w14:paraId="15DBCEFF" w14:textId="255DB116" w:rsidR="00395FF7" w:rsidRPr="00D52559" w:rsidRDefault="00395FF7" w:rsidP="0072623D">
      <w:pPr>
        <w:pStyle w:val="Heading1"/>
        <w:spacing w:line="276" w:lineRule="auto"/>
        <w:jc w:val="both"/>
      </w:pPr>
      <w:bookmarkStart w:id="2" w:name="_Toc474845559"/>
      <w:bookmarkStart w:id="3" w:name="_Toc498543188"/>
      <w:bookmarkStart w:id="4" w:name="_Toc529179404"/>
      <w:r w:rsidRPr="00D52559">
        <w:lastRenderedPageBreak/>
        <w:t xml:space="preserve">Testing the sensitivity of </w:t>
      </w:r>
      <w:r w:rsidR="0072623D">
        <w:t>S</w:t>
      </w:r>
      <w:r w:rsidRPr="00D52559">
        <w:t xml:space="preserve">2 cells to the </w:t>
      </w:r>
      <w:r w:rsidR="00264205" w:rsidRPr="00264205">
        <w:t>MEK</w:t>
      </w:r>
      <w:r w:rsidRPr="00D52559">
        <w:t xml:space="preserve"> inhibitor PD-0325901</w:t>
      </w:r>
      <w:bookmarkEnd w:id="2"/>
      <w:r w:rsidRPr="00D52559">
        <w:t xml:space="preserve"> (PD)</w:t>
      </w:r>
      <w:bookmarkEnd w:id="3"/>
      <w:bookmarkEnd w:id="4"/>
    </w:p>
    <w:p w14:paraId="2CA0D039" w14:textId="3C561AD0" w:rsidR="00395FF7" w:rsidRPr="00D52559" w:rsidRDefault="00395FF7" w:rsidP="0072623D">
      <w:pPr>
        <w:jc w:val="both"/>
      </w:pPr>
      <w:r w:rsidRPr="00D52559">
        <w:t>Prior to large scale RNAi screening and RNA-</w:t>
      </w:r>
      <w:proofErr w:type="spellStart"/>
      <w:r w:rsidRPr="00D52559">
        <w:t>Seq</w:t>
      </w:r>
      <w:proofErr w:type="spellEnd"/>
      <w:r w:rsidRPr="00D52559">
        <w:t xml:space="preserve"> the sensitivity of </w:t>
      </w:r>
      <w:r w:rsidR="0072623D">
        <w:t>S</w:t>
      </w:r>
      <w:r w:rsidRPr="00D52559">
        <w:t xml:space="preserve">2 cells towards small molecule </w:t>
      </w:r>
      <w:r w:rsidR="00264205" w:rsidRPr="00264205">
        <w:rPr>
          <w:rFonts w:ascii="Times" w:hAnsi="Times"/>
        </w:rPr>
        <w:t>MEK</w:t>
      </w:r>
      <w:r w:rsidRPr="00D52559">
        <w:t xml:space="preserve"> inhibitor PD-0325901 (</w:t>
      </w:r>
      <w:r w:rsidR="00020707" w:rsidRPr="00D52559">
        <w:t xml:space="preserve">Cayman chemical, Ref: CAY-13034-5, </w:t>
      </w:r>
      <w:proofErr w:type="spellStart"/>
      <w:r w:rsidR="00020707" w:rsidRPr="00D52559">
        <w:t>Biomol</w:t>
      </w:r>
      <w:proofErr w:type="spellEnd"/>
      <w:r w:rsidR="00020707" w:rsidRPr="00D52559">
        <w:t xml:space="preserve"> GmbH, Germany</w:t>
      </w:r>
      <w:r w:rsidRPr="00D52559">
        <w:t>) was tested under 3 different conditions: (</w:t>
      </w:r>
      <w:proofErr w:type="spellStart"/>
      <w:r w:rsidRPr="00D52559">
        <w:t>i</w:t>
      </w:r>
      <w:proofErr w:type="spellEnd"/>
      <w:r w:rsidRPr="00D52559">
        <w:t>) normal treatment regimen, (ii) recovery after drug wash-out, (iii) treatment with us</w:t>
      </w:r>
      <w:bookmarkStart w:id="5" w:name="_GoBack"/>
      <w:bookmarkEnd w:id="5"/>
      <w:r w:rsidRPr="00D52559">
        <w:t>ed drug medium.</w:t>
      </w:r>
      <w:r w:rsidR="00D520FC" w:rsidRPr="00D520FC">
        <w:t xml:space="preserve"> </w:t>
      </w:r>
      <w:r w:rsidR="00D520FC" w:rsidRPr="00D52559">
        <w:t xml:space="preserve">All cells used in this project were from the same culture of the, serum free medium adapted, Drosophila </w:t>
      </w:r>
      <w:r w:rsidR="00D520FC" w:rsidRPr="00D52559">
        <w:rPr>
          <w:i/>
        </w:rPr>
        <w:t>melanogaster</w:t>
      </w:r>
      <w:r w:rsidR="00D520FC" w:rsidRPr="00D52559">
        <w:t xml:space="preserve"> S2 cell line (</w:t>
      </w:r>
      <w:r w:rsidR="00D520FC">
        <w:t>S</w:t>
      </w:r>
      <w:r w:rsidR="00D520FC" w:rsidRPr="00D52559">
        <w:t>2</w:t>
      </w:r>
      <w:r w:rsidR="00E41C4C">
        <w:t xml:space="preserve">) </w:t>
      </w:r>
      <w:r w:rsidR="00D520FC" w:rsidRPr="00D52559">
        <w:t>and will be referred to as cells</w:t>
      </w:r>
      <w:r w:rsidR="00E41C4C">
        <w:t xml:space="preserve"> (</w:t>
      </w:r>
      <w:r w:rsidR="00E41C4C" w:rsidRPr="00E41C4C">
        <w:t xml:space="preserve">Schneider's Drosophila Line 2 [D. Mel. (2), SL2] (ATCC® CRL1963™) from </w:t>
      </w:r>
      <w:proofErr w:type="spellStart"/>
      <w:r w:rsidR="00E41C4C" w:rsidRPr="00E41C4C">
        <w:t>ThermoFisher</w:t>
      </w:r>
      <w:proofErr w:type="spellEnd"/>
      <w:r w:rsidR="00E41C4C" w:rsidRPr="00E41C4C">
        <w:t xml:space="preserve"> (Waltham, MA)</w:t>
      </w:r>
      <w:r w:rsidR="00E41C4C">
        <w:t>)</w:t>
      </w:r>
      <w:r w:rsidR="00E41C4C" w:rsidRPr="00D52559">
        <w:fldChar w:fldCharType="begin" w:fldLock="1"/>
      </w:r>
      <w:r w:rsidR="00E41C4C">
        <w:instrText xml:space="preserve"> ADDIN ZOTERO_ITEM CSL_CITATION {"citationID":"lFmQvBUl","properties":{"formattedCitation":"\\super 1\\uc0\\u8211{}4\\nosupersub{}","plainCitation":"1–4","noteIndex":0},"citationItems":[{"id":"YX0sgxjj/YNzmxYaa","uris":["http://www.mendeley.com/documents/?uuid=8b6bc628-021a-40ea-9f88-d740013f928b"],"uri":["http://www.mendeley.com/documents/?uuid=8b6bc628-021a-40ea-9f88-d740013f928b"],"itemData":{"DOI":"10.1007/978-1-59745-583-1_25","ISBN":"978-1-59745-583-1","ISSN":"1064-3745","PMID":"18641962","abstract":"Given the power of Drosophila genetics, it may seem surprising to discover that many fly researchers are turning to Drosophila cell culture as an experimental system. However, as we will show in this chapter, there are many benefits to be gained by using cell lines as a complement to studies in a tissue and developmental context in the fly. Moreover, one can argue that Drosophila cell culture, in itself, provides an excellent model system for the study of many fundamental questions in molecular and cellular biology. In this review, we offer a summary of techniques that should be useful to researchers in the Drosophila community working with fly cell lines. These include techniques for growing and maintaining cell lines, transient and stable transfection, RNA interference, imaging, immunostaining, fluorescence-activated cell sorting, and for the isolation of RNA and protein from fly cells.","author":[{"dropping-particle":"","family":"Baum","given":"Buzz","non-dropping-particle":"","parse-names":false,"suffix":""},{"dropping-particle":"","family":"Cherbas","given":"Lucy","non-dropping-particle":"","parse-names":false,"suffix":""}],"container-title":"Methods in molecular biology (Clifton, N.J.)","id":"ITEM-1","issue":"3","issued":{"date-parts":[["2008"]]},"page":"391-424","title":"Drosophila cell lines as model systems and as an experimental tool.","type":"article-journal","volume":"420"}},{"id":"YX0sgxjj/rbvAPYEv","uris":["http://www.mendeley.com/documents/?uuid=da1ce3cb-72b7-4ce9-b13c-03d9ebacdc6a"],"uri":["http://www.mendeley.com/documents/?uuid=da1ce3cb-72b7-4ce9-b13c-03d9ebacdc6a"],"itemData":{"DOI":"VL - 27","ISBN":"0022-0752","ISSN":"0022-0752","PMID":"4625067","abstract":"The development of three cell lines initiated from the late embryonic stages of is described. The primary cultures consisted of trypsinized fragments from embryos 2024 h old. The length of time between primary culture and subsequent subculture varied from 8 months for the first line to 3 weeks for the third. All three lines have been maintained for more than a year. The characteristics of each line are given and evidence is presented that at least one line is derived from imaginal disc cells. A few comments on insect tissue culture in general are also made.","author":[{"dropping-particle":"","family":"Schneider","given":"I","non-dropping-particle":"","parse-names":false,"suffix":""}],"container-title":"Journal of embryology and experimental morphology","id":"ITEM-2","issue":"2","issued":{"date-parts":[["1972","4"]]},"page":"353-365","title":"Cell lines derived from late embryonic stages of Drosophila melanogaster.","type":"article-journal","volume":"27"}},{"id":706,"uris":["http://zotero.org/users/3288924/items/2IIWW9HG"],"uri":["http://zotero.org/users/3288924/items/2IIWW9HG"],"itemData":{"id":706,"type":"article-journal","title":"A map of directional genetic interactions in a metazoan cell","container-title":"eLife","volume":"4","source":"PubMed Central","abstract":"Gene–gene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 DOI:\nhttp://dx.doi.org/10.7554/eLife.05464.001, Genes encode instructions that control our physical characteristics, known as traits. Although some traits are controlled by the activity of a single gene, most traits are influenced by the activities of multiple genes., The genes that influence a particular trait may work independently of each other. However, it is also possible for the genes to interact so that one gene may mask or amplify the effect of another gene. Although gene interactions were first described almost 100 years ago, it has been difficult to identify them and work out the direction of these interactions (i.e., does gene A affect gene B, or vice versa?)., Fischer, Sandmann et al. have now studied the interactions between the genes involved in 21 different traits of fruit fly cells. A technique called RNA interference was used to lower the expression of the genes in different combinations, which made it possible to analyze any changes in the traits that occurred when particular genes were not working properly. Fischer, Sandmann et al. took hundreds of thousands images of the cells and analyzed the changes in cell shape, cell size, cell division and other traits. Next, they developed a method to infer the directions of the interactions between individual pairs of genes from the data and then made a map of the genetic interactions for the traits., This map was able to reconstruct the known order of activity of genes during cell division and other cell processes. Furthermore, it revealed previously unknown interactions between genes. For example, genes involved in the Ras signaling pathway—which promotes cell growth and is frequently mutated in human tumors—interacted with genes that encode a group of proteins called the SWI/SNF complex. This complex alters how DNA is packaged in cells to control the expression of genes, and these gene interactions may play an important role in the control of cell growth by Ras signaling., The approach developed by Fischer, Sandmann et al. can shed light on the interactions between genes that produce complex traits of cells. In future, this approach might be helpful to find out which genetic differences between individuals alter the effectiveness of drug treatments, and the impact of using combinations of drugs to treat diseases., DOI:\nhttp://dx.doi.org/10.7554/eLife.05464.002","URL":"http://www.ncbi.nlm.nih.gov/pmc/articles/PMC4384530/","DOI":"10.7554/eLife.05464","ISSN":"2050-084X","note":"00028 \nPMID: 25748138\nPMCID: PMC4384530","journalAbbreviation":"eLife","author":[{"family":"Fischer","given":"Bernd"},{"family":"Sandmann","given":"Thomas"},{"family":"Horn","given":"Thomas"},{"family":"Billmann","given":"Maximilian"},{"family":"Chaudhary","given":"Varun"},{"family":"Huber","given":"Wolfgang"},{"family":"Boutros","given":"Michael"}],"issued":{"date-parts":[["2015",1,1]]},"accessed":{"date-parts":[["2016",9,15]]}}},{"id":472,"uris":["http://zotero.org/users/3288924/items/WZ6Z6A2P"],"uri":["http://zotero.org/users/3288924/items/WZ6Z6A2P"],"itemData":{"id":472,"type":"article-journal","title":"A genetic interaction map of cell cycle regulators","container-title":"Molecular Biology of the Cell","page":"1397-1407","volume":"27","issue":"8","source":"PubMed Central","abstract":"A combination of genome-scale RNA interference screening and genetic interaction analysis using process-directed phenotypes is used to assign components to specific pathways and complexes for modulators of mitosis and cytokinesis in Drosophila S2 cells., Cell-based RNA interference (RNAi) is a powerful approach to screen for modulators of many cellular processes. However, resulting candidate gene lists from cell-based assays comprise diverse effectors, both direct and indirect, and further dissecting their functions can be challenging. Here we screened a genome-wide RNAi library for modulators of mitosis and cytokinesis in Drosophila S2 cells. The screen identified many previously known genes as well as modulators that have previously not been connected to cell cycle control. We then characterized </w:instrText>
      </w:r>
      <w:r w:rsidR="00E41C4C">
        <w:rPr>
          <w:rFonts w:ascii="Cambria Math" w:hAnsi="Cambria Math" w:cs="Cambria Math"/>
        </w:rPr>
        <w:instrText>∼</w:instrText>
      </w:r>
      <w:r w:rsidR="00E41C4C">
        <w:instrText xml:space="preserve">300 candidate modifiers further by genetic interaction analysis using double RNAi and a multiparametric, imaging-based assay. We found that analyzing cell cycle–relevant phenotypes increased the sensitivity for associating novel gene function. Genetic interaction maps based on mitotic index and nuclear size grouped candidates into known regulatory complexes of mitosis or cytokinesis, respectively, and predicted previously uncharacterized components of known processes. For example, we confirmed a role for the Drosophila CCR4 mRNA processing complex component l(2)NC136 during the mitotic exit. Our results show that the combination of genome-scale RNAi screening and genetic interaction analysis using process-directed phenotypes provides a powerful two-step approach to assigning components to specific pathways and complexes.","DOI":"10.1091/mbc.E15-07-0467","ISSN":"1059-1524","note":"PMID: 26912791\nPMCID: PMC4831891","journalAbbreviation":"Mol Biol Cell","author":[{"family":"Billmann","given":"Maximilian"},{"family":"Horn","given":"Thomas"},{"family":"Fischer","given":"Bernd"},{"family":"Sandmann","given":"Thomas"},{"family":"Huber","given":"Wolfgang"},{"family":"Boutros","given":"Michael"}],"issued":{"date-parts":[["2016",4,15]]}}}],"schema":"https://github.com/citation-style-language/schema/raw/master/csl-citation.json"} </w:instrText>
      </w:r>
      <w:r w:rsidR="00E41C4C" w:rsidRPr="00D52559">
        <w:fldChar w:fldCharType="separate"/>
      </w:r>
      <w:r w:rsidR="00E41C4C" w:rsidRPr="00E41C4C">
        <w:rPr>
          <w:rFonts w:cs="Times New Roman"/>
          <w:color w:val="000000"/>
          <w:vertAlign w:val="superscript"/>
        </w:rPr>
        <w:t>1–4</w:t>
      </w:r>
      <w:r w:rsidR="00E41C4C" w:rsidRPr="00D52559">
        <w:fldChar w:fldCharType="end"/>
      </w:r>
      <w:r w:rsidR="00D520FC" w:rsidRPr="00D52559">
        <w:t>.</w:t>
      </w:r>
    </w:p>
    <w:p w14:paraId="3060EE67" w14:textId="77777777" w:rsidR="00395FF7" w:rsidRPr="00D52559" w:rsidRDefault="00395FF7" w:rsidP="0072623D">
      <w:pPr>
        <w:pStyle w:val="Heading2"/>
        <w:jc w:val="both"/>
      </w:pPr>
      <w:bookmarkStart w:id="6" w:name="_Toc529179405"/>
      <w:r w:rsidRPr="00D52559">
        <w:t>Experimental setup and drug treatment regimen</w:t>
      </w:r>
      <w:bookmarkEnd w:id="6"/>
    </w:p>
    <w:p w14:paraId="11A6BB24" w14:textId="748ADE4D" w:rsidR="00395FF7" w:rsidRPr="00D52559" w:rsidRDefault="00395FF7" w:rsidP="0072623D">
      <w:pPr>
        <w:jc w:val="both"/>
      </w:pPr>
      <w:r w:rsidRPr="00D52559">
        <w:t>Cells were seeded in 2 Greiner µ</w:t>
      </w:r>
      <w:r w:rsidR="0072623D">
        <w:t>C</w:t>
      </w:r>
      <w:r w:rsidRPr="00D52559">
        <w:t>lear plates</w:t>
      </w:r>
      <w:r w:rsidR="00020707" w:rsidRPr="00D52559">
        <w:t xml:space="preserve"> (Ref: 781073, </w:t>
      </w:r>
      <w:r w:rsidR="0072623D" w:rsidRPr="0072623D">
        <w:t xml:space="preserve">Greiner Bio One International GmbH, </w:t>
      </w:r>
      <w:proofErr w:type="spellStart"/>
      <w:r w:rsidR="0072623D" w:rsidRPr="0072623D">
        <w:t>Frickenhausen</w:t>
      </w:r>
      <w:proofErr w:type="spellEnd"/>
      <w:r w:rsidR="0072623D" w:rsidRPr="0072623D">
        <w:t>, Germany</w:t>
      </w:r>
      <w:r w:rsidR="00020707" w:rsidRPr="00D52559">
        <w:t>)</w:t>
      </w:r>
      <w:r w:rsidRPr="00D52559">
        <w:t>, pre-spotted with 250 ng/well anti-GFP dsRNA and left to incubate for 24 h at 25 °C. After incubation, the cells were treated with a gradient of PD-0325901 in medium (Express V, serum free cell culture medium + 10 % Glutamax</w:t>
      </w:r>
      <w:r w:rsidR="00020707" w:rsidRPr="00D52559">
        <w:t>, Gibco, Ref: 10486-025 &amp; Ref: 35050-061, Life Technologies GmbH, Darmstadt, Germany</w:t>
      </w:r>
      <w:r w:rsidRPr="00D52559">
        <w:t xml:space="preserve">) using robotic liquid handling. The gradient was pipetted as a </w:t>
      </w:r>
      <w:r w:rsidR="00264205" w:rsidRPr="00D52559">
        <w:t>2-fold</w:t>
      </w:r>
      <w:r w:rsidRPr="00D52559">
        <w:t xml:space="preserve"> serial dilution in 100 % DMSO from a 10 mM stock of PD-0325901 using a Beckmann NX-P pipetting robot</w:t>
      </w:r>
      <w:r w:rsidR="00020707" w:rsidRPr="00D52559">
        <w:t xml:space="preserve"> (</w:t>
      </w:r>
      <w:r w:rsidR="00AD010F" w:rsidRPr="00D52559">
        <w:t>Beckman Coulter, Brea, California, USA</w:t>
      </w:r>
      <w:r w:rsidR="00020707" w:rsidRPr="00D52559">
        <w:t>)</w:t>
      </w:r>
      <w:r w:rsidRPr="00D52559">
        <w:t xml:space="preserve">. The prepared gradient was then diluted in 384 well format 1:20 in medium reaching a pre-assay concentration of 5 % DMSO in medium. Addition of </w:t>
      </w:r>
      <w:r w:rsidR="00CC5289" w:rsidRPr="00D52559">
        <w:t>5</w:t>
      </w:r>
      <w:r w:rsidR="00CC5289">
        <w:t> </w:t>
      </w:r>
      <w:r w:rsidRPr="00D52559">
        <w:t>µl gradient dilution mix to the cell culture adds another 1:10 dilution step yielding an in-assay concentration gradient ranging from 50 µM to 0.024 nM PD-0325901 in 0.5 % DMSO in medium. Thus, each column was treated with one concentration of PD-0325901. Column 1 and 24 were left mock treated with 0.5 % DMSO. Plates were sealed again and incubated at 25 °C for</w:t>
      </w:r>
      <w:r w:rsidR="00CC5289">
        <w:t xml:space="preserve"> </w:t>
      </w:r>
      <w:r w:rsidR="00AD010F" w:rsidRPr="00D52559">
        <w:t>96 h</w:t>
      </w:r>
      <w:r w:rsidRPr="00D52559">
        <w:t xml:space="preserve">. After completed incubation one plate was subjected to fixation and staining while the medium of the other plate was carefully removed and dispensed on a plate containing cells freshly seeded 24 h in advance. 50 µl of fresh medium was then added to the emptied plate. Both, the plate with fresh medium and the plate with fresh cells and used medium were then incubated for additional </w:t>
      </w:r>
      <w:r w:rsidR="00AD010F" w:rsidRPr="00D52559">
        <w:t>72 h</w:t>
      </w:r>
      <w:r w:rsidRPr="00D52559">
        <w:t xml:space="preserve"> prior to fixation and staining. This results in 3 dose response analyses. 1) with normal assay protocol, 2) where the cells could recover from the treatment to test if the phenotypes are temporal and 3) where the remaining activity of PD-0325901 was tested after </w:t>
      </w:r>
      <w:r w:rsidR="00AD010F" w:rsidRPr="00D52559">
        <w:t>96 h</w:t>
      </w:r>
      <w:r w:rsidRPr="00D52559">
        <w:t xml:space="preserve"> of incubation on cells. All experiments in this setup have been replicated twice.</w:t>
      </w:r>
    </w:p>
    <w:p w14:paraId="4465FFC3" w14:textId="77777777" w:rsidR="00395FF7" w:rsidRPr="00D52559" w:rsidRDefault="00395FF7" w:rsidP="0072623D">
      <w:pPr>
        <w:pStyle w:val="Heading2"/>
        <w:jc w:val="both"/>
      </w:pPr>
      <w:bookmarkStart w:id="7" w:name="_Toc529179406"/>
      <w:r w:rsidRPr="00D52559">
        <w:t>Data normalization</w:t>
      </w:r>
      <w:bookmarkEnd w:id="7"/>
    </w:p>
    <w:p w14:paraId="1811B1B6" w14:textId="77777777" w:rsidR="00395FF7" w:rsidRPr="00D52559" w:rsidRDefault="00395FF7" w:rsidP="0072623D">
      <w:pPr>
        <w:jc w:val="both"/>
      </w:pPr>
      <w:r w:rsidRPr="00D52559">
        <w:t>All plates were subjected to standard fixation, staining and imaging protocols and analyzed using automated image analysis</w:t>
      </w:r>
      <w:r w:rsidR="008F1119" w:rsidRPr="00D52559">
        <w:t xml:space="preserve"> as described in the main methods</w:t>
      </w:r>
      <w:r w:rsidRPr="00D52559">
        <w:t>. Data were triaged by removing NA value containing wells and single cell data was aggregated by calculating the mean per field of view. The data were scaled per feature on a scale from 0 to 1 and subjected to dose-response modelling.</w:t>
      </w:r>
    </w:p>
    <w:p w14:paraId="79DB4CBC" w14:textId="77777777" w:rsidR="00395FF7" w:rsidRPr="00D52559" w:rsidRDefault="00395FF7" w:rsidP="0072623D">
      <w:pPr>
        <w:pStyle w:val="Heading2"/>
        <w:jc w:val="both"/>
      </w:pPr>
      <w:bookmarkStart w:id="8" w:name="_Toc529179407"/>
      <w:r w:rsidRPr="00D52559">
        <w:t>Dose-Response modeling and statistical analysis</w:t>
      </w:r>
      <w:bookmarkEnd w:id="8"/>
    </w:p>
    <w:p w14:paraId="6D1BBC49" w14:textId="2625478B" w:rsidR="00395FF7" w:rsidRPr="00D52559" w:rsidRDefault="00395FF7" w:rsidP="0072623D">
      <w:pPr>
        <w:jc w:val="both"/>
      </w:pPr>
      <w:r w:rsidRPr="00D52559">
        <w:t xml:space="preserve">Dose-response-modelling was carried out using the </w:t>
      </w:r>
      <w:proofErr w:type="spellStart"/>
      <w:r w:rsidRPr="00D52559">
        <w:t>drm</w:t>
      </w:r>
      <w:proofErr w:type="spellEnd"/>
      <w:r w:rsidRPr="00D52559">
        <w:t xml:space="preserve"> function for dose response models from R package drc</w:t>
      </w:r>
      <w:r w:rsidRPr="00D52559">
        <w:fldChar w:fldCharType="begin" w:fldLock="1"/>
      </w:r>
      <w:r w:rsidR="00E41C4C">
        <w:instrText xml:space="preserve"> ADDIN ZOTERO_ITEM CSL_CITATION {"citationID":"VQz0gMyN","properties":{"formattedCitation":"\\super 10\\nosupersub{}","plainCitation":"10","dontUpdate":true,"noteIndex":0},"citationItems":[{"id":"YX0sgxjj/eTLXWxsa","uris":["http://www.mendeley.com/documents/?uuid=b31fccad-c764-3854-8caf-12b912ac2748"],"uri":["http://www.mendeley.com/documents/?uuid=b31fccad-c764-3854-8caf-12b912ac2748"],"itemData":{"DOI":"10.1002/(SICI)1097-0258(20000215)19:3&lt;389::AID-SIM326&gt;3.0.CO;2-J","ISBN":"0277-6715","ISSN":"02776715","PMID":"10649304","abstract":"In the analysis of a quantal dose-response experiment with grouped data, the most commonly used parametric procedure is logistic regression, commonly referred to as 'logit analysis'. The adequacy of the fit by the logistic regression curve is tested using the chi-square lack-of-fit test. If the lack-of-fit test is not significant, then the logistic model is assumed to be adequate and estimation of effective doses and confidence intervals on the effective doses can be made. When the tolerance distribution of the dose-response data is not known and cannot be assumed by the user, one can use non-parametric methods, such as kernel regression or local linear regression, to estimate the dose-response curve, effective doses and confidence intervals. This research proposes another alternative based on semi-parametric regression to analysing quantal dose-response data called model-robust quantal regression (MRQR). MRQR linearly combines the parametric and non-parametric predictions with the use of a mixing parameter. MRQR uses logistic regression as the parametric portion of the model and local linear regression as the non-parametric portion of the model. Our research has shown that the MRQR procedure can improve the fit of the dose-response curve by producing narrower confidence intervals for predictions while providing improved precision of estimates of the effective doses with respect to either logistic or local linear regression results.","author":[{"dropping-particle":"","family":"Nottingham","given":"Quinton J","non-dropping-particle":"","parse-names":false,"suffix":""},{"dropping-particle":"","family":"Birch","given":"Jeffrey B","non-dropping-particle":"","parse-names":false,"suffix":""}],"container-title":"Statistics in Medicine","id":"ITEM-1","issue":"3","issued":{"date-parts":[["2000","2","15"]]},"page":"389-404","title":"A semiparametric approach to analysing dose-response data","type":"article-journal","volume":"19"}}],"schema":"https://github.com/citation-style-language/schema/raw/master/csl-citation.json"} </w:instrText>
      </w:r>
      <w:r w:rsidRPr="00D52559">
        <w:rPr>
          <w:vertAlign w:val="superscript"/>
        </w:rPr>
        <w:fldChar w:fldCharType="separate"/>
      </w:r>
      <w:r w:rsidRPr="00D52559">
        <w:rPr>
          <w:rFonts w:cs="Times New Roman"/>
          <w:vertAlign w:val="superscript"/>
        </w:rPr>
        <w:t>10</w:t>
      </w:r>
      <w:r w:rsidRPr="00D52559">
        <w:fldChar w:fldCharType="end"/>
      </w:r>
      <w:r w:rsidRPr="00D52559">
        <w:t>. For modelling, the replicates and fields per well were used as independent measurements to inform the model. Dose response data was fitted to a four-</w:t>
      </w:r>
      <w:r w:rsidRPr="00D52559">
        <w:lastRenderedPageBreak/>
        <w:t>parameter log-logistic function estimating the parameters slope, lower limit, upper limit and ED</w:t>
      </w:r>
      <w:r w:rsidRPr="00D52559">
        <w:rPr>
          <w:vertAlign w:val="subscript"/>
        </w:rPr>
        <w:t>50</w:t>
      </w:r>
      <w:r w:rsidRPr="00D52559">
        <w:t>. We used this model to accurately estimate the ED</w:t>
      </w:r>
      <w:r w:rsidRPr="00D52559">
        <w:rPr>
          <w:vertAlign w:val="subscript"/>
        </w:rPr>
        <w:t>50</w:t>
      </w:r>
      <w:r w:rsidRPr="00D52559">
        <w:t xml:space="preserve"> concentration of cell growth inhibition. There the model provided us with a fixed value plus and minus a confidence interval in which the coefficient was estimated. The resulting model was assessed via plotting the dose response curves for different features, including all measured points with their mean and </w:t>
      </w:r>
      <w:proofErr w:type="spellStart"/>
      <w:r w:rsidRPr="00D52559">
        <w:t>s.e.m</w:t>
      </w:r>
      <w:proofErr w:type="spellEnd"/>
      <w:r w:rsidRPr="00D52559">
        <w:t>. and the ED</w:t>
      </w:r>
      <w:r w:rsidRPr="00D52559">
        <w:rPr>
          <w:vertAlign w:val="subscript"/>
        </w:rPr>
        <w:t>50</w:t>
      </w:r>
      <w:r w:rsidRPr="00D52559">
        <w:t xml:space="preserve"> was further used in all subsequent experiments.</w:t>
      </w:r>
    </w:p>
    <w:p w14:paraId="5C131D40" w14:textId="77777777" w:rsidR="00395FF7" w:rsidRPr="00D52559" w:rsidRDefault="00395FF7" w:rsidP="0072623D">
      <w:pPr>
        <w:pStyle w:val="Heading2"/>
        <w:jc w:val="both"/>
      </w:pPr>
      <w:bookmarkStart w:id="9" w:name="_Toc529179408"/>
      <w:r w:rsidRPr="00D52559">
        <w:t>Western</w:t>
      </w:r>
      <w:r w:rsidR="00701CEC" w:rsidRPr="00D52559">
        <w:t xml:space="preserve"> </w:t>
      </w:r>
      <w:r w:rsidRPr="00D52559">
        <w:t xml:space="preserve">Blot analysis of </w:t>
      </w:r>
      <w:r w:rsidR="008F1119" w:rsidRPr="00D52559">
        <w:t xml:space="preserve">in vitro </w:t>
      </w:r>
      <w:r w:rsidRPr="00D52559">
        <w:t>PD-0325901 activity</w:t>
      </w:r>
      <w:bookmarkEnd w:id="9"/>
      <w:r w:rsidRPr="00D52559">
        <w:t xml:space="preserve"> </w:t>
      </w:r>
    </w:p>
    <w:p w14:paraId="64560D45" w14:textId="3ED59233" w:rsidR="00395FF7" w:rsidRPr="00D52559" w:rsidRDefault="00395FF7" w:rsidP="0072623D">
      <w:pPr>
        <w:jc w:val="both"/>
      </w:pPr>
      <w:r w:rsidRPr="00D52559">
        <w:t xml:space="preserve">Inhibition of Dsor1 kinase activity by PD-0325901 was tested by assaying levels of phosphorylated rl. Therefore, </w:t>
      </w:r>
      <w:r w:rsidR="0072623D">
        <w:t>S</w:t>
      </w:r>
      <w:r w:rsidRPr="00D52559">
        <w:t>2 cells were seeded as 4.5 * 10</w:t>
      </w:r>
      <w:r w:rsidRPr="00D52559">
        <w:rPr>
          <w:vertAlign w:val="superscript"/>
        </w:rPr>
        <w:t>5</w:t>
      </w:r>
      <w:r w:rsidRPr="00D52559">
        <w:t xml:space="preserve"> cells per well in a 24-well cell Culture plate (Greiner</w:t>
      </w:r>
      <w:r w:rsidR="00940BB9" w:rsidRPr="00D52559">
        <w:t>, R</w:t>
      </w:r>
      <w:r w:rsidR="006F6A73" w:rsidRPr="00D52559">
        <w:t xml:space="preserve">ef: 2511, </w:t>
      </w:r>
      <w:r w:rsidR="0072623D" w:rsidRPr="003A4F3E">
        <w:t xml:space="preserve">Greiner Bio One International GmbH, </w:t>
      </w:r>
      <w:proofErr w:type="spellStart"/>
      <w:r w:rsidR="0072623D" w:rsidRPr="003A4F3E">
        <w:t>Frickenhausen</w:t>
      </w:r>
      <w:proofErr w:type="spellEnd"/>
      <w:r w:rsidR="0072623D" w:rsidRPr="003A4F3E">
        <w:t>, Germany</w:t>
      </w:r>
      <w:r w:rsidRPr="00D52559">
        <w:t>) in 700 µl Express Five cell culture medium (Gibco</w:t>
      </w:r>
      <w:r w:rsidR="006F6A73" w:rsidRPr="00D52559">
        <w:t>, Ref: 10486-025, Life Technologies GmbH, Darmstadt, Germany</w:t>
      </w:r>
      <w:r w:rsidRPr="00D52559">
        <w:t xml:space="preserve">) supplemented </w:t>
      </w:r>
      <w:r w:rsidR="003A4F3E">
        <w:t>with 10 % Glutamax (Gibco) in 4 </w:t>
      </w:r>
      <w:r w:rsidRPr="00D52559">
        <w:t>identical wells. Cells were incubated at 25 °C for 24 hours prior to compound addition (150 nM PD-0325901, 0.5 % in assay) in well A. After another 24 hours, well B was treated. This procedure was repeated for well C and D. After additional 24 hours of incubation, cells in all wells were lysed and western-blot analysis was carried out</w:t>
      </w:r>
      <w:r w:rsidR="007F238A" w:rsidRPr="00D52559">
        <w:t xml:space="preserve"> as follows</w:t>
      </w:r>
      <w:r w:rsidRPr="00D52559">
        <w:t>. After washing the cells once with 500 µl PBS</w:t>
      </w:r>
      <w:r w:rsidR="00EB3009" w:rsidRPr="00D52559">
        <w:t xml:space="preserve"> (</w:t>
      </w:r>
      <w:r w:rsidR="006F6A73" w:rsidRPr="00D52559">
        <w:t xml:space="preserve">Life Technologies, </w:t>
      </w:r>
      <w:r w:rsidR="00EB3009" w:rsidRPr="00D52559">
        <w:t>Ref: 10010015</w:t>
      </w:r>
      <w:r w:rsidR="006F6A73" w:rsidRPr="00D52559">
        <w:t>, Gibco</w:t>
      </w:r>
      <w:r w:rsidR="00EB3009" w:rsidRPr="00D52559">
        <w:t>)</w:t>
      </w:r>
      <w:r w:rsidRPr="00D52559">
        <w:t xml:space="preserve">, 50 µl of ice-cold RIPA-lysis buffer (50 mM Tris HCl, pH 8.0, 150 mM </w:t>
      </w:r>
      <w:proofErr w:type="spellStart"/>
      <w:r w:rsidRPr="00D52559">
        <w:t>NaCl</w:t>
      </w:r>
      <w:proofErr w:type="spellEnd"/>
      <w:r w:rsidRPr="00D52559">
        <w:t>, 1 % NP-40, 2 mM EDTA,1 x Protease Inhibitor,</w:t>
      </w:r>
      <w:r w:rsidR="007F238A" w:rsidRPr="00D52559">
        <w:t xml:space="preserve"> </w:t>
      </w:r>
      <w:r w:rsidRPr="00D52559">
        <w:t>2 % Phosphatase inhibitor cocktail II &amp; III, Sigma</w:t>
      </w:r>
      <w:r w:rsidR="007F238A" w:rsidRPr="00D52559">
        <w:t xml:space="preserve">, Merck </w:t>
      </w:r>
      <w:proofErr w:type="spellStart"/>
      <w:r w:rsidR="007F238A" w:rsidRPr="00D52559">
        <w:t>KGaA</w:t>
      </w:r>
      <w:proofErr w:type="spellEnd"/>
      <w:r w:rsidR="007F238A" w:rsidRPr="00D52559">
        <w:t>, Darmstadt, Germany</w:t>
      </w:r>
      <w:r w:rsidRPr="00D52559">
        <w:t>) were added and cells left to lyse for 30 sec on ice. The lysate was collected in fresh 1.5 ml tubes (Eppendorf</w:t>
      </w:r>
      <w:r w:rsidR="007F238A" w:rsidRPr="00D52559">
        <w:t>, Eppendorf AG, Hamburg, Germany</w:t>
      </w:r>
      <w:r w:rsidRPr="00D52559">
        <w:t>) and samples were centrifuged (21000 rpm, 5 min, 4 °C). 20 µl of supernatant were mixed with 5 µl 5x</w:t>
      </w:r>
      <w:r w:rsidR="007F238A" w:rsidRPr="00D52559">
        <w:t xml:space="preserve"> </w:t>
      </w:r>
      <w:proofErr w:type="spellStart"/>
      <w:r w:rsidRPr="00D52559">
        <w:t>Laemmli</w:t>
      </w:r>
      <w:proofErr w:type="spellEnd"/>
      <w:r w:rsidRPr="00D52559">
        <w:t xml:space="preserve"> buffer and incubated 10 min at 95 °C. Another 2 µl of each sample were used to measure protein content after manufacturer’s instructions for BCA assays 96-well plates (Pierce</w:t>
      </w:r>
      <w:r w:rsidR="003D1B0B" w:rsidRPr="00D52559">
        <w:t xml:space="preserve">, Ref: 10741395, </w:t>
      </w:r>
      <w:proofErr w:type="spellStart"/>
      <w:r w:rsidR="003D1B0B" w:rsidRPr="00D52559">
        <w:t>Thermo</w:t>
      </w:r>
      <w:proofErr w:type="spellEnd"/>
      <w:r w:rsidR="003D1B0B" w:rsidRPr="00D52559">
        <w:t xml:space="preserve"> Scientific, Ref: H1399, Life Technologies GmbH, Darmstadt, Germany</w:t>
      </w:r>
      <w:r w:rsidRPr="00D52559">
        <w:t xml:space="preserve">). Samples were then loaded on a 12-well </w:t>
      </w:r>
      <w:proofErr w:type="spellStart"/>
      <w:r w:rsidRPr="00D52559">
        <w:t>NuPAGE</w:t>
      </w:r>
      <w:proofErr w:type="spellEnd"/>
      <w:r w:rsidRPr="00D52559">
        <w:t xml:space="preserve"> 4-12 % Bis-Tris Gel (</w:t>
      </w:r>
      <w:proofErr w:type="spellStart"/>
      <w:r w:rsidR="00AC55EC" w:rsidRPr="00D52559">
        <w:t>Novex</w:t>
      </w:r>
      <w:proofErr w:type="spellEnd"/>
      <w:r w:rsidRPr="00D52559">
        <w:t>,</w:t>
      </w:r>
      <w:r w:rsidR="00AC55EC" w:rsidRPr="00D52559">
        <w:t xml:space="preserve"> Ref: NP0323BOX,</w:t>
      </w:r>
      <w:r w:rsidRPr="00D52559">
        <w:t xml:space="preserve"> </w:t>
      </w:r>
      <w:r w:rsidR="00AC55EC" w:rsidRPr="00D52559">
        <w:t>Life Technologies GmbH, Darmstadt, Germany</w:t>
      </w:r>
      <w:r w:rsidRPr="00D52559">
        <w:t xml:space="preserve">) and left for electrophoresis for 30 min at 80 V constant voltage followed by 60 min at 120 V constant voltage in 1 x 3-(N-morpholino) </w:t>
      </w:r>
      <w:proofErr w:type="spellStart"/>
      <w:r w:rsidRPr="00D52559">
        <w:t>propanesulfonic</w:t>
      </w:r>
      <w:proofErr w:type="spellEnd"/>
      <w:r w:rsidRPr="00D52559">
        <w:t xml:space="preserve"> acid (MOPS) buffer (40 mM MOPS, 10 mM </w:t>
      </w:r>
      <w:proofErr w:type="spellStart"/>
      <w:r w:rsidRPr="00D52559">
        <w:t>NaAc</w:t>
      </w:r>
      <w:proofErr w:type="spellEnd"/>
      <w:r w:rsidRPr="00D52559">
        <w:t>, 1 mM EDTA). Following electrophoresis, proteins were transferred onto a methanol activated PVDF-membrane (Immobilon-P, Millipore</w:t>
      </w:r>
      <w:r w:rsidR="00AC55EC" w:rsidRPr="00D52559">
        <w:t xml:space="preserve">, Ref: IPVH00010, Merck </w:t>
      </w:r>
      <w:proofErr w:type="spellStart"/>
      <w:r w:rsidR="00AC55EC" w:rsidRPr="00D52559">
        <w:t>KGaA</w:t>
      </w:r>
      <w:proofErr w:type="spellEnd"/>
      <w:r w:rsidR="00AC55EC" w:rsidRPr="00D52559">
        <w:t>, Darmstadt, Germany</w:t>
      </w:r>
      <w:r w:rsidRPr="00D52559">
        <w:t xml:space="preserve">) by tank-blotting in 1 x Transfer buffer (25 mM Tris base, 192 mM glycine, 10 % methanol) at 35 V for 90 min. After transfer, the membrane was shortly washed in 1 x TBST (137 mM </w:t>
      </w:r>
      <w:proofErr w:type="spellStart"/>
      <w:r w:rsidRPr="00D52559">
        <w:t>NaCl</w:t>
      </w:r>
      <w:proofErr w:type="spellEnd"/>
      <w:r w:rsidRPr="00D52559">
        <w:t xml:space="preserve">, 2.7 mM </w:t>
      </w:r>
      <w:proofErr w:type="spellStart"/>
      <w:r w:rsidRPr="00D52559">
        <w:t>KCl</w:t>
      </w:r>
      <w:proofErr w:type="spellEnd"/>
      <w:r w:rsidRPr="00D52559">
        <w:t>, 19 mM Tris Base) and incubated for 60 min with constant shaking at room temperature (RT) in 5 % skimmed milk (Sigma</w:t>
      </w:r>
      <w:r w:rsidR="00AC55EC" w:rsidRPr="00D52559">
        <w:t xml:space="preserve">, Ref: 70166-500G, Merck </w:t>
      </w:r>
      <w:proofErr w:type="spellStart"/>
      <w:r w:rsidR="00AC55EC" w:rsidRPr="00D52559">
        <w:t>KGaA</w:t>
      </w:r>
      <w:proofErr w:type="spellEnd"/>
      <w:r w:rsidR="00AC55EC" w:rsidRPr="00D52559">
        <w:t>, Darmstadt, Germany</w:t>
      </w:r>
      <w:r w:rsidRPr="00D52559">
        <w:t>). After washing the membrane 5 times 5 min at RT with 1 X TBST, the membrane was incubated overnight in a 1:2000 dilution of anti pp-p44/42 rabbit monoclonal antibody (Cell-Signaling</w:t>
      </w:r>
      <w:r w:rsidR="00AC55EC" w:rsidRPr="00D52559">
        <w:t>, Ref:</w:t>
      </w:r>
      <w:r w:rsidR="00A13DB2" w:rsidRPr="00D52559">
        <w:t xml:space="preserve"> 4370</w:t>
      </w:r>
      <w:r w:rsidR="00AC55EC" w:rsidRPr="00D52559">
        <w:t xml:space="preserve">, Cell Signaling Technology Europe, B.V., Frankfurt </w:t>
      </w:r>
      <w:proofErr w:type="spellStart"/>
      <w:r w:rsidR="00A13DB2" w:rsidRPr="00D52559">
        <w:t>a.M.</w:t>
      </w:r>
      <w:proofErr w:type="spellEnd"/>
      <w:r w:rsidR="00A13DB2" w:rsidRPr="00D52559">
        <w:t xml:space="preserve">, </w:t>
      </w:r>
      <w:proofErr w:type="spellStart"/>
      <w:r w:rsidR="00A13DB2" w:rsidRPr="00D52559">
        <w:t>Germnay</w:t>
      </w:r>
      <w:proofErr w:type="spellEnd"/>
      <w:r w:rsidRPr="00D52559">
        <w:t>) in 5 % BSA (Sigma</w:t>
      </w:r>
      <w:r w:rsidR="00A13DB2" w:rsidRPr="00D52559">
        <w:t>, Ref: A9085-25G</w:t>
      </w:r>
      <w:r w:rsidRPr="00D52559">
        <w:t xml:space="preserve">). Following washing the membrane 5 times, 5 min in 1 x TBST it was incubated 60 min in 1:10000 anti-rabbit IgG-HRP conjugate </w:t>
      </w:r>
      <w:r w:rsidR="00A13DB2" w:rsidRPr="00D52559">
        <w:t xml:space="preserve">(from Donkey) </w:t>
      </w:r>
      <w:r w:rsidRPr="00D52559">
        <w:t>(</w:t>
      </w:r>
      <w:proofErr w:type="spellStart"/>
      <w:r w:rsidRPr="00D52559">
        <w:t>Amersham</w:t>
      </w:r>
      <w:proofErr w:type="spellEnd"/>
      <w:r w:rsidRPr="00D52559">
        <w:t xml:space="preserve"> ECL </w:t>
      </w:r>
      <w:proofErr w:type="spellStart"/>
      <w:r w:rsidRPr="00D52559">
        <w:t>igG</w:t>
      </w:r>
      <w:proofErr w:type="spellEnd"/>
      <w:r w:rsidRPr="00D52559">
        <w:t>-HRP Conjugate</w:t>
      </w:r>
      <w:r w:rsidR="00A13DB2" w:rsidRPr="00D52559">
        <w:t xml:space="preserve">, </w:t>
      </w:r>
      <w:r w:rsidRPr="00D52559">
        <w:t xml:space="preserve">GE Healthcare). After an additional washing step, the membrane was developed on </w:t>
      </w:r>
      <w:proofErr w:type="spellStart"/>
      <w:r w:rsidRPr="00D52559">
        <w:t>Hyperfilm</w:t>
      </w:r>
      <w:proofErr w:type="spellEnd"/>
      <w:r w:rsidRPr="00D52559">
        <w:t xml:space="preserve"> ECL (</w:t>
      </w:r>
      <w:r w:rsidR="00A13DB2" w:rsidRPr="00D52559">
        <w:t>Sigma Aldrich, Ref: GE28-9068-36</w:t>
      </w:r>
      <w:r w:rsidRPr="00D52559">
        <w:t>) using Immobilon ECL substrate (</w:t>
      </w:r>
      <w:r w:rsidR="00A13DB2" w:rsidRPr="00D52559">
        <w:t xml:space="preserve">Merck </w:t>
      </w:r>
      <w:r w:rsidRPr="00D52559">
        <w:t>Millipore</w:t>
      </w:r>
      <w:r w:rsidR="00A13DB2" w:rsidRPr="00D52559">
        <w:t>, Ref: WBKLS0100</w:t>
      </w:r>
      <w:r w:rsidRPr="00D52559">
        <w:t>). The membrane was then stripped in 1 x Re-</w:t>
      </w:r>
      <w:r w:rsidRPr="00D52559">
        <w:lastRenderedPageBreak/>
        <w:t>Blot Plus strong (Merck</w:t>
      </w:r>
      <w:r w:rsidR="00A13DB2" w:rsidRPr="00D52559">
        <w:t xml:space="preserve"> Millipore, Ref: 2504</w:t>
      </w:r>
      <w:r w:rsidRPr="00D52559">
        <w:t>) for 15 min, RT followed by washing once 5 min in 1 x TBST. The membrane was again blocked 60 min in 5 % skimmed milk in TBST, stained with 1:1000 anti p44/42 rabbit monoclonal antibody (</w:t>
      </w:r>
      <w:r w:rsidR="00A13DB2" w:rsidRPr="00D52559">
        <w:t>C</w:t>
      </w:r>
      <w:r w:rsidRPr="00D52559">
        <w:t>ell-Signaling</w:t>
      </w:r>
      <w:r w:rsidR="00A13DB2" w:rsidRPr="00D52559">
        <w:t>, Ref: 4695</w:t>
      </w:r>
      <w:r w:rsidRPr="00D52559">
        <w:t>), developed the same way as with the first antibody and stripped again. The same procedure was repeated using a 1:2000 dilution of anti α-tubulin monoclonal rabbit antibody (Cell-Signaling</w:t>
      </w:r>
      <w:r w:rsidR="00A13DB2" w:rsidRPr="00D52559">
        <w:t xml:space="preserve"> Ref: 2144</w:t>
      </w:r>
      <w:r w:rsidRPr="00D52559">
        <w:t xml:space="preserve">). </w:t>
      </w:r>
    </w:p>
    <w:p w14:paraId="5447F4EB" w14:textId="26F08EEC" w:rsidR="003E3BC3" w:rsidRPr="00D52559" w:rsidRDefault="003E3BC3" w:rsidP="0072623D">
      <w:pPr>
        <w:pStyle w:val="Heading1"/>
        <w:spacing w:line="276" w:lineRule="auto"/>
        <w:jc w:val="both"/>
      </w:pPr>
      <w:bookmarkStart w:id="10" w:name="_Toc529179409"/>
      <w:r w:rsidRPr="00D52559">
        <w:t xml:space="preserve">Transcriptional Profiling of </w:t>
      </w:r>
      <w:r w:rsidR="0072623D">
        <w:t>S</w:t>
      </w:r>
      <w:r w:rsidRPr="00D52559">
        <w:t>2 cells</w:t>
      </w:r>
      <w:bookmarkEnd w:id="0"/>
      <w:bookmarkEnd w:id="1"/>
      <w:bookmarkEnd w:id="10"/>
    </w:p>
    <w:p w14:paraId="678BC7F1" w14:textId="7B907374" w:rsidR="003E3BC3" w:rsidRPr="00D52559" w:rsidRDefault="003E3BC3" w:rsidP="0072623D">
      <w:pPr>
        <w:jc w:val="both"/>
      </w:pPr>
      <w:r w:rsidRPr="00D52559">
        <w:t xml:space="preserve">RNAi most effectively induces a visible phenotype when targeting highly expressed genes </w:t>
      </w:r>
      <w:r w:rsidRPr="00D52559">
        <w:fldChar w:fldCharType="begin" w:fldLock="1"/>
      </w:r>
      <w:r w:rsidR="00E41C4C">
        <w:instrText xml:space="preserve"> ADDIN ZOTERO_ITEM CSL_CITATION {"citationID":"dvcZPqBC","properties":{"formattedCitation":"\\super 1,2\\nosupersub{}","plainCitation":"1,2","dontUpdate":true,"noteIndex":0},"citationItems":[{"id":"YX0sgxjj/2P6t0QGQ","uris":["http://www.mendeley.com/documents/?uuid=4eba770f-3433-3477-968a-dfbb4da80157"],"uri":["http://www.mendeley.com/documents/?uuid=4eba770f-3433-3477-968a-dfbb4da80157"],"itemData":{"DOI":"10.1101/gr.1575003","ISBN":"1088-9051 (Linking)","ISSN":"10889051","PMID":"14525931","abstract":"RNA interference (RNAi) is a process of sequence-specific posttranscriptional gene silencing mediated by double-stranded RNA. RNAi has recently emerged as a powerful genetic tool to analyze gene function in mammalian cells. The power of this methodis limited however, by the uncertainty in predicting the efficacy of small interfering RNAs (siRNAs) in silencing a gene. This has imposed serious limitations not only for small-scale but also for high-throughput RNAi screening initiatives in mammalian systems. We have developed a reliable and quantitative approach for the rapid and efficient identification of the most effective siRNA against any gene. The efficacy of siRNA sequences is monitored by their ability to reduce the expression of cognate target-reporter fusions with easily quantified readouts. Finally, using microarray-based cell transfections, we demonstrate an unlimited potential of this approach in high-throughput screens for identifying effective siRNA probes for silencing genes in mammalian systems. This approach is likely to have implications in the use of RNAi as a reverse genetic tool for analyzing mammalian gene function on a genome-wide scale.","author":[{"dropping-particle":"","family":"Kumar","given":"Rajeev","non-dropping-particle":"","parse-names":false,"suffix":""},{"dropping-particle":"","family":"Conklin","given":"Douglas S","non-dropping-particle":"","parse-names":false,"suffix":""},{"dropping-particle":"","family":"Mittal","given":"Vivek","non-dropping-particle":"","parse-names":false,"suffix":""}],"container-title":"Genome Research","id":"ITEM-1","issue":"10","issued":{"date-parts":[["2003","10","1"]]},"page":"2333-2340","title":"High-throughput selection of effective RNAi probes for gene silencing","type":"article-journal","volume":"13"}},{"id":"YX0sgxjj/2sLyrpET","uris":["http://www.mendeley.com/documents/?uuid=7a9b110e-fe5a-3cbd-b93c-c9dcf7976049"],"uri":["http://www.mendeley.com/documents/?uuid=7a9b110e-fe5a-3cbd-b93c-c9dcf7976049"],"itemData":{"DOI":"10.1089/nat.2013.0466","ISSN":"2159-3345","PMID":"24527979","abstract":"The gene-silencing activity of a small interfering RNA (siRNA) is determined by various factors. Considering that RNA interference (RNAi) is an unparalleled technology in both basic research and therapeutic applications, thorough understanding of the factors determining RNAi activity is critical. This report presents observations that siRNAs targeting KRT7 show cell-line-dependent activity, which correlates with the expression level of KRT7 mRNA. By modulating the target mRNA level, it was confirmed that highly expressed genes are more susceptible to siRNA-mediated gene silencing. Finally, several genes that show different expression levels in a cell-line dependent manner were tested, which verified the expression-level-dependent siRNA activities. These results strongly suggest that the abundance of target mRNA is a critical factor that determines the efficiency of the siRNA-mediated gene silencing in a given cellular context. This report should provide practical guidelines for designing RNAi experiments and for selecting targetable genes in RNAi therapeutics studies.","author":[{"dropping-particle":"","family":"Hong","given":"Sun Woo","non-dropping-particle":"","parse-names":false,"suffix":""},{"dropping-particle":"","family":"Jiang","given":"Yuanyuan","non-dropping-particle":"","parse-names":false,"suffix":""},{"dropping-particle":"","family":"Kim","given":"Soyoun","non-dropping-particle":"","parse-names":false,"suffix":""},{"dropping-particle":"","family":"Li","given":"Chiang J","non-dropping-particle":"","parse-names":false,"suffix":""},{"dropping-particle":"","family":"Lee","given":"Dong-ki","non-dropping-particle":"","parse-names":false,"suffix":""}],"container-title":"Nucleic acid therapeutics","id":"ITEM-2","issue":"3","issued":{"date-parts":[["2014","6"]]},"page":"192-8","publisher":"Mary Ann Liebert, Inc.","title":"Target gene abundance contributes to the efficiency of siRNA-mediated gene silencing.","type":"article-journal","volume":"24"}}],"schema":"https://github.com/citation-style-language/schema/raw/master/csl-citation.json"} </w:instrText>
      </w:r>
      <w:r w:rsidRPr="00D52559">
        <w:fldChar w:fldCharType="separate"/>
      </w:r>
      <w:r w:rsidRPr="00D52559">
        <w:rPr>
          <w:rFonts w:cs="Times New Roman"/>
          <w:vertAlign w:val="superscript"/>
        </w:rPr>
        <w:t>1,2</w:t>
      </w:r>
      <w:r w:rsidRPr="00D52559">
        <w:fldChar w:fldCharType="end"/>
      </w:r>
      <w:r w:rsidRPr="00D52559">
        <w:t>. Thus, prior to image based screening and to gain information about ongoing cellular processes</w:t>
      </w:r>
      <w:r w:rsidR="00321097" w:rsidRPr="00D52559">
        <w:t>,</w:t>
      </w:r>
      <w:r w:rsidRPr="00D52559">
        <w:t xml:space="preserve"> differential expression analysis was performed under different treatment conditions using </w:t>
      </w:r>
      <w:r w:rsidR="00A76E35" w:rsidRPr="00D52559">
        <w:t xml:space="preserve">conventional bulk </w:t>
      </w:r>
      <w:r w:rsidRPr="00D52559">
        <w:t>RNA-</w:t>
      </w:r>
      <w:proofErr w:type="spellStart"/>
      <w:r w:rsidRPr="00D52559">
        <w:t>seq</w:t>
      </w:r>
      <w:proofErr w:type="spellEnd"/>
      <w:r w:rsidR="00A76E35" w:rsidRPr="00D52559">
        <w:t xml:space="preserve"> analysis</w:t>
      </w:r>
      <w:r w:rsidRPr="00D52559">
        <w:t xml:space="preserve">. </w:t>
      </w:r>
    </w:p>
    <w:p w14:paraId="788249F4" w14:textId="77777777" w:rsidR="003E3BC3" w:rsidRPr="00D52559" w:rsidRDefault="003E3BC3" w:rsidP="0072623D">
      <w:pPr>
        <w:pStyle w:val="Heading2"/>
        <w:numPr>
          <w:ilvl w:val="0"/>
          <w:numId w:val="28"/>
        </w:numPr>
        <w:jc w:val="both"/>
      </w:pPr>
      <w:bookmarkStart w:id="11" w:name="_Toc529179410"/>
      <w:r w:rsidRPr="00D52559">
        <w:t>Plate preparation</w:t>
      </w:r>
      <w:bookmarkEnd w:id="11"/>
    </w:p>
    <w:p w14:paraId="395C1AF0" w14:textId="32E92709" w:rsidR="003E3BC3" w:rsidRPr="00D52559" w:rsidRDefault="003E3BC3" w:rsidP="0072623D">
      <w:pPr>
        <w:jc w:val="both"/>
      </w:pPr>
      <w:r w:rsidRPr="00D52559">
        <w:t>10</w:t>
      </w:r>
      <w:r w:rsidR="00A76E35" w:rsidRPr="00D52559">
        <w:t xml:space="preserve"> </w:t>
      </w:r>
      <w:r w:rsidRPr="00D52559">
        <w:t>x 96-well plates (cell culture grade, flat bottom, transparent, Greiner</w:t>
      </w:r>
      <w:r w:rsidR="00EB3009" w:rsidRPr="00D52559">
        <w:t>, Ref: 655083</w:t>
      </w:r>
      <w:r w:rsidRPr="00D52559">
        <w:t>) were prepared by dispensing 18 µl of a 50 ng/µl solution (equaling ~900 ng dsRNA per well) of anti-RLUC dsRNA in culture medium (Express V, serum free cell culture medium + 10 % Glutamax, both Gibco) into each well using a multichannel manual pipette. Additional 95 µl pre-warmed (25 °C) medium were added to each plate using a MultiDrop dispenser (</w:t>
      </w:r>
      <w:proofErr w:type="spellStart"/>
      <w:r w:rsidRPr="00D52559">
        <w:t>Thermo</w:t>
      </w:r>
      <w:proofErr w:type="spellEnd"/>
      <w:r w:rsidRPr="00D52559">
        <w:t xml:space="preserve"> Scientific, low speed, 96-well standard plate, full plate, 20 µl pre-dispense and 16 mm offset). All further MultiDrop dispensing steps have been carried out using the same settings if not denoted different. The same cell culture medium was used in all the following experiments and is referred to as medium. All cells used in this project were from the same culture of the, serum free medium adapted, Drosophila </w:t>
      </w:r>
      <w:r w:rsidRPr="00D52559">
        <w:rPr>
          <w:i/>
        </w:rPr>
        <w:t>melanogaster</w:t>
      </w:r>
      <w:r w:rsidRPr="00D52559">
        <w:t xml:space="preserve"> S2 cell line (</w:t>
      </w:r>
      <w:r w:rsidR="0072623D">
        <w:t>S</w:t>
      </w:r>
      <w:r w:rsidRPr="00D52559">
        <w:t xml:space="preserve">2) </w:t>
      </w:r>
      <w:r w:rsidRPr="00D52559">
        <w:fldChar w:fldCharType="begin" w:fldLock="1"/>
      </w:r>
      <w:r w:rsidR="00E41C4C">
        <w:instrText xml:space="preserve"> ADDIN ZOTERO_ITEM CSL_CITATION {"citationID":"cuG90RkN","properties":{"formattedCitation":"\\super 3,4\\nosupersub{}","plainCitation":"3,4","dontUpdate":true,"noteIndex":0},"citationItems":[{"id":"YX0sgxjj/YNzmxYaa","uris":["http://www.mendeley.com/documents/?uuid=8b6bc628-021a-40ea-9f88-d740013f928b"],"uri":["http://www.mendeley.com/documents/?uuid=8b6bc628-021a-40ea-9f88-d740013f928b"],"itemData":{"DOI":"10.1007/978-1-59745-583-1_25","ISBN":"978-1-59745-583-1","ISSN":"1064-3745","PMID":"18641962","abstract":"Given the power of Drosophila genetics, it may seem surprising to discover that many fly researchers are turning to Drosophila cell culture as an experimental system. However, as we will show in this chapter, there are many benefits to be gained by using cell lines as a complement to studies in a tissue and developmental context in the fly. Moreover, one can argue that Drosophila cell culture, in itself, provides an excellent model system for the study of many fundamental questions in molecular and cellular biology. In this review, we offer a summary of techniques that should be useful to researchers in the Drosophila community working with fly cell lines. These include techniques for growing and maintaining cell lines, transient and stable transfection, RNA interference, imaging, immunostaining, fluorescence-activated cell sorting, and for the isolation of RNA and protein from fly cells.","author":[{"dropping-particle":"","family":"Baum","given":"Buzz","non-dropping-particle":"","parse-names":false,"suffix":""},{"dropping-particle":"","family":"Cherbas","given":"Lucy","non-dropping-particle":"","parse-names":false,"suffix":""}],"container-title":"Methods in molecular biology (Clifton, N.J.)","id":"ITEM-1","issue":"3","issued":{"date-parts":[["2008"]]},"page":"391-424","title":"Drosophila cell lines as model systems and as an experimental tool.","type":"article-journal","volume":"420"}},{"id":"YX0sgxjj/rbvAPYEv","uris":["http://www.mendeley.com/documents/?uuid=da1ce3cb-72b7-4ce9-b13c-03d9ebacdc6a"],"uri":["http://www.mendeley.com/documents/?uuid=da1ce3cb-72b7-4ce9-b13c-03d9ebacdc6a"],"itemData":{"DOI":"VL - 27","ISBN":"0022-0752","ISSN":"0022-0752","PMID":"4625067","abstract":"The development of three cell lines initiated from the late embryonic stages of is described. The primary cultures consisted of trypsinized fragments from embryos 2024 h old. The length of time between primary culture and subsequent subculture varied from 8 months for the first line to 3 weeks for the third. All three lines have been maintained for more than a year. The characteristics of each line are given and evidence is presented that at least one line is derived from imaginal disc cells. A few comments on insect tissue culture in general are also made.","author":[{"dropping-particle":"","family":"Schneider","given":"I","non-dropping-particle":"","parse-names":false,"suffix":""}],"container-title":"Journal of embryology and experimental morphology","id":"ITEM-2","issue":"2","issued":{"date-parts":[["1972","4"]]},"page":"353-365","title":"Cell lines derived from late embryonic stages of Drosophila melanogaster.","type":"article-journal","volume":"27"}}],"schema":"https://github.com/citation-style-language/schema/raw/master/csl-citation.json"} </w:instrText>
      </w:r>
      <w:r w:rsidRPr="00D52559">
        <w:fldChar w:fldCharType="separate"/>
      </w:r>
      <w:r w:rsidRPr="00D52559">
        <w:rPr>
          <w:rFonts w:cs="Times New Roman"/>
          <w:vertAlign w:val="superscript"/>
        </w:rPr>
        <w:t>3,4</w:t>
      </w:r>
      <w:r w:rsidRPr="00D52559">
        <w:fldChar w:fldCharType="end"/>
      </w:r>
      <w:r w:rsidRPr="00D52559">
        <w:t xml:space="preserve"> and will be referred to as cells.</w:t>
      </w:r>
    </w:p>
    <w:p w14:paraId="1D82486C" w14:textId="77777777" w:rsidR="003E3BC3" w:rsidRPr="00D52559" w:rsidRDefault="003E3BC3" w:rsidP="0072623D">
      <w:pPr>
        <w:pStyle w:val="Heading2"/>
        <w:jc w:val="both"/>
      </w:pPr>
      <w:bookmarkStart w:id="12" w:name="_Toc529179411"/>
      <w:r w:rsidRPr="00D52559">
        <w:t>Cell culture</w:t>
      </w:r>
      <w:bookmarkEnd w:id="12"/>
    </w:p>
    <w:p w14:paraId="2A212BE8" w14:textId="7F6852BA" w:rsidR="003E3BC3" w:rsidRPr="00D52559" w:rsidRDefault="0072623D" w:rsidP="0072623D">
      <w:pPr>
        <w:jc w:val="both"/>
      </w:pPr>
      <w:r>
        <w:t>S</w:t>
      </w:r>
      <w:r w:rsidR="003E3BC3" w:rsidRPr="00D52559">
        <w:t xml:space="preserve">2 cells (at passage 21, counted via a </w:t>
      </w:r>
      <w:proofErr w:type="spellStart"/>
      <w:r w:rsidR="003E3BC3" w:rsidRPr="00D52559">
        <w:t>Nexcelom</w:t>
      </w:r>
      <w:proofErr w:type="spellEnd"/>
      <w:r w:rsidR="003E3BC3" w:rsidRPr="00D52559">
        <w:t xml:space="preserve"> </w:t>
      </w:r>
      <w:proofErr w:type="spellStart"/>
      <w:r w:rsidR="003E3BC3" w:rsidRPr="00D52559">
        <w:t>Cellometer</w:t>
      </w:r>
      <w:proofErr w:type="spellEnd"/>
      <w:r w:rsidR="003E3BC3" w:rsidRPr="00D52559">
        <w:t xml:space="preserve"> Auto 1000 for 90 % viability</w:t>
      </w:r>
      <w:r w:rsidR="00EB3009" w:rsidRPr="00D52559">
        <w:t xml:space="preserve">, Ref: CETHT4SD100002, </w:t>
      </w:r>
      <w:proofErr w:type="spellStart"/>
      <w:r w:rsidR="00EB3009" w:rsidRPr="00D52559">
        <w:t>Cenibra</w:t>
      </w:r>
      <w:proofErr w:type="spellEnd"/>
      <w:r w:rsidR="00EB3009" w:rsidRPr="00D52559">
        <w:t xml:space="preserve"> GmbH</w:t>
      </w:r>
      <w:r w:rsidR="003E3BC3" w:rsidRPr="00D52559">
        <w:t>) were seeded in all p</w:t>
      </w:r>
      <w:r>
        <w:t>lates at 40000 cells/well in 35 </w:t>
      </w:r>
      <w:r w:rsidR="003E3BC3" w:rsidRPr="00D52559">
        <w:t xml:space="preserve">µl medium using a MultiDrop dispenser. Plates were sealed using a heat plate sealer (PlateLoc, </w:t>
      </w:r>
      <w:r w:rsidR="00EB3009" w:rsidRPr="00D52559">
        <w:t xml:space="preserve">Agilent Technologies Deutschland GmbH &amp; Co. KG, </w:t>
      </w:r>
      <w:proofErr w:type="spellStart"/>
      <w:r w:rsidR="00EB3009" w:rsidRPr="00D52559">
        <w:t>Waldbronn</w:t>
      </w:r>
      <w:proofErr w:type="spellEnd"/>
      <w:r w:rsidR="00EB3009" w:rsidRPr="00D52559">
        <w:t>, Germany</w:t>
      </w:r>
      <w:r w:rsidR="003E3BC3" w:rsidRPr="00D52559">
        <w:t xml:space="preserve">) and centrifuged at 140 g for 60 sec. Cells were left to incubate for 24 h at 25 </w:t>
      </w:r>
      <w:r w:rsidR="003E3BC3" w:rsidRPr="00D52559">
        <w:sym w:font="Symbol" w:char="F0B0"/>
      </w:r>
      <w:r w:rsidR="003E3BC3" w:rsidRPr="00D52559">
        <w:t>C in a cell culture incubator with no CO</w:t>
      </w:r>
      <w:r w:rsidR="003E3BC3" w:rsidRPr="00D52559">
        <w:rPr>
          <w:vertAlign w:val="subscript"/>
        </w:rPr>
        <w:t xml:space="preserve">2 </w:t>
      </w:r>
      <w:r w:rsidR="003E3BC3" w:rsidRPr="00D52559">
        <w:t>adjustment. After incubation, plates were opened and 15 µl of 150 nM solution of PD-0325901 (MEK1/2 inhibitor, CAS: 391210-10-9, Ca</w:t>
      </w:r>
      <w:r w:rsidR="00EB3009" w:rsidRPr="00D52559">
        <w:t>y</w:t>
      </w:r>
      <w:r w:rsidR="003E3BC3" w:rsidRPr="00D52559">
        <w:t>man Chemical, 15 nM in assay) dissolved in medium with 5 % DMSO (</w:t>
      </w:r>
      <w:r w:rsidR="00EB3009" w:rsidRPr="00D52559">
        <w:t xml:space="preserve">Sigma Aldrich, Ref: 41644-1l, Merck </w:t>
      </w:r>
      <w:proofErr w:type="spellStart"/>
      <w:r w:rsidR="00EB3009" w:rsidRPr="00D52559">
        <w:t>KGaA</w:t>
      </w:r>
      <w:proofErr w:type="spellEnd"/>
      <w:r w:rsidR="00EB3009" w:rsidRPr="00D52559">
        <w:t>, Darmstadt, Germany</w:t>
      </w:r>
      <w:r w:rsidR="003E3BC3" w:rsidRPr="00D52559">
        <w:t xml:space="preserve">) or 5 % DMSO in medium were added using MultiDrop dispensing. Column 1-6 of each plate were filled with the DMSO control medium and columns 7-12 of each plate were treated with the inhibitor solution. Plates were heat sealed again and left to incubate for </w:t>
      </w:r>
      <w:r w:rsidR="00A76E35" w:rsidRPr="00D52559">
        <w:t>an additional 48 h, 72 h and 96 </w:t>
      </w:r>
      <w:r w:rsidR="003E3BC3" w:rsidRPr="00D52559">
        <w:t>h at 25 °C without CO</w:t>
      </w:r>
      <w:r w:rsidR="003E3BC3" w:rsidRPr="00D52559">
        <w:rPr>
          <w:vertAlign w:val="subscript"/>
        </w:rPr>
        <w:t>2</w:t>
      </w:r>
      <w:r w:rsidR="003E3BC3" w:rsidRPr="00D52559">
        <w:t xml:space="preserve"> adjustments prior to cell lysis and RNA extraction.</w:t>
      </w:r>
    </w:p>
    <w:p w14:paraId="559E207F" w14:textId="77777777" w:rsidR="003E3BC3" w:rsidRPr="00D52559" w:rsidRDefault="003E3BC3" w:rsidP="0072623D">
      <w:pPr>
        <w:pStyle w:val="Heading2"/>
        <w:jc w:val="both"/>
      </w:pPr>
      <w:bookmarkStart w:id="13" w:name="_Toc529179412"/>
      <w:r w:rsidRPr="00D52559">
        <w:t>Cell lysis and RNA extraction</w:t>
      </w:r>
      <w:bookmarkEnd w:id="13"/>
    </w:p>
    <w:p w14:paraId="2E519156" w14:textId="49D179EC" w:rsidR="003E3BC3" w:rsidRPr="00D52559" w:rsidRDefault="003E3BC3" w:rsidP="0072623D">
      <w:pPr>
        <w:jc w:val="both"/>
      </w:pPr>
      <w:r w:rsidRPr="00D52559">
        <w:t xml:space="preserve">Cell lysis of 3 plates </w:t>
      </w:r>
      <w:r w:rsidR="00A76E35" w:rsidRPr="00D52559">
        <w:t>from</w:t>
      </w:r>
      <w:r w:rsidRPr="00D52559">
        <w:t xml:space="preserve"> each time point was carried out after 48 h, 72 h and 96 h on a Beckman FX pipetting robot using a custom protocol with reagents supplied from the </w:t>
      </w:r>
      <w:proofErr w:type="spellStart"/>
      <w:r w:rsidRPr="00D52559">
        <w:t>Agencourt</w:t>
      </w:r>
      <w:proofErr w:type="spellEnd"/>
      <w:r w:rsidRPr="00D52559">
        <w:t xml:space="preserve"> </w:t>
      </w:r>
      <w:proofErr w:type="spellStart"/>
      <w:r w:rsidRPr="00D52559">
        <w:lastRenderedPageBreak/>
        <w:t>RNAdvance</w:t>
      </w:r>
      <w:proofErr w:type="spellEnd"/>
      <w:r w:rsidRPr="00D52559">
        <w:t xml:space="preserve"> tissue kit (Beckman</w:t>
      </w:r>
      <w:r w:rsidR="00EB3009" w:rsidRPr="00D52559">
        <w:t xml:space="preserve"> Coulter</w:t>
      </w:r>
      <w:r w:rsidRPr="00D52559">
        <w:t xml:space="preserve">, Ref: A32649). RNA extraction was performed on a Beckman NX-P robot with a custom protocol using lab ware and the reagents from an </w:t>
      </w:r>
      <w:proofErr w:type="spellStart"/>
      <w:r w:rsidRPr="00D52559">
        <w:t>Agencourt</w:t>
      </w:r>
      <w:proofErr w:type="spellEnd"/>
      <w:r w:rsidRPr="00D52559">
        <w:t xml:space="preserve"> </w:t>
      </w:r>
      <w:proofErr w:type="spellStart"/>
      <w:r w:rsidRPr="00D52559">
        <w:t>RNAdvance</w:t>
      </w:r>
      <w:proofErr w:type="spellEnd"/>
      <w:r w:rsidRPr="00D52559">
        <w:t xml:space="preserve"> tissue kit. In brief, medium was removed and the cells were washed carefully using 200 µl PBS before 50 µl freshly prepared lysis buffer were added (5 % Proteinase K in 30 ml of lysis buffer). Lysis was left to incubate for 30 min at room temperature (RT). The solution was then mixed, transferred to a new plate and stored at -20 °C. Cell lysates were </w:t>
      </w:r>
      <w:r w:rsidR="00A76E35" w:rsidRPr="00D52559">
        <w:t>mixed vigorously in a 1:1 mass ratio</w:t>
      </w:r>
      <w:r w:rsidRPr="00D52559">
        <w:t xml:space="preserve"> with the magnetic bead solution (320 µl 70 % 2-Propanol + 80 µl magnetic beads) and incubated for 5 min at RT prior to 5</w:t>
      </w:r>
      <w:r w:rsidR="002A291C">
        <w:t> </w:t>
      </w:r>
      <w:r w:rsidRPr="00D52559">
        <w:t xml:space="preserve">min of incubation at RT on a plate magnet. The supernatant was removed and the plate removed from the magnet. </w:t>
      </w:r>
      <w:r w:rsidR="004739AA" w:rsidRPr="00D52559">
        <w:t>T</w:t>
      </w:r>
      <w:r w:rsidRPr="00D52559">
        <w:t>he samples were re-suspended in 800 µl of washing buffer before another 4 min of incubation at RT on the magnet. The remaining supernatant was removed, the plate removed from the magnet and the samples dissolved in 800 µl of 70 % ethanol. After gentle mixing of the solution, samples were left to incubate for 4 min at RT on the magnet and the supernatant was removed. Prior to addition of 100 µl DNase mix (80 µl H</w:t>
      </w:r>
      <w:r w:rsidRPr="003F0794">
        <w:rPr>
          <w:vertAlign w:val="subscript"/>
        </w:rPr>
        <w:t>2</w:t>
      </w:r>
      <w:r w:rsidRPr="00D52559">
        <w:t xml:space="preserve">O, 10 µl DNase buffer, 10 µl DNase) sample were incubated for 5 min at 37 °C on a </w:t>
      </w:r>
      <w:r w:rsidR="004739AA" w:rsidRPr="00D52559">
        <w:t>pre-warmed heating block</w:t>
      </w:r>
      <w:r w:rsidRPr="00D52559">
        <w:t xml:space="preserve">. Samples with DNase were then incubated another 15 min at 37 °C on the </w:t>
      </w:r>
      <w:r w:rsidR="004739AA" w:rsidRPr="00D52559">
        <w:t xml:space="preserve">heating block </w:t>
      </w:r>
      <w:r w:rsidRPr="00D52559">
        <w:t xml:space="preserve">before 500 µl of washing buffer were added and the samples were mixed gently by pipetting. Samples were left to rest for 4 min at RT before the plate was transferred </w:t>
      </w:r>
      <w:r w:rsidR="004739AA" w:rsidRPr="00D52559">
        <w:t xml:space="preserve">to the magnet </w:t>
      </w:r>
      <w:r w:rsidRPr="00D52559">
        <w:t>and incubated for 4 min at RT. The supernatant was discarded and the samples washed t</w:t>
      </w:r>
      <w:r w:rsidR="00C80CB3" w:rsidRPr="00D52559">
        <w:t>h</w:t>
      </w:r>
      <w:r w:rsidRPr="00D52559">
        <w:t>ree times with 200 µl 70 % ethanol. The supernatant was removed and the samples allowed to dry 5 min at 37 °C before they were vigorously re-suspended in 30 µl RNase, DNase free water. RNA was allowed to dissolve from the be</w:t>
      </w:r>
      <w:r w:rsidR="00C80CB3" w:rsidRPr="00D52559">
        <w:t>ads by incubating the mixture 5 </w:t>
      </w:r>
      <w:r w:rsidRPr="00D52559">
        <w:t xml:space="preserve">min at RT before the plate was transferred to the magnet. After 30 sec, the DNase treated total RNA containing eluate was transferred to a fresh plate, pooled per sample and stored in </w:t>
      </w:r>
      <w:r w:rsidR="00C80CB3" w:rsidRPr="00D52559">
        <w:t xml:space="preserve">conventional </w:t>
      </w:r>
      <w:r w:rsidRPr="00D52559">
        <w:t>Eppendorf tubes at -20 °C.</w:t>
      </w:r>
    </w:p>
    <w:p w14:paraId="0A416AFC" w14:textId="77777777" w:rsidR="003E3BC3" w:rsidRPr="00D52559" w:rsidRDefault="003E3BC3" w:rsidP="0072623D">
      <w:pPr>
        <w:pStyle w:val="Heading2"/>
        <w:jc w:val="both"/>
      </w:pPr>
      <w:bookmarkStart w:id="14" w:name="_Toc529179413"/>
      <w:r w:rsidRPr="00D52559">
        <w:t>Sample preparation and sequencing</w:t>
      </w:r>
      <w:bookmarkEnd w:id="14"/>
    </w:p>
    <w:p w14:paraId="0AB1F7C1" w14:textId="77777777" w:rsidR="003E3BC3" w:rsidRPr="00D52559" w:rsidRDefault="003E3BC3" w:rsidP="0072623D">
      <w:pPr>
        <w:jc w:val="both"/>
      </w:pPr>
      <w:r w:rsidRPr="00D52559">
        <w:t xml:space="preserve">Sample preparation and sequencing were carried out by the DKFZ high throughput sequencing core facility using standard protocols. Sample libraries were prepared using an Illumina RNA </w:t>
      </w:r>
      <w:proofErr w:type="spellStart"/>
      <w:r w:rsidRPr="00D52559">
        <w:t>TruSeq</w:t>
      </w:r>
      <w:proofErr w:type="spellEnd"/>
      <w:r w:rsidRPr="00D52559">
        <w:t xml:space="preserve"> protocol and sequenced on a </w:t>
      </w:r>
      <w:proofErr w:type="spellStart"/>
      <w:r w:rsidRPr="00D52559">
        <w:t>HiSeq</w:t>
      </w:r>
      <w:proofErr w:type="spellEnd"/>
      <w:r w:rsidRPr="00D52559">
        <w:t xml:space="preserve"> V4 using 125 bp paired end mode. All samples passed quality controls and provided on average 10 </w:t>
      </w:r>
      <w:proofErr w:type="spellStart"/>
      <w:r w:rsidRPr="00D52559">
        <w:t>mio</w:t>
      </w:r>
      <w:proofErr w:type="spellEnd"/>
      <w:r w:rsidRPr="00D52559">
        <w:t>. reads to be mapped.</w:t>
      </w:r>
    </w:p>
    <w:p w14:paraId="687A4F0C" w14:textId="77777777" w:rsidR="003E3BC3" w:rsidRPr="00D52559" w:rsidRDefault="003E3BC3" w:rsidP="0072623D">
      <w:pPr>
        <w:pStyle w:val="Heading2"/>
        <w:jc w:val="both"/>
      </w:pPr>
      <w:bookmarkStart w:id="15" w:name="_Toc529179414"/>
      <w:r w:rsidRPr="00D52559">
        <w:t>Fixation, staining and imaging of a plate for visual inspection</w:t>
      </w:r>
      <w:bookmarkEnd w:id="15"/>
    </w:p>
    <w:p w14:paraId="37377872" w14:textId="0307E3EA" w:rsidR="003E3BC3" w:rsidRPr="00D52559" w:rsidRDefault="003E3BC3" w:rsidP="0072623D">
      <w:pPr>
        <w:jc w:val="both"/>
      </w:pPr>
      <w:r w:rsidRPr="00D52559">
        <w:t>A plate for visual inspection of experimental outcome was prepared by fixation and fluorescent staining of cells after 72 hours of post treatment incubation. All steps were carried out manually. The cell culture medium was discarded and the cells were washed twice with 100 µl 1xPBS. The PBS was removed and 100 µl fixation buffer (4 % PFA (Roth</w:t>
      </w:r>
      <w:r w:rsidR="006B514E" w:rsidRPr="00D52559">
        <w:t>, Ref:</w:t>
      </w:r>
      <w:r w:rsidR="002A291C">
        <w:t> </w:t>
      </w:r>
      <w:r w:rsidR="006B514E" w:rsidRPr="00D52559">
        <w:t>0335.3, Carl Roth GmbH + Co. KG, Karlsruhe, Germany</w:t>
      </w:r>
      <w:r w:rsidRPr="00D52559">
        <w:t>), 0.3 % Triton-X (</w:t>
      </w:r>
      <w:r w:rsidR="006B514E" w:rsidRPr="00D52559">
        <w:t>Sigma Aldrich, Ref: T8787-250ml</w:t>
      </w:r>
      <w:r w:rsidRPr="00D52559">
        <w:t>), 0.1 % Tween20 (</w:t>
      </w:r>
      <w:r w:rsidR="006B514E" w:rsidRPr="00D52559">
        <w:t>Sigma Aldrich, Ref: P1379-100ML</w:t>
      </w:r>
      <w:r w:rsidRPr="00D52559">
        <w:t>), 1 % BSA (</w:t>
      </w:r>
      <w:r w:rsidR="006B514E" w:rsidRPr="00D52559">
        <w:t xml:space="preserve">GERBU, Ref: 1507.0100, GERBU </w:t>
      </w:r>
      <w:proofErr w:type="spellStart"/>
      <w:r w:rsidR="006B514E" w:rsidRPr="00D52559">
        <w:t>Biotechnik</w:t>
      </w:r>
      <w:proofErr w:type="spellEnd"/>
      <w:r w:rsidR="006B514E" w:rsidRPr="00D52559">
        <w:t xml:space="preserve"> </w:t>
      </w:r>
      <w:proofErr w:type="spellStart"/>
      <w:r w:rsidR="006B514E" w:rsidRPr="00D52559">
        <w:t>Biotechnik</w:t>
      </w:r>
      <w:proofErr w:type="spellEnd"/>
      <w:r w:rsidR="006B514E" w:rsidRPr="00D52559">
        <w:t xml:space="preserve"> GmbH, Heidelberg, Germany</w:t>
      </w:r>
      <w:r w:rsidRPr="00D52559">
        <w:t xml:space="preserve">) in 1xPBS were added prior to incubation for 45 minutes at RT in the dark. Prior to another washing with 100 µl PBS, the fixation buffer was removed and after washing the plate was stored filled with 100 µl of PBS. For staining the PBS was removed and the cells blocked by incubating 20 min at RT with 100 µl blocking solution (0.3 % Triton-X, 0.1 % Tween 20, 4 % BSA in 1xPBS). After blocking, the blocking solution was removed and the samples were incubated 30 min at RT in the dark in </w:t>
      </w:r>
      <w:r w:rsidRPr="00D52559">
        <w:lastRenderedPageBreak/>
        <w:t>50 µl the staining solution (1:4000 Hoechst (</w:t>
      </w:r>
      <w:proofErr w:type="spellStart"/>
      <w:r w:rsidR="00857B2B" w:rsidRPr="00D52559">
        <w:t>Thermo</w:t>
      </w:r>
      <w:proofErr w:type="spellEnd"/>
      <w:r w:rsidR="00857B2B" w:rsidRPr="00D52559">
        <w:t xml:space="preserve"> Scientific, Ref: H1399, Life Technologies GmbH, Darmstadt, Germany</w:t>
      </w:r>
      <w:r w:rsidRPr="00D52559">
        <w:t xml:space="preserve">), 1:1500 primary FITC labelled anti </w:t>
      </w:r>
      <w:r w:rsidRPr="00D52559">
        <w:rPr>
          <w:rFonts w:cs="Calibri"/>
        </w:rPr>
        <w:t>α</w:t>
      </w:r>
      <w:r w:rsidRPr="00D52559">
        <w:t xml:space="preserve">-tubulin antibody (Sigma, F2168-.5ml), 1:6000 Phalloidin-TRITC conjugate (Sigma, P1951) in 1x blocking solution). The stained cells were washed twice in 50 µl PBS and stored in 50 µl PBS at 4 °C. The plate was imaged on an </w:t>
      </w:r>
      <w:proofErr w:type="spellStart"/>
      <w:r w:rsidRPr="00D52559">
        <w:t>IncellAnalyzer</w:t>
      </w:r>
      <w:proofErr w:type="spellEnd"/>
      <w:r w:rsidRPr="00D52559">
        <w:t xml:space="preserve"> 2200 (</w:t>
      </w:r>
      <w:r w:rsidR="00857B2B" w:rsidRPr="00D52559">
        <w:t>GE Healthcare GmbH, Solingen, Germany</w:t>
      </w:r>
      <w:r w:rsidRPr="00D52559">
        <w:t>) automated microscope (Channels: DAPI (ex/em:</w:t>
      </w:r>
      <w:r w:rsidR="002A291C">
        <w:t> </w:t>
      </w:r>
      <w:r w:rsidRPr="00D52559">
        <w:t>390/435) at 400 ms, Cy3 (ex/em: 542/597) at 400 ms, FITC (ex/em:</w:t>
      </w:r>
      <w:r w:rsidR="002A291C">
        <w:t xml:space="preserve"> </w:t>
      </w:r>
      <w:r w:rsidRPr="00D52559">
        <w:t xml:space="preserve">475/511) at 300 ms). Images were analyzed using the same R/Bioconductor pipeline as is </w:t>
      </w:r>
      <w:r w:rsidR="00AE1BC0" w:rsidRPr="00D52559">
        <w:t>described below</w:t>
      </w:r>
      <w:r w:rsidRPr="00D52559">
        <w:t>.</w:t>
      </w:r>
    </w:p>
    <w:p w14:paraId="66147545" w14:textId="77777777" w:rsidR="003E3BC3" w:rsidRPr="00D52559" w:rsidRDefault="003E3BC3" w:rsidP="0072623D">
      <w:pPr>
        <w:pStyle w:val="Heading2"/>
        <w:jc w:val="both"/>
      </w:pPr>
      <w:bookmarkStart w:id="16" w:name="_Toc529179415"/>
      <w:r w:rsidRPr="00D52559">
        <w:t>Data analysis and statistical testing</w:t>
      </w:r>
      <w:bookmarkEnd w:id="16"/>
    </w:p>
    <w:p w14:paraId="39E3B953" w14:textId="627D40BF" w:rsidR="003E3BC3" w:rsidRPr="00D52559" w:rsidRDefault="003E3BC3" w:rsidP="0072623D">
      <w:pPr>
        <w:jc w:val="both"/>
      </w:pPr>
      <w:r w:rsidRPr="00D52559">
        <w:t xml:space="preserve">Data were analyzed using the DeSeq2 R/Bioconductor package according to the protocol published by Anders </w:t>
      </w:r>
      <w:r w:rsidRPr="00D52559">
        <w:rPr>
          <w:i/>
        </w:rPr>
        <w:t>et al.</w:t>
      </w:r>
      <w:r w:rsidRPr="00D52559">
        <w:t xml:space="preserve"> </w:t>
      </w:r>
      <w:r w:rsidRPr="00D52559">
        <w:fldChar w:fldCharType="begin" w:fldLock="1"/>
      </w:r>
      <w:r w:rsidR="00E41C4C">
        <w:instrText xml:space="preserve"> ADDIN ZOTERO_ITEM CSL_CITATION {"citationID":"ViUwFYug","properties":{"formattedCitation":"\\super 5\\nosupersub{}","plainCitation":"5","dontUpdate":true,"noteIndex":0},"citationItems":[{"id":"YX0sgxjj/B5wISaAa","uris":["http://www.mendeley.com/documents/?uuid=feab5e3c-c8e6-4a0d-b350-815c859d6ab4"],"uri":["http://www.mendeley.com/documents/?uuid=feab5e3c-c8e6-4a0d-b350-815c859d6ab4"],"itemData":{"author":[{"dropping-particle":"","family":"Anders","given":"Simon","non-dropping-particle":"","parse-names":false,"suffix":""},{"dropping-particle":"","family":"Huber","given":"Wolfgang","non-dropping-particle":"","parse-names":false,"suffix":""}],"id":"ITEM-1","issued":{"date-parts":[["2013"]]},"title":"Differential expression of RNA-Seq data at the gene level – the DESeq package","type":"article-journal"}}],"schema":"https://github.com/citation-style-language/schema/raw/master/csl-citation.json"} </w:instrText>
      </w:r>
      <w:r w:rsidRPr="00D52559">
        <w:fldChar w:fldCharType="separate"/>
      </w:r>
      <w:r w:rsidRPr="00D52559">
        <w:rPr>
          <w:rFonts w:cs="Times New Roman"/>
          <w:vertAlign w:val="superscript"/>
        </w:rPr>
        <w:t>5</w:t>
      </w:r>
      <w:r w:rsidRPr="00D52559">
        <w:fldChar w:fldCharType="end"/>
      </w:r>
      <w:r w:rsidRPr="00D52559">
        <w:t xml:space="preserve">. In short, reads were subjected to FASTQC based quality assessment and all samples with good quality were mapped against the BDGP6 </w:t>
      </w:r>
      <w:r w:rsidRPr="00D52559">
        <w:rPr>
          <w:i/>
        </w:rPr>
        <w:t>Drosophila</w:t>
      </w:r>
      <w:r w:rsidRPr="00D52559">
        <w:t xml:space="preserve"> </w:t>
      </w:r>
      <w:r w:rsidRPr="00D52559">
        <w:rPr>
          <w:i/>
        </w:rPr>
        <w:t>melanogaster</w:t>
      </w:r>
      <w:r w:rsidRPr="00D52559">
        <w:t xml:space="preserve"> reference genome using the RNA-STAR aligner with pre-set default parameters for paired end RNA sequences. Resulting BAM files were then subjected to normalized feature counting using </w:t>
      </w:r>
      <w:proofErr w:type="spellStart"/>
      <w:r w:rsidRPr="00D52559">
        <w:t>htseq</w:t>
      </w:r>
      <w:proofErr w:type="spellEnd"/>
      <w:r w:rsidRPr="00D52559">
        <w:t xml:space="preserve">-tool by Anders </w:t>
      </w:r>
      <w:r w:rsidRPr="00D52559">
        <w:rPr>
          <w:i/>
        </w:rPr>
        <w:t>et al.</w:t>
      </w:r>
      <w:r w:rsidRPr="00D52559">
        <w:t xml:space="preserve"> DeSeq2 was used for normalization of count data and statistical testing of differential expression between different conditions. During the statistical analysis default parameters were chosen as supposed in the methods of Anders </w:t>
      </w:r>
      <w:proofErr w:type="gramStart"/>
      <w:r w:rsidRPr="00D52559">
        <w:rPr>
          <w:i/>
        </w:rPr>
        <w:t>et al..</w:t>
      </w:r>
      <w:proofErr w:type="gramEnd"/>
      <w:r w:rsidRPr="00D52559">
        <w:t xml:space="preserve"> Quality was assessed by replicate correlation using spearman rank correlation. Fold changes of read counts between conditions were calculated as log2 normalized ratio of quantile normalized read counts between two conditions. Significance of differential expression was assessed using linear mixed effect modelling and corrected for multiple testing by p-value adjustment after Benjamini Hochberg (FDR)</w:t>
      </w:r>
      <w:r w:rsidRPr="00D52559">
        <w:fldChar w:fldCharType="begin" w:fldLock="1"/>
      </w:r>
      <w:r w:rsidR="00E41C4C">
        <w:instrText xml:space="preserve"> ADDIN ZOTERO_ITEM CSL_CITATION {"citationID":"03WBHHnk","properties":{"formattedCitation":"\\super 6\\nosupersub{}","plainCitation":"6","dontUpdate":true,"noteIndex":0},"citationItems":[{"id":"YX0sgxjj/vrstJgwP","uris":["http://www.mendeley.com/documents/?uuid=c4878c2f-dea2-4603-b33d-c242f1adcd34"],"uri":["http://www.mendeley.com/documents/?uuid=c4878c2f-dea2-4603-b33d-c242f1adcd34"],"itemData":{"DOI":"10.2307/2346101","ISBN":"00359246","ISSN":"00359246","PMID":"11682119","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B","id":"ITEM-1","issue":"1","issued":{"date-parts":[["1995"]]},"page":"289-300","title":"Controlling the false discovery rate: a practical and powerful approach to multiple testing","type":"article-journal","volume":"57"}}],"schema":"https://github.com/citation-style-language/schema/raw/master/csl-citation.json"} </w:instrText>
      </w:r>
      <w:r w:rsidRPr="00D52559">
        <w:fldChar w:fldCharType="separate"/>
      </w:r>
      <w:r w:rsidRPr="00D52559">
        <w:rPr>
          <w:rFonts w:cs="Times New Roman"/>
          <w:vertAlign w:val="superscript"/>
        </w:rPr>
        <w:t>6</w:t>
      </w:r>
      <w:r w:rsidRPr="00D52559">
        <w:fldChar w:fldCharType="end"/>
      </w:r>
      <w:r w:rsidRPr="00D52559">
        <w:t>. Cut-off for significantly dysregulated genes was an FDR of 10 %.</w:t>
      </w:r>
    </w:p>
    <w:p w14:paraId="70497626" w14:textId="77777777" w:rsidR="003E3BC3" w:rsidRPr="00D52559" w:rsidRDefault="003E3BC3" w:rsidP="0072623D">
      <w:pPr>
        <w:pStyle w:val="Heading1"/>
        <w:spacing w:line="276" w:lineRule="auto"/>
        <w:jc w:val="both"/>
      </w:pPr>
      <w:bookmarkStart w:id="17" w:name="_Toc498543185"/>
      <w:bookmarkStart w:id="18" w:name="_Toc529179416"/>
      <w:r w:rsidRPr="00D52559">
        <w:t xml:space="preserve">The </w:t>
      </w:r>
      <w:r w:rsidR="00152C4A" w:rsidRPr="00D52559">
        <w:t xml:space="preserve">genome wide </w:t>
      </w:r>
      <w:r w:rsidRPr="00D52559">
        <w:t>HD3 dsRNA library</w:t>
      </w:r>
      <w:bookmarkEnd w:id="17"/>
      <w:bookmarkEnd w:id="18"/>
    </w:p>
    <w:p w14:paraId="4D467735" w14:textId="481A3B13" w:rsidR="003E3BC3" w:rsidRPr="00D52559" w:rsidRDefault="00AE1BC0" w:rsidP="0072623D">
      <w:pPr>
        <w:jc w:val="both"/>
      </w:pPr>
      <w:r w:rsidRPr="00D52559">
        <w:t>T</w:t>
      </w:r>
      <w:r w:rsidR="00CD7161" w:rsidRPr="00D52559">
        <w:t xml:space="preserve">he </w:t>
      </w:r>
      <w:r w:rsidRPr="00D52559">
        <w:t xml:space="preserve">“HD3 </w:t>
      </w:r>
      <w:r w:rsidR="003E3BC3" w:rsidRPr="00D52559">
        <w:t>genome wide Drosophila dsRNA library</w:t>
      </w:r>
      <w:r w:rsidRPr="00D52559">
        <w:t>”</w:t>
      </w:r>
      <w:r w:rsidR="003E3BC3" w:rsidRPr="00D52559">
        <w:t xml:space="preserve"> </w:t>
      </w:r>
      <w:r w:rsidRPr="00D52559">
        <w:t xml:space="preserve">maintained by our laboratory was </w:t>
      </w:r>
      <w:r w:rsidR="00CD7161" w:rsidRPr="00D52559">
        <w:t>established</w:t>
      </w:r>
      <w:r w:rsidRPr="00D52559">
        <w:t xml:space="preserve"> prior to this study</w:t>
      </w:r>
      <w:r w:rsidR="00CD7161" w:rsidRPr="00D52559">
        <w:t xml:space="preserve"> </w:t>
      </w:r>
      <w:r w:rsidRPr="00D52559">
        <w:fldChar w:fldCharType="begin" w:fldLock="1"/>
      </w:r>
      <w:r w:rsidR="00E41C4C">
        <w:instrText xml:space="preserve"> ADDIN ZOTERO_ITEM CSL_CITATION {"citationID":"Xgrs4Mwc","properties":{"formattedCitation":"\\super 7,8\\nosupersub{}","plainCitation":"7,8","dontUpdate":true,"noteIndex":0},"citationItems":[{"id":"YX0sgxjj/d1tKAQjj","uris":["http://www.mendeley.com/documents/?uuid=06c88f8d-8e2b-4090-b61b-e08046f4ef8b"],"uri":["http://www.mendeley.com/documents/?uuid=06c88f8d-8e2b-4090-b61b-e08046f4ef8b"],"itemData":{"DOI":"10.1186/gb-2010-11-6-r61","ISSN":"1465-6914","PMID":"20550664","abstract":"RNA interference (RNAi) screens have enabled the systematic analysis of many biological processes in cultured cells and whole organisms. The success of such screens and the interpretation of the data depend on the stringent design of RNAi libraries. We describe and validate NEXT-RNAi, a software for the automated design and evaluation of RNAi sequences on a genome-wide scale. NEXT-RNAi is implemented as open-source software and is accessible at http://www.nextrnai.org/.","author":[{"dropping-particle":"","family":"Horn","given":"Thomas","non-dropping-particle":"","parse-names":false,"suffix":""},{"dropping-particle":"","family":"Sandmann","given":"Thomas","non-dropping-particle":"","parse-names":false,"suffix":""},{"dropping-particle":"","family":"Boutros","given":"Michael","non-dropping-particle":"","parse-names":false,"suffix":""}],"container-title":"Genome biology","id":"ITEM-1","issue":"6","issued":{"date-parts":[["2010","1"]]},"page":"R61","title":"Software Design and evaluation of genome-wide libraries for RNA interference screens","type":"article-journal","volume":"11"}},{"id":"YX0sgxjj/6RMY4H2H","uris":["http://www.mendeley.com/documents/?uuid=44bb4263-fce9-4f48-a188-f37c100d7289"],"uri":["http://www.mendeley.com/documents/?uuid=44bb4263-fce9-4f48-a188-f37c100d7289"],"itemData":{"DOI":"10.1038/nmeth.1581","ISBN":"1548-7105 (Electronic)\\r1548-7091 (Linking)","ISSN":"1548-7091","PMID":"21378980","abstract":"The analysis of synthetic genetic interaction networks can reveal how biological systems achieve a high level of complexity with a limited repertoire of components. Studies in yeast and bacteria have taken advantage of collections of deletion strains to construct matrices of quantitative interaction profiles and infer gene function. Yet comparable approaches in higher organisms have been difficult to implement in a robust manner. Here we report a method to identify genetic interactions in tissue culture cells through RNAi. By performing more than 70,000 pairwise perturbations of signaling factors, we identified &gt;600 interactions affecting different quantitative phenotypes of Drosophila melanogaster cells. Computational analysis of this interaction matrix allowed us to reconstruct signaling pathways and identify a conserved regulator of Ras-MAPK signaling. Large-scale genetic interaction mapping by RNAi is a versatile, scalable approach for revealing gene function and the connectivity of cellular networks","author":[{"dropping-particle":"","family":"Horn","given":"Thomas","non-dropping-particle":"","parse-names":false,"suffix":""},{"dropping-particle":"","family":"Sandmann","given":"Thomas","non-dropping-particle":"","parse-names":false,"suffix":""},{"dropping-particle":"","family":"Fischer","given":"Bernd","non-dropping-particle":"","parse-names":false,"suffix":""},{"dropping-particle":"","family":"Axelsson","given":"Elin","non-dropping-particle":"","parse-names":false,"suffix":""},{"dropping-particle":"","family":"Huber","given":"Wolfgang","non-dropping-particle":"","parse-names":false,"suffix":""},{"dropping-particle":"","family":"Boutros","given":"Michael","non-dropping-particle":"","parse-names":false,"suffix":""}],"container-title":"Nature Methods","id":"ITEM-2","issue":"4","issued":{"date-parts":[["2011","4"]]},"language":"en","page":"341-346","title":"Mapping of signaling networks through synthetic genetic interaction analysis by RNAi","title-short":"Nat Meth","type":"article-journal","volume":"8"}}],"schema":"https://github.com/citation-style-language/schema/raw/master/csl-citation.json"} </w:instrText>
      </w:r>
      <w:r w:rsidRPr="00D52559">
        <w:rPr>
          <w:vertAlign w:val="superscript"/>
        </w:rPr>
        <w:fldChar w:fldCharType="separate"/>
      </w:r>
      <w:r w:rsidRPr="00D52559">
        <w:rPr>
          <w:rFonts w:cs="Times New Roman"/>
          <w:vertAlign w:val="superscript"/>
        </w:rPr>
        <w:t>7,8</w:t>
      </w:r>
      <w:r w:rsidRPr="00D52559">
        <w:fldChar w:fldCharType="end"/>
      </w:r>
      <w:r w:rsidR="003E3BC3" w:rsidRPr="00D52559">
        <w:t xml:space="preserve">. It contains 28941 sequence unique </w:t>
      </w:r>
      <w:r w:rsidRPr="00D52559">
        <w:t xml:space="preserve">dsRNA </w:t>
      </w:r>
      <w:r w:rsidR="003E3BC3" w:rsidRPr="00D52559">
        <w:t xml:space="preserve">reagents targeting 14242 unique gene IDs and </w:t>
      </w:r>
      <w:r w:rsidRPr="00D52559">
        <w:t>comprising</w:t>
      </w:r>
      <w:r w:rsidR="003E3BC3" w:rsidRPr="00D52559">
        <w:t xml:space="preserve"> two sequence independent reagents targeting each gene, where possible. The reagents were optimized for efficient targeting of the most recent (BDGP5) mRNA annotations in </w:t>
      </w:r>
      <w:r w:rsidR="003E3BC3" w:rsidRPr="00D52559">
        <w:rPr>
          <w:i/>
        </w:rPr>
        <w:t>Drosophila</w:t>
      </w:r>
      <w:r w:rsidR="003E3BC3" w:rsidRPr="00D52559">
        <w:t xml:space="preserve"> </w:t>
      </w:r>
      <w:r w:rsidR="003E3BC3" w:rsidRPr="00D52559">
        <w:rPr>
          <w:i/>
        </w:rPr>
        <w:t>melanogaster</w:t>
      </w:r>
      <w:r w:rsidR="003E3BC3" w:rsidRPr="00D52559">
        <w:t xml:space="preserve"> by for example avoiding CAN repeats and non-unique sequences (off-targets). Target genes in the library are organized into the categories of chromatin biology, human homologs, non-human homologs, human homologs II and non-human homologs II. The library contains primer pairs against </w:t>
      </w:r>
      <w:proofErr w:type="spellStart"/>
      <w:r w:rsidR="003E3BC3" w:rsidRPr="00D52559">
        <w:t>exonic</w:t>
      </w:r>
      <w:proofErr w:type="spellEnd"/>
      <w:r w:rsidR="003E3BC3" w:rsidRPr="00D52559">
        <w:t xml:space="preserve"> regions of target genes that are amplified by PCR and processed to double stranded RNA by </w:t>
      </w:r>
      <w:r w:rsidR="003E3BC3" w:rsidRPr="00D52559">
        <w:rPr>
          <w:i/>
        </w:rPr>
        <w:t>in vitro</w:t>
      </w:r>
      <w:r w:rsidR="003E3BC3" w:rsidRPr="00D52559">
        <w:t xml:space="preserve"> transcription (IVT) the following way. Starting from purified genomic DNA of </w:t>
      </w:r>
      <w:r w:rsidR="0072623D">
        <w:t>S</w:t>
      </w:r>
      <w:r w:rsidR="003E3BC3" w:rsidRPr="00D52559">
        <w:t>2 cells, a first PCR (0.28 µM fwd./rev. primer, H</w:t>
      </w:r>
      <w:r w:rsidR="003E3BC3" w:rsidRPr="00D52559">
        <w:rPr>
          <w:vertAlign w:val="subscript"/>
        </w:rPr>
        <w:t>2</w:t>
      </w:r>
      <w:r w:rsidR="003E3BC3" w:rsidRPr="00D52559">
        <w:t>O, 10x Buffer (Qiagen</w:t>
      </w:r>
      <w:r w:rsidR="001304CE" w:rsidRPr="00D52559">
        <w:t xml:space="preserve">, </w:t>
      </w:r>
      <w:r w:rsidR="003E3BC3" w:rsidRPr="00D52559">
        <w:t>Ref: 203209</w:t>
      </w:r>
      <w:r w:rsidR="001304CE" w:rsidRPr="00D52559">
        <w:t xml:space="preserve">, Qiagen GmbH, Hilden, </w:t>
      </w:r>
      <w:proofErr w:type="spellStart"/>
      <w:r w:rsidR="001304CE" w:rsidRPr="00D52559">
        <w:t>Germnay</w:t>
      </w:r>
      <w:proofErr w:type="spellEnd"/>
      <w:r w:rsidR="003E3BC3" w:rsidRPr="00D52559">
        <w:t>), 0,28 mM dNTPs (Fermentas</w:t>
      </w:r>
      <w:r w:rsidR="001304CE" w:rsidRPr="00D52559">
        <w:t>, Ref: R0182, Life Technologies</w:t>
      </w:r>
      <w:r w:rsidR="003E3BC3" w:rsidRPr="00D52559">
        <w:t xml:space="preserve">), 0.03 U Hotstar Taq (Qiagen), 2 ng genomic DNA) with genomic sequence specific primers was performed, which also adds 4 different TAGs for later re-amplification of the product. Using TAG specific primers, a second PCR (same conditions as first one) was performed adding an additional T7-promotor sequence to </w:t>
      </w:r>
      <w:r w:rsidRPr="00D52559">
        <w:t>either</w:t>
      </w:r>
      <w:r w:rsidR="003E3BC3" w:rsidRPr="00D52559">
        <w:t xml:space="preserve"> end of the resulting amplicon. A list of primers can be found at </w:t>
      </w:r>
      <w:r w:rsidRPr="00D52559">
        <w:rPr>
          <w:b/>
        </w:rPr>
        <w:t xml:space="preserve">Supplementary </w:t>
      </w:r>
      <w:r w:rsidR="00E41C4C">
        <w:rPr>
          <w:b/>
        </w:rPr>
        <w:t>File 4</w:t>
      </w:r>
      <w:r w:rsidR="003E3BC3" w:rsidRPr="00D52559">
        <w:t xml:space="preserve">. The product of this reaction was then input for </w:t>
      </w:r>
      <w:r w:rsidR="003E3BC3" w:rsidRPr="00D52559">
        <w:rPr>
          <w:i/>
        </w:rPr>
        <w:t>in vitro</w:t>
      </w:r>
      <w:r w:rsidR="003E3BC3" w:rsidRPr="00D52559">
        <w:t xml:space="preserve"> transcription at 37 °C, incubated overnight (10 µl buffer (200 mM Tris-HCl, 100 mM MgCl</w:t>
      </w:r>
      <w:r w:rsidR="003E3BC3" w:rsidRPr="00D52559">
        <w:rPr>
          <w:vertAlign w:val="subscript"/>
        </w:rPr>
        <w:t>2</w:t>
      </w:r>
      <w:r w:rsidR="003E3BC3" w:rsidRPr="00D52559">
        <w:t xml:space="preserve">, 50 mM DTT, 10 mM Spermidine), 20 µl NTPs (Sigma), 5 µl Isopentenyl pyrophosphate (IPP, Sigma), 0,25 µl RNA lock (40 U/µl, </w:t>
      </w:r>
      <w:r w:rsidR="003E3BC3" w:rsidRPr="00D52559">
        <w:lastRenderedPageBreak/>
        <w:t xml:space="preserve">Fermentas), 5 µl T7 </w:t>
      </w:r>
      <w:r w:rsidR="00F865EB">
        <w:t xml:space="preserve">Polymerase </w:t>
      </w:r>
      <w:r w:rsidR="003E3BC3" w:rsidRPr="00D52559">
        <w:t xml:space="preserve">(20 U/µl)). The IVT product (dsRNA) was normalized to 250 ng/µl and diluted to a final concentration of 50 ng/µl in DNase, RNase free water. All products were subjected to E-GEL (E-Gel 96 2 % 8-PAK, Life Technologies) quality control using the QIAXEL automated gel electrophoresis (Qiagen). Samples, which did not pass quality control (no band, band of the wrong size or smear) were processed again or flagged in the annotation. The final solution was stored in 384-well stock plates and aliquoted to 384 Greiner µ-clear plates prior to the screening assay at a mass of 250 ng/well. A table containing all </w:t>
      </w:r>
      <w:r w:rsidR="00E367A8" w:rsidRPr="00D52559">
        <w:t>HD3 library IDs</w:t>
      </w:r>
      <w:r w:rsidR="003E3BC3" w:rsidRPr="00D52559">
        <w:t xml:space="preserve"> that were used in the combinatorial RNAi screen</w:t>
      </w:r>
      <w:r w:rsidR="007A24DB" w:rsidRPr="00D52559">
        <w:t xml:space="preserve"> </w:t>
      </w:r>
      <w:r w:rsidR="003E3BC3" w:rsidRPr="00D52559">
        <w:t>can be found in</w:t>
      </w:r>
      <w:r w:rsidR="00CE1009" w:rsidRPr="00D52559">
        <w:t xml:space="preserve"> </w:t>
      </w:r>
      <w:r w:rsidR="00CE1009" w:rsidRPr="00D52559">
        <w:rPr>
          <w:b/>
        </w:rPr>
        <w:t xml:space="preserve">Supplementary </w:t>
      </w:r>
      <w:r w:rsidR="00E41C4C">
        <w:rPr>
          <w:b/>
        </w:rPr>
        <w:t>File 5</w:t>
      </w:r>
      <w:r w:rsidR="003E3BC3" w:rsidRPr="00D52559">
        <w:t xml:space="preserve">. </w:t>
      </w:r>
    </w:p>
    <w:p w14:paraId="2357F935" w14:textId="77777777" w:rsidR="003E3BC3" w:rsidRPr="00D52559" w:rsidRDefault="003E3BC3" w:rsidP="0072623D">
      <w:pPr>
        <w:pStyle w:val="Heading1"/>
        <w:spacing w:line="276" w:lineRule="auto"/>
        <w:jc w:val="both"/>
      </w:pPr>
      <w:bookmarkStart w:id="19" w:name="_Toc474845557"/>
      <w:bookmarkStart w:id="20" w:name="_Toc498543186"/>
      <w:bookmarkStart w:id="21" w:name="_Toc529179417"/>
      <w:r w:rsidRPr="00D52559">
        <w:t xml:space="preserve">Measuring RNAi and/or drug </w:t>
      </w:r>
      <w:r w:rsidR="00152C4A" w:rsidRPr="00D52559">
        <w:t xml:space="preserve">induced </w:t>
      </w:r>
      <w:r w:rsidRPr="00D52559">
        <w:t>phenotypes by high-content imaging</w:t>
      </w:r>
      <w:bookmarkEnd w:id="19"/>
      <w:bookmarkEnd w:id="20"/>
      <w:bookmarkEnd w:id="21"/>
    </w:p>
    <w:p w14:paraId="01002EA4" w14:textId="77777777" w:rsidR="003E3BC3" w:rsidRPr="00D52559" w:rsidRDefault="003E3BC3" w:rsidP="0072623D">
      <w:pPr>
        <w:jc w:val="both"/>
      </w:pPr>
      <w:r w:rsidRPr="00D52559">
        <w:t>All the following experiments have been carried out using the same protocols for cell culture, fixation, staining, imaging and image analysis. All reagents were from the same vendors, though LOTs may vary and treatment and incubation times were subject to experimental design. Thus, the general workflow for automated assaying of cellular reactions by a high-content readout will be introduced first followed by a detailed description of the different experiments that were performed.</w:t>
      </w:r>
    </w:p>
    <w:p w14:paraId="7F09E885" w14:textId="77777777" w:rsidR="003E3BC3" w:rsidRPr="00D52559" w:rsidRDefault="003E3BC3" w:rsidP="0072623D">
      <w:pPr>
        <w:pStyle w:val="Heading2"/>
        <w:numPr>
          <w:ilvl w:val="0"/>
          <w:numId w:val="36"/>
        </w:numPr>
        <w:jc w:val="both"/>
      </w:pPr>
      <w:bookmarkStart w:id="22" w:name="_Toc529179418"/>
      <w:r w:rsidRPr="00D52559">
        <w:t>Plate preparation</w:t>
      </w:r>
      <w:bookmarkEnd w:id="22"/>
    </w:p>
    <w:p w14:paraId="3A2A3732" w14:textId="47AF628E" w:rsidR="003E3BC3" w:rsidRPr="00D52559" w:rsidRDefault="003E3BC3" w:rsidP="0072623D">
      <w:pPr>
        <w:jc w:val="both"/>
      </w:pPr>
      <w:r w:rsidRPr="00D52559">
        <w:t xml:space="preserve">dsRNA reagents dissolved in water were spotted into barcoded 384-well plates for microscopy (Greiner </w:t>
      </w:r>
      <w:r w:rsidR="00F865EB">
        <w:t>µC</w:t>
      </w:r>
      <w:r w:rsidRPr="00D52559">
        <w:t>lear, black, flat-transparent-bottom, Ref: 781073) to reach a final mass of 250 ng dsRNA in each well (5 µl of a 50 ng/µl solution). Express V medium (Gibco, Ref: 10486-025) with 10 % Glutamax (Gibco, Ref: 35050-061) were pre-warmed to 25 °C and 30 µl dispensed on top of the spotted dsRNA using a MultiDrop dispenser (high speed, 384-well standard plate, full plate, 20 µl pre-disp. and 16mm offset).</w:t>
      </w:r>
    </w:p>
    <w:p w14:paraId="0094485E" w14:textId="77777777" w:rsidR="003E3BC3" w:rsidRPr="00D52559" w:rsidRDefault="003E3BC3" w:rsidP="0072623D">
      <w:pPr>
        <w:pStyle w:val="Heading2"/>
        <w:jc w:val="both"/>
      </w:pPr>
      <w:bookmarkStart w:id="23" w:name="_Toc529179419"/>
      <w:r w:rsidRPr="00D52559">
        <w:t>Cell culture</w:t>
      </w:r>
      <w:bookmarkEnd w:id="23"/>
    </w:p>
    <w:p w14:paraId="53A8F166" w14:textId="2E64B2BC" w:rsidR="003E3BC3" w:rsidRPr="00D52559" w:rsidRDefault="003E3BC3" w:rsidP="0072623D">
      <w:pPr>
        <w:jc w:val="both"/>
      </w:pPr>
      <w:r w:rsidRPr="00D52559">
        <w:t xml:space="preserve">Cultured </w:t>
      </w:r>
      <w:r w:rsidR="0072623D">
        <w:t>S</w:t>
      </w:r>
      <w:r w:rsidRPr="00D52559">
        <w:t>2 cells were detached from cell culture flasks (T175, Greiner</w:t>
      </w:r>
      <w:r w:rsidR="009A21EA" w:rsidRPr="00D52559">
        <w:t>, Ref: 12668</w:t>
      </w:r>
      <w:r w:rsidRPr="00D52559">
        <w:t xml:space="preserve">) by rough rinsing with pre-warmed medium and counted via a </w:t>
      </w:r>
      <w:proofErr w:type="spellStart"/>
      <w:r w:rsidRPr="00D52559">
        <w:t>Nexcelom</w:t>
      </w:r>
      <w:proofErr w:type="spellEnd"/>
      <w:r w:rsidRPr="00D52559">
        <w:t xml:space="preserve"> </w:t>
      </w:r>
      <w:proofErr w:type="spellStart"/>
      <w:r w:rsidRPr="00D52559">
        <w:t>Cellometer</w:t>
      </w:r>
      <w:proofErr w:type="spellEnd"/>
      <w:r w:rsidRPr="00D52559">
        <w:t xml:space="preserve"> Auto 1000 using Trypan blue viability staining. 10 µl of pre-diluted </w:t>
      </w:r>
      <w:r w:rsidR="0072623D">
        <w:t>S</w:t>
      </w:r>
      <w:r w:rsidRPr="00D52559">
        <w:t xml:space="preserve">2 cell solution were then seeded to a final concentration of 9000 cells/well into the prepared medium using MultiDrop dispensing (low speed) under constant steering in a sterile Corning spinner flask (half maximal power on </w:t>
      </w:r>
      <w:proofErr w:type="spellStart"/>
      <w:r w:rsidRPr="00D52559">
        <w:t>Variomag</w:t>
      </w:r>
      <w:proofErr w:type="spellEnd"/>
      <w:r w:rsidRPr="00D52559">
        <w:t xml:space="preserve"> Biosystem magnet stirrer). Cell containing plates were heat sealed using the PlateLoc (Agilent, 2.5 sec, 182 °C) and centrifuged at 140 g for 60 sec. Cells were then left to incubate for 24 h at 25 °C without CO</w:t>
      </w:r>
      <w:r w:rsidRPr="00D52559">
        <w:rPr>
          <w:vertAlign w:val="subscript"/>
        </w:rPr>
        <w:t>2</w:t>
      </w:r>
      <w:r w:rsidRPr="00D52559">
        <w:t xml:space="preserve"> adjustment in a Binder cell culture incubator. A culture was kept in stock for maintenance (60 </w:t>
      </w:r>
      <w:r w:rsidR="00F865EB">
        <w:t>x 10</w:t>
      </w:r>
      <w:r w:rsidR="00F865EB" w:rsidRPr="003F0794">
        <w:rPr>
          <w:vertAlign w:val="superscript"/>
        </w:rPr>
        <w:t>6</w:t>
      </w:r>
      <w:r w:rsidRPr="00D52559">
        <w:t xml:space="preserve"> cells in 20 ml </w:t>
      </w:r>
      <w:proofErr w:type="spellStart"/>
      <w:r w:rsidRPr="00D52559">
        <w:t>ExpressFive</w:t>
      </w:r>
      <w:proofErr w:type="spellEnd"/>
      <w:r w:rsidRPr="00D52559">
        <w:t xml:space="preserve"> + 10 % Glutamax, </w:t>
      </w:r>
      <w:proofErr w:type="spellStart"/>
      <w:r w:rsidRPr="00D52559">
        <w:t>splitted</w:t>
      </w:r>
      <w:proofErr w:type="spellEnd"/>
      <w:r w:rsidRPr="00D52559">
        <w:t xml:space="preserve"> every 4 days and expanded for assays if needed).</w:t>
      </w:r>
    </w:p>
    <w:p w14:paraId="1341B930" w14:textId="77777777" w:rsidR="003E3BC3" w:rsidRPr="00D52559" w:rsidRDefault="003E3BC3" w:rsidP="0072623D">
      <w:pPr>
        <w:pStyle w:val="Heading2"/>
        <w:jc w:val="both"/>
      </w:pPr>
      <w:bookmarkStart w:id="24" w:name="_Toc529179420"/>
      <w:r w:rsidRPr="00D52559">
        <w:t>Treatment</w:t>
      </w:r>
      <w:bookmarkEnd w:id="24"/>
    </w:p>
    <w:p w14:paraId="5B6A314A" w14:textId="77777777" w:rsidR="003E3BC3" w:rsidRPr="00D52559" w:rsidRDefault="003E3BC3" w:rsidP="0072623D">
      <w:pPr>
        <w:jc w:val="both"/>
      </w:pPr>
      <w:r w:rsidRPr="00D52559">
        <w:t xml:space="preserve">After 24 h of incubation, plates with growing cells were opened again and small molecule treatment was added. The concentration of applied compound is outlined with the separate experiments. Each time 5 µl of a solution containing 5 % DMSO (Sigma) in medium, or PD-0325901 dissolved in 5 % DMSO in medium, was added to an assay concentration of 0.5 % DMSO and varying concentrations of compound. After compound addition, plates were closed </w:t>
      </w:r>
      <w:r w:rsidRPr="00D52559">
        <w:lastRenderedPageBreak/>
        <w:t>again using heat sealing (2.5 sec, 182 °C) and incubated for another 48 h to 96 h depending on the experiment at 25 °C without CO</w:t>
      </w:r>
      <w:r w:rsidRPr="00D52559">
        <w:rPr>
          <w:vertAlign w:val="subscript"/>
        </w:rPr>
        <w:t>2</w:t>
      </w:r>
      <w:r w:rsidRPr="00D52559">
        <w:t xml:space="preserve"> surveillance.</w:t>
      </w:r>
    </w:p>
    <w:p w14:paraId="13F1CF55" w14:textId="77777777" w:rsidR="003E3BC3" w:rsidRPr="00D52559" w:rsidRDefault="003E3BC3" w:rsidP="0072623D">
      <w:pPr>
        <w:pStyle w:val="Heading2"/>
        <w:jc w:val="both"/>
      </w:pPr>
      <w:bookmarkStart w:id="25" w:name="_Toc529179421"/>
      <w:r w:rsidRPr="00D52559">
        <w:t>Fixation</w:t>
      </w:r>
      <w:bookmarkEnd w:id="25"/>
    </w:p>
    <w:p w14:paraId="3EABB57D" w14:textId="43A178EC" w:rsidR="003E3BC3" w:rsidRPr="00D52559" w:rsidRDefault="003E3BC3" w:rsidP="0072623D">
      <w:pPr>
        <w:jc w:val="both"/>
      </w:pPr>
      <w:r w:rsidRPr="00D52559">
        <w:t xml:space="preserve">After treatment, cells were subjected to fixation using a robotics procedure on a </w:t>
      </w:r>
      <w:proofErr w:type="spellStart"/>
      <w:r w:rsidRPr="00D52559">
        <w:t>Cy</w:t>
      </w:r>
      <w:r w:rsidR="009A21EA" w:rsidRPr="00D52559">
        <w:t>B</w:t>
      </w:r>
      <w:r w:rsidRPr="00D52559">
        <w:t>iWell</w:t>
      </w:r>
      <w:proofErr w:type="spellEnd"/>
      <w:r w:rsidRPr="00D52559">
        <w:t xml:space="preserve"> Vario with 384-pipette head (</w:t>
      </w:r>
      <w:r w:rsidR="009A21EA" w:rsidRPr="00D52559">
        <w:t xml:space="preserve">Analytic Jena AG, Jena, </w:t>
      </w:r>
      <w:r w:rsidR="0072623D" w:rsidRPr="00D52559">
        <w:t>Germany</w:t>
      </w:r>
      <w:r w:rsidRPr="00D52559">
        <w:t>). There, medium was removed and cells were washed with 50 µl PBS (</w:t>
      </w:r>
      <w:r w:rsidR="009A21EA" w:rsidRPr="00D52559">
        <w:t>Sigma Aldrich, Ref: P3813-10PAK</w:t>
      </w:r>
      <w:r w:rsidR="009A21EA" w:rsidRPr="00D52559" w:rsidDel="009A21EA">
        <w:t xml:space="preserve"> </w:t>
      </w:r>
      <w:r w:rsidRPr="00D52559">
        <w:t xml:space="preserve">). After addition of 40 µl of Fix-Perm solution (4% Para-formaldehyde </w:t>
      </w:r>
      <w:r w:rsidR="009A21EA" w:rsidRPr="00D52559">
        <w:t>(Roth, Ref: 0335.3</w:t>
      </w:r>
      <w:r w:rsidRPr="00D52559">
        <w:t>); 0,3% Triton X-100 (</w:t>
      </w:r>
      <w:r w:rsidR="009A21EA" w:rsidRPr="00D52559">
        <w:t>Sigma Aldrich, Ref: T8787-250ml</w:t>
      </w:r>
      <w:r w:rsidRPr="00D52559">
        <w:t>); 0,1% Tween20 (</w:t>
      </w:r>
      <w:r w:rsidR="009A21EA" w:rsidRPr="00D52559">
        <w:t>Sigma Aldrich, P1379-100ML</w:t>
      </w:r>
      <w:r w:rsidR="009A21EA" w:rsidRPr="00D52559" w:rsidDel="009A21EA">
        <w:t xml:space="preserve"> </w:t>
      </w:r>
      <w:r w:rsidRPr="00D52559">
        <w:t>); 1% BSA (</w:t>
      </w:r>
      <w:r w:rsidR="009A21EA" w:rsidRPr="00D52559">
        <w:t>GERBU, Ref: 1507.0100</w:t>
      </w:r>
      <w:r w:rsidRPr="00D52559">
        <w:t xml:space="preserve">)), plates were left to incubate for 60 min at RT and then washed twice with 50 µl of PBS. 50 µl of PBS were added again and plates could be stored at 4 °C prior to staining. </w:t>
      </w:r>
    </w:p>
    <w:p w14:paraId="5C5E4C6F" w14:textId="77777777" w:rsidR="003E3BC3" w:rsidRPr="00D52559" w:rsidRDefault="003E3BC3" w:rsidP="0072623D">
      <w:pPr>
        <w:pStyle w:val="Heading2"/>
        <w:jc w:val="both"/>
      </w:pPr>
      <w:bookmarkStart w:id="26" w:name="_Toc529179422"/>
      <w:r w:rsidRPr="00D52559">
        <w:t>Staining</w:t>
      </w:r>
      <w:bookmarkEnd w:id="26"/>
    </w:p>
    <w:p w14:paraId="28A717DE" w14:textId="11E93A23" w:rsidR="007A24DB" w:rsidRPr="00D52559" w:rsidRDefault="003E3BC3" w:rsidP="0072623D">
      <w:pPr>
        <w:jc w:val="both"/>
      </w:pPr>
      <w:r w:rsidRPr="00D52559">
        <w:t xml:space="preserve">Fixed cells were first blocked by adding 30 µl of blocking solution (4% BSA; 0,1% Triton X-100, 0,1% Tween20) and incubated for 30 minutes at RT. Next, the blocking buffer was removed and 10 µl of staining solution (1:4000 Hoechst (Invitrogen, H1399), 1:1500 primary FITC labelled anti </w:t>
      </w:r>
      <w:r w:rsidRPr="00D52559">
        <w:rPr>
          <w:rFonts w:cs="Calibri"/>
        </w:rPr>
        <w:t>α</w:t>
      </w:r>
      <w:r w:rsidRPr="00D52559">
        <w:t xml:space="preserve">-tubulin antibody (Sigma, P1951), 1:6000 Phalloidin-TRITC conjugate (Sigma, F2168-.5ml) in 1x blocking buffer) were added. The plates were left for staining for 60 min at RT. After staining, 30 µl of PBS were added and the staining solution was removed. After two additional washing steps in 50 µl PBS, the plates were filled with 50 µl of fresh PBS and stored until imaging. </w:t>
      </w:r>
    </w:p>
    <w:p w14:paraId="2D4B5573" w14:textId="77777777" w:rsidR="003E3BC3" w:rsidRPr="00D52559" w:rsidRDefault="003E3BC3" w:rsidP="0072623D">
      <w:pPr>
        <w:pStyle w:val="Heading2"/>
        <w:jc w:val="both"/>
      </w:pPr>
      <w:bookmarkStart w:id="27" w:name="_Toc529179423"/>
      <w:r w:rsidRPr="00D52559">
        <w:t>Imaging cells on the InCell-Analyzer 2200</w:t>
      </w:r>
      <w:bookmarkEnd w:id="27"/>
    </w:p>
    <w:p w14:paraId="3E19E04A" w14:textId="633896E1" w:rsidR="003E3BC3" w:rsidRPr="00D52559" w:rsidRDefault="003E3BC3" w:rsidP="0072623D">
      <w:pPr>
        <w:jc w:val="both"/>
      </w:pPr>
      <w:r w:rsidRPr="00D52559">
        <w:t xml:space="preserve">All plates were imaged using the same protocol. There, the </w:t>
      </w:r>
      <w:r w:rsidR="007A24DB" w:rsidRPr="00D52559">
        <w:t xml:space="preserve">InCell-Analyzer 2200 (GE-healthcare, hereof short InCell) </w:t>
      </w:r>
      <w:r w:rsidRPr="00D52559">
        <w:t xml:space="preserve">was calibrated to scan Greiner </w:t>
      </w:r>
      <w:r w:rsidR="000F18B0">
        <w:t>µC</w:t>
      </w:r>
      <w:r w:rsidRPr="00D52559">
        <w:t xml:space="preserve">lear plates setting the bottom height to 2850 µm and the bottom thickness to 200 µm so that the laser autofocus function can find the bottom of the cells at 10 % laser power. This function measures the refraction peaks of the laser while moving the focus in Z-direction. Two peaks are detected, where the second peak marks the position where the focal plane hits the inner side of the well bottom. This Z-position </w:t>
      </w:r>
      <w:r w:rsidR="00AF39F1" w:rsidRPr="00D52559">
        <w:t xml:space="preserve">was </w:t>
      </w:r>
      <w:r w:rsidRPr="00D52559">
        <w:t>used for image acquisition in three channels: DAPI (excitation: 390±18, emission: 435±48) at 400 ms exposure (100 ms in dose response experiments and genome wide screens), Cy3 (ex: 475±28, em: 511±23) at 300 ms exposure (200 ms in dose response experiments and genome wide screens) and FITC (ex: 542±27, em: 597±45) at 300 ms exposure (300 ms in dose response experiments and genome wide screens). Four tiles per well were imaged as fields of view each representing a 665.60 µm x 665.60 µm area covered by 2048 x 2048 pixels. The fields were centered around the well</w:t>
      </w:r>
      <w:r w:rsidR="00132E0C" w:rsidRPr="00D52559">
        <w:t>’s</w:t>
      </w:r>
      <w:r w:rsidRPr="00D52559">
        <w:t xml:space="preserve"> center in a layout touching each other’s margins. A </w:t>
      </w:r>
      <w:proofErr w:type="spellStart"/>
      <w:r w:rsidRPr="00D52559">
        <w:t>KinedX</w:t>
      </w:r>
      <w:proofErr w:type="spellEnd"/>
      <w:r w:rsidRPr="00D52559">
        <w:t xml:space="preserve"> robot (</w:t>
      </w:r>
      <w:r w:rsidR="00AF39F1" w:rsidRPr="00D52559">
        <w:t xml:space="preserve">PAA </w:t>
      </w:r>
      <w:proofErr w:type="spellStart"/>
      <w:r w:rsidR="00AF39F1" w:rsidRPr="00D52559">
        <w:t>Scara</w:t>
      </w:r>
      <w:proofErr w:type="spellEnd"/>
      <w:r w:rsidR="00AF39F1" w:rsidRPr="00D52559">
        <w:t>, Peak Analysis &amp; Automation Ltd, Hampshire, UK</w:t>
      </w:r>
      <w:r w:rsidRPr="00D52559">
        <w:t>) was used to automate feeding of plates into the microscope. For efficient data handling, the microscope’s workstation was directly connected to a server cluster storage node via X520 optical fiber network adapter (Intel).</w:t>
      </w:r>
    </w:p>
    <w:p w14:paraId="01BE439D" w14:textId="77777777" w:rsidR="003E3BC3" w:rsidRPr="00D52559" w:rsidRDefault="003E3BC3" w:rsidP="0072623D">
      <w:pPr>
        <w:pStyle w:val="Heading2"/>
        <w:jc w:val="both"/>
      </w:pPr>
      <w:bookmarkStart w:id="28" w:name="_Toc529179424"/>
      <w:r w:rsidRPr="00D52559">
        <w:lastRenderedPageBreak/>
        <w:t>Image processing and feature extraction</w:t>
      </w:r>
      <w:bookmarkEnd w:id="28"/>
    </w:p>
    <w:p w14:paraId="7B349182" w14:textId="3C1BD8DF" w:rsidR="003E3BC3" w:rsidRPr="00D52559" w:rsidRDefault="003E3BC3" w:rsidP="0072623D">
      <w:pPr>
        <w:jc w:val="both"/>
      </w:pPr>
      <w:r w:rsidRPr="00D52559">
        <w:t>On a 96 CPU server cluster, a script scheduled the automated processing of image files through the following analysis workflow, representative for each field of each well on each plate. First, the images were read in and</w:t>
      </w:r>
      <w:r w:rsidR="00132E0C" w:rsidRPr="00D52559">
        <w:t>,</w:t>
      </w:r>
      <w:r w:rsidRPr="00D52559">
        <w:t xml:space="preserve"> </w:t>
      </w:r>
      <w:r w:rsidR="00132E0C" w:rsidRPr="00D52559">
        <w:t xml:space="preserve">before each image is duplicated, </w:t>
      </w:r>
      <w:r w:rsidRPr="00D52559">
        <w:t xml:space="preserve">each dye was assigned to the cell organelle it is supposed to stain (DAPI: DNA, Cy3: actin, FITC: </w:t>
      </w:r>
      <w:r w:rsidRPr="00D52559">
        <w:rPr>
          <w:rFonts w:cs="Calibri"/>
        </w:rPr>
        <w:t>α</w:t>
      </w:r>
      <w:r w:rsidRPr="00D52559">
        <w:t xml:space="preserve">-tubulin). The duplicate image </w:t>
      </w:r>
      <w:r w:rsidR="00FE3071" w:rsidRPr="00D52559">
        <w:t xml:space="preserve">was </w:t>
      </w:r>
      <w:r w:rsidRPr="00D52559">
        <w:t>log2 transformed, scaled from 0 to 1 and smoothe</w:t>
      </w:r>
      <w:r w:rsidR="00132E0C" w:rsidRPr="00D52559">
        <w:t>ned</w:t>
      </w:r>
      <w:r w:rsidRPr="00D52559">
        <w:t xml:space="preserve"> by a Gaussian filter using a sigma of one</w:t>
      </w:r>
      <w:r w:rsidR="00132E0C" w:rsidRPr="00D52559">
        <w:t xml:space="preserve"> and a radius of 7 pixels</w:t>
      </w:r>
      <w:r w:rsidRPr="00D52559">
        <w:t>. This reduces optical noise and smooth</w:t>
      </w:r>
      <w:r w:rsidR="00132E0C" w:rsidRPr="00D52559">
        <w:t>en</w:t>
      </w:r>
      <w:r w:rsidRPr="00D52559">
        <w:t>s the image gradients for further segmentation by thresholding. Afterwards the normalized actin and tubulin images were binarized by global thresholding (</w:t>
      </w:r>
      <w:r w:rsidR="00FE3071" w:rsidRPr="00D52559">
        <w:t xml:space="preserve">thresholds of </w:t>
      </w:r>
      <w:r w:rsidRPr="00D52559">
        <w:t>0.2 and 0.35, respectively). If the tubulin channel was bright enough (</w:t>
      </w:r>
      <w:r w:rsidRPr="00D52559">
        <w:rPr>
          <w:i/>
        </w:rPr>
        <w:t>diff (range (raw image tubulin))&gt;0.1</w:t>
      </w:r>
      <w:r w:rsidRPr="00D52559">
        <w:t xml:space="preserve">) the binary cell body mask was defined as the sum of the actin and tubulin binary masks, else the tubulin was left out of the cell body segmentation. Second, the cell nuclei were identified by applying a local adaptive average threshold to binarize the nuclei image and assigning objects after morphological smoothing of the binary image. Each </w:t>
      </w:r>
      <w:r w:rsidR="00CE1009" w:rsidRPr="00D52559">
        <w:t xml:space="preserve">normalized and smoothened DAPI channel image </w:t>
      </w:r>
      <w:r w:rsidRPr="00D52559">
        <w:t xml:space="preserve">was binarized using an average thresholding method with a 21x21 pixel wide filter. Every Pixel above the local average plus the given offset is defined as foreground and every other pixel is defined as background. The resulting binary image was then subjected to morphological operations of opening and hull filling such that filled objects with smoothly roundish outlines result. The function </w:t>
      </w:r>
      <w:proofErr w:type="spellStart"/>
      <w:r w:rsidRPr="00D52559">
        <w:rPr>
          <w:i/>
        </w:rPr>
        <w:t>bwlabel</w:t>
      </w:r>
      <w:proofErr w:type="spellEnd"/>
      <w:r w:rsidRPr="00D52559">
        <w:rPr>
          <w:i/>
        </w:rPr>
        <w:t xml:space="preserve"> </w:t>
      </w:r>
      <w:r w:rsidRPr="00D52559">
        <w:t>numbers each area of connected foreground pixels to be an object (here nuclei). Offsets for segmentation were varied if the channels surpassed certain thresholds. If more than 30 nuclei were counted per field, the objects were subjected to further propagat</w:t>
      </w:r>
      <w:r w:rsidR="00132E0C" w:rsidRPr="00D52559">
        <w:t xml:space="preserve">ion of nuclei objects into the </w:t>
      </w:r>
      <w:r w:rsidRPr="00D52559">
        <w:rPr>
          <w:i/>
        </w:rPr>
        <w:t>á priori</w:t>
      </w:r>
      <w:r w:rsidRPr="00D52559">
        <w:t xml:space="preserve"> defined cell body mask</w:t>
      </w:r>
      <w:r w:rsidR="00CE1009" w:rsidRPr="00D52559">
        <w:t xml:space="preserve">. </w:t>
      </w:r>
      <w:r w:rsidRPr="00D52559">
        <w:t>Starting from the nucleus objects as seed regions, the cell bodies are segmented by propagating the nuclei objects into foreground area. Allowed foreground area is defined by the cell body binary mask. The direction of propagation is defined by the image gradient of the normalized actin channel image, together with the lambda factor. The extend of lambda defines how strong the image gradient is considered. If lambda is 1 the half distance between two nuclei defines the cell border and the cell bodies equal a Voronoi map between the nuclei. Here a relatively small lambda was chosen to allow also for cell shapes other th</w:t>
      </w:r>
      <w:r w:rsidR="0077581D" w:rsidRPr="00D52559">
        <w:t>an</w:t>
      </w:r>
      <w:r w:rsidRPr="00D52559">
        <w:t xml:space="preserve"> roundish cells. There, the lambda factor defines to which extend the propagation algorithm follows the image gradient of the normalized actin image while the body binary provides the borders of the propagation. Using the segmented object outlines as masks on the original image, cell features have been extracted using </w:t>
      </w:r>
      <w:proofErr w:type="spellStart"/>
      <w:r w:rsidRPr="00D52559">
        <w:t>EBImage’s</w:t>
      </w:r>
      <w:proofErr w:type="spellEnd"/>
      <w:r w:rsidRPr="00D52559">
        <w:t xml:space="preserve"> </w:t>
      </w:r>
      <w:proofErr w:type="spellStart"/>
      <w:r w:rsidRPr="00D52559">
        <w:rPr>
          <w:i/>
        </w:rPr>
        <w:t>computeFeatures</w:t>
      </w:r>
      <w:proofErr w:type="spellEnd"/>
      <w:r w:rsidRPr="00D52559">
        <w:rPr>
          <w:i/>
        </w:rPr>
        <w:t xml:space="preserve"> </w:t>
      </w:r>
      <w:r w:rsidRPr="00D52559">
        <w:t xml:space="preserve">function on each object and </w:t>
      </w:r>
      <w:r w:rsidR="00E027D9" w:rsidRPr="00D52559">
        <w:t xml:space="preserve">original non-normalized </w:t>
      </w:r>
      <w:r w:rsidRPr="00D52559">
        <w:t>channel of the image. Specifically numeric descriptors for 4 feature classes are defined in this function</w:t>
      </w:r>
      <w:r w:rsidR="00CE1009" w:rsidRPr="00D52559">
        <w:t xml:space="preserve"> (</w:t>
      </w:r>
      <w:r w:rsidR="00CE1009" w:rsidRPr="00D52559">
        <w:rPr>
          <w:b/>
        </w:rPr>
        <w:t xml:space="preserve">Supplementary </w:t>
      </w:r>
      <w:r w:rsidR="00E41C4C">
        <w:rPr>
          <w:b/>
        </w:rPr>
        <w:t>File 6</w:t>
      </w:r>
      <w:r w:rsidR="00CE1009" w:rsidRPr="00D52559">
        <w:t>)</w:t>
      </w:r>
      <w:r w:rsidRPr="00D52559">
        <w:t>: (</w:t>
      </w:r>
      <w:proofErr w:type="spellStart"/>
      <w:r w:rsidRPr="00D52559">
        <w:t>i</w:t>
      </w:r>
      <w:proofErr w:type="spellEnd"/>
      <w:r w:rsidRPr="00D52559">
        <w:t xml:space="preserve">) shape features describing how the object outline forms, (ii) basic features that describe </w:t>
      </w:r>
      <w:r w:rsidR="00E027D9" w:rsidRPr="00D52559">
        <w:t xml:space="preserve">pixel intensity based </w:t>
      </w:r>
      <w:r w:rsidRPr="00D52559">
        <w:t>summary statistics, such as 5 % quantiles, of pixel intensity within the borders of the object, (iii) moment features that describe the spa</w:t>
      </w:r>
      <w:r w:rsidR="00E027D9" w:rsidRPr="00D52559">
        <w:t xml:space="preserve">tial orientation of the objects, </w:t>
      </w:r>
      <w:r w:rsidRPr="00D52559">
        <w:t xml:space="preserve">(iv) </w:t>
      </w:r>
      <w:proofErr w:type="spellStart"/>
      <w:r w:rsidRPr="00D52559">
        <w:t>Haralick</w:t>
      </w:r>
      <w:proofErr w:type="spellEnd"/>
      <w:r w:rsidRPr="00D52559">
        <w:t xml:space="preserve"> features derived from a pixel intensity co-occurrence matrix as texture descriptors</w:t>
      </w:r>
      <w:r w:rsidR="00E027D9" w:rsidRPr="00D52559">
        <w:t xml:space="preserve"> and (v) social features such as distance to the first 20 nearest neighboring cells </w:t>
      </w:r>
      <w:r w:rsidRPr="00D52559">
        <w:fldChar w:fldCharType="begin" w:fldLock="1"/>
      </w:r>
      <w:r w:rsidR="00E41C4C">
        <w:instrText xml:space="preserve"> ADDIN ZOTERO_ITEM CSL_CITATION {"citationID":"xas7sJjV","properties":{"formattedCitation":"\\super 9\\nosupersub{}","plainCitation":"9","dontUpdate":true,"noteIndex":0},"citationItems":[{"id":"YX0sgxjj/nAaQae2t","uris":["http://www.mendeley.com/documents/?uuid=9143a616-aded-4d2d-aed4-a936b69bc878"],"uri":["http://www.mendeley.com/documents/?uuid=9143a616-aded-4d2d-aed4-a936b69bc878"],"itemData":{"DOI":"10.1109/TSMC.1973.4309314","ISSN":"0018-9472","abstract":"Texture is one of the important characteristics used in identifying objects or regions of interest in an image, whether the image be a photomicrograph, an aerial photograph, or a satellite image. This paper describes some easily computable textural features based on gray-tone spatial dependancies, and illustrates their application in category-identification tasks of three different kinds of image data: photomicrographs of five kinds of sandstones, 1:20 000 panchromatic aerial photographs of eight land-use categories, and Earth Resources Technology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photographic imagery, and 83 percent for the satellite imagery. These results indicate that the easily computable textural features probably have a general applicability for a wide variety of image-classification applications.","author":[{"dropping-particle":"","family":"Haralick","given":"Robert M.","non-dropping-particle":"","parse-names":false,"suffix":""},{"dropping-particle":"","family":"Shanmugam","given":"K.","non-dropping-particle":"","parse-names":false,"suffix":""},{"dropping-particle":"","family":"Dinstein","given":"Its'Hak","non-dropping-particle":"","parse-names":false,"suffix":""}],"container-title":"IEEE Transactions on Systems, Man, and Cybernetics","id":"ITEM-1","issue":"6","issued":{"date-parts":[["1973","11"]]},"page":"610-621","title":"Textural Features for Image Classification","title-short":"Systems, Man and Cybernetics, IEEE Transactions on","type":"article-journal","volume":"3"}}],"schema":"https://github.com/citation-style-language/schema/raw/master/csl-citation.json"} </w:instrText>
      </w:r>
      <w:r w:rsidRPr="00D52559">
        <w:rPr>
          <w:vertAlign w:val="superscript"/>
        </w:rPr>
        <w:fldChar w:fldCharType="separate"/>
      </w:r>
      <w:r w:rsidRPr="00D52559">
        <w:rPr>
          <w:rFonts w:cs="Times New Roman"/>
          <w:vertAlign w:val="superscript"/>
        </w:rPr>
        <w:t>9</w:t>
      </w:r>
      <w:r w:rsidRPr="00D52559">
        <w:fldChar w:fldCharType="end"/>
      </w:r>
      <w:r w:rsidRPr="00D52559">
        <w:t>. Cell body shape and moment features (dependent on the cell outlines) were only computed once using the actin channel. The tubulin channel, because of having the same outlines as the actin channel</w:t>
      </w:r>
      <w:r w:rsidR="00557D02" w:rsidRPr="00D52559">
        <w:t>,</w:t>
      </w:r>
      <w:r w:rsidRPr="00D52559">
        <w:t xml:space="preserve"> </w:t>
      </w:r>
      <w:r w:rsidR="00557D02" w:rsidRPr="00D52559">
        <w:t>was</w:t>
      </w:r>
      <w:r w:rsidRPr="00D52559">
        <w:t xml:space="preserve"> only measured for basic, intensity and texture features. </w:t>
      </w:r>
      <w:r w:rsidR="008615B1" w:rsidRPr="00D52559">
        <w:t xml:space="preserve">All categories giving the nuclear shape, moment, intensity and texture features were measured in the </w:t>
      </w:r>
      <w:r w:rsidRPr="00D52559">
        <w:t xml:space="preserve">DAPI channel. </w:t>
      </w:r>
      <w:r w:rsidR="00E027D9" w:rsidRPr="00D52559">
        <w:t xml:space="preserve">Social features </w:t>
      </w:r>
      <w:r w:rsidR="008615B1" w:rsidRPr="00D52559">
        <w:t>were</w:t>
      </w:r>
      <w:r w:rsidR="00E027D9" w:rsidRPr="00D52559">
        <w:t xml:space="preserve"> derived by a k-nearest-neighbor searc</w:t>
      </w:r>
      <w:r w:rsidR="0097287D" w:rsidRPr="00D52559">
        <w:t xml:space="preserve">h based on the geometric centers </w:t>
      </w:r>
      <w:r w:rsidR="00E027D9" w:rsidRPr="00D52559">
        <w:t xml:space="preserve">of segmented nuclei. </w:t>
      </w:r>
      <w:r w:rsidRPr="00D52559">
        <w:t>Taken together, we extract</w:t>
      </w:r>
      <w:r w:rsidR="00E26A80" w:rsidRPr="00D52559">
        <w:t>ed</w:t>
      </w:r>
      <w:r w:rsidRPr="00D52559">
        <w:t xml:space="preserve"> 78</w:t>
      </w:r>
      <w:r w:rsidR="00E027D9" w:rsidRPr="00D52559">
        <w:t xml:space="preserve"> </w:t>
      </w:r>
      <w:r w:rsidR="00E027D9" w:rsidRPr="00D52559">
        <w:lastRenderedPageBreak/>
        <w:t>features for every single cell.</w:t>
      </w:r>
      <w:r w:rsidRPr="00D52559">
        <w:t xml:space="preserve"> Single cell data were stored and aggregated to well averaged data by calculating the trimmed mean (q=0.01) of all cells belonging to all fields of one well and its standard deviation. </w:t>
      </w:r>
    </w:p>
    <w:p w14:paraId="2ABF2044" w14:textId="77777777" w:rsidR="003E3BC3" w:rsidRPr="00D52559" w:rsidRDefault="003E3BC3" w:rsidP="0072623D">
      <w:pPr>
        <w:pStyle w:val="Heading1"/>
        <w:spacing w:line="276" w:lineRule="auto"/>
        <w:jc w:val="both"/>
      </w:pPr>
      <w:bookmarkStart w:id="29" w:name="_Toc474845560"/>
      <w:bookmarkStart w:id="30" w:name="_Toc498543189"/>
      <w:bookmarkStart w:id="31" w:name="_Toc529179425"/>
      <w:r w:rsidRPr="00D52559">
        <w:t xml:space="preserve">Genome-wide </w:t>
      </w:r>
      <w:bookmarkEnd w:id="29"/>
      <w:bookmarkEnd w:id="30"/>
      <w:r w:rsidR="00152C4A" w:rsidRPr="00D52559">
        <w:t>chemo-genetic interaction screen</w:t>
      </w:r>
      <w:bookmarkEnd w:id="31"/>
    </w:p>
    <w:p w14:paraId="01459AD0" w14:textId="43F44857" w:rsidR="003E3BC3" w:rsidRPr="00D52559" w:rsidRDefault="003E3BC3" w:rsidP="0072623D">
      <w:pPr>
        <w:jc w:val="both"/>
      </w:pPr>
      <w:r w:rsidRPr="00D52559">
        <w:t xml:space="preserve">We performed genome-wide RNAi screens in combination with differential drug treatment to test dsRNA reagents, </w:t>
      </w:r>
      <w:r w:rsidR="0097287D" w:rsidRPr="00D52559">
        <w:t>identify</w:t>
      </w:r>
      <w:r w:rsidRPr="00D52559">
        <w:t xml:space="preserve"> interesting candidates for combinatorial screening and to find which genes react most differentially as resistance mediators or sensitizers to the </w:t>
      </w:r>
      <w:r w:rsidR="00264205" w:rsidRPr="00264205">
        <w:rPr>
          <w:rFonts w:ascii="Times" w:hAnsi="Times"/>
        </w:rPr>
        <w:t>MEK</w:t>
      </w:r>
      <w:r w:rsidRPr="00D52559">
        <w:t xml:space="preserve"> inhibitor (PD-0325901) treatment. </w:t>
      </w:r>
    </w:p>
    <w:p w14:paraId="6650C353" w14:textId="77777777" w:rsidR="003E3BC3" w:rsidRPr="00D52559" w:rsidRDefault="003E3BC3" w:rsidP="0072623D">
      <w:pPr>
        <w:pStyle w:val="Heading2"/>
        <w:numPr>
          <w:ilvl w:val="0"/>
          <w:numId w:val="37"/>
        </w:numPr>
        <w:jc w:val="both"/>
      </w:pPr>
      <w:bookmarkStart w:id="32" w:name="_Toc529179426"/>
      <w:r w:rsidRPr="00D52559">
        <w:t>Genome wide high content RNAi vs drug screen</w:t>
      </w:r>
      <w:bookmarkEnd w:id="32"/>
    </w:p>
    <w:p w14:paraId="436235F9" w14:textId="666FD544" w:rsidR="003E3BC3" w:rsidRPr="00D52559" w:rsidRDefault="003E3BC3" w:rsidP="0072623D">
      <w:pPr>
        <w:jc w:val="both"/>
      </w:pPr>
      <w:r w:rsidRPr="00D52559">
        <w:t xml:space="preserve">Four sets of 88 x 384-well Greiner </w:t>
      </w:r>
      <w:r w:rsidR="000F18B0">
        <w:t>µC</w:t>
      </w:r>
      <w:r w:rsidRPr="00D52559">
        <w:t xml:space="preserve">lear plates were spotted </w:t>
      </w:r>
      <w:r w:rsidR="00152C4A" w:rsidRPr="00D52559">
        <w:t xml:space="preserve">with the HD3 library, </w:t>
      </w:r>
      <w:r w:rsidRPr="00D52559">
        <w:t xml:space="preserve">5 µl of 50 ng/µl dsRNA in each well. This library targets one gene with one dsRNA per well. Most genes were targeted with two separate designs per gene, where possible. Each plate contained the same controls. Two additional plates, </w:t>
      </w:r>
      <w:r w:rsidR="00152C4A" w:rsidRPr="00D52559">
        <w:t xml:space="preserve">containing </w:t>
      </w:r>
      <w:r w:rsidRPr="00D52559">
        <w:t xml:space="preserve">only controls were added for controlling assay stability. Controls were chosen to spread over the complete dynamic range of cell fitness. dsRNAs against </w:t>
      </w:r>
      <w:r w:rsidRPr="00D52559">
        <w:rPr>
          <w:i/>
        </w:rPr>
        <w:t>RLUC</w:t>
      </w:r>
      <w:r w:rsidRPr="00D52559">
        <w:t xml:space="preserve"> and </w:t>
      </w:r>
      <w:r w:rsidRPr="00D52559">
        <w:rPr>
          <w:i/>
        </w:rPr>
        <w:t>GFP</w:t>
      </w:r>
      <w:r w:rsidR="00152C4A" w:rsidRPr="00D52559">
        <w:rPr>
          <w:i/>
        </w:rPr>
        <w:t xml:space="preserve"> </w:t>
      </w:r>
      <w:r w:rsidR="00152C4A" w:rsidRPr="00D52559">
        <w:t>expressing plasmids</w:t>
      </w:r>
      <w:r w:rsidRPr="00D52559">
        <w:t xml:space="preserve"> serve as non-targeting negative controls, such that we could control for unspecific dsRNA induced phenotypes.</w:t>
      </w:r>
    </w:p>
    <w:p w14:paraId="29BD6933" w14:textId="77777777" w:rsidR="003E3BC3" w:rsidRPr="00D52559" w:rsidRDefault="003E3BC3" w:rsidP="0072623D">
      <w:pPr>
        <w:pStyle w:val="Heading2"/>
        <w:jc w:val="both"/>
      </w:pPr>
      <w:bookmarkStart w:id="33" w:name="_Toc529179427"/>
      <w:r w:rsidRPr="00D52559">
        <w:t>Assay workflow</w:t>
      </w:r>
      <w:bookmarkEnd w:id="33"/>
    </w:p>
    <w:p w14:paraId="627997E7" w14:textId="6B557B6D" w:rsidR="003E3BC3" w:rsidRPr="00D52559" w:rsidRDefault="003E3BC3" w:rsidP="0072623D">
      <w:pPr>
        <w:jc w:val="both"/>
      </w:pPr>
      <w:r w:rsidRPr="00D52559">
        <w:t>Briefly, dsRNA containing plates were thawed, seeded with cells and left 24 h for incubation prior to drug treatment. Plates were opened and 5 µl of 15 nM PD-0325901 in 5 % DMSO were added resulting in a final concentration of 1.5 nM PD-0325901 in 0.5 % DMSO in medium</w:t>
      </w:r>
      <w:r w:rsidR="0077581D" w:rsidRPr="00D52559">
        <w:t xml:space="preserve"> using a Mult</w:t>
      </w:r>
      <w:r w:rsidR="000F18B0">
        <w:t>i</w:t>
      </w:r>
      <w:r w:rsidR="0077581D" w:rsidRPr="00D52559">
        <w:t>Drop dispenser</w:t>
      </w:r>
      <w:r w:rsidRPr="00D52559">
        <w:t>. The cells were left to incubate for another 72 h at 25 °C prior to fixation, staining and imaging. Images were acquired using the standard protocol with low illumination timings (DAPI: 100 ms, Cy3: 200 ms, FITC: 300 ms). The resulting images were analyzed in line with the acquisition using the standard image analysis pipeline.</w:t>
      </w:r>
    </w:p>
    <w:p w14:paraId="6DC5529B" w14:textId="77777777" w:rsidR="003E3BC3" w:rsidRPr="00D52559" w:rsidRDefault="003E3BC3" w:rsidP="0072623D">
      <w:pPr>
        <w:pStyle w:val="Heading2"/>
        <w:jc w:val="both"/>
      </w:pPr>
      <w:bookmarkStart w:id="34" w:name="_Toc529179428"/>
      <w:r w:rsidRPr="00D52559">
        <w:t>Data analysis workflow</w:t>
      </w:r>
      <w:bookmarkEnd w:id="34"/>
    </w:p>
    <w:p w14:paraId="45FEEE68" w14:textId="553E4236" w:rsidR="003E3BC3" w:rsidRPr="00D52559" w:rsidRDefault="003E3BC3" w:rsidP="0072623D">
      <w:pPr>
        <w:jc w:val="both"/>
      </w:pPr>
      <w:r w:rsidRPr="00D52559">
        <w:t xml:space="preserve">Resulting data were collected to a data frame containing feature values aggregated per well as trimmed mean and standard deviation. This </w:t>
      </w:r>
      <w:r w:rsidR="0077581D" w:rsidRPr="00D52559">
        <w:t xml:space="preserve">data frame </w:t>
      </w:r>
      <w:r w:rsidRPr="00D52559">
        <w:t xml:space="preserve">was then reformatted to a 4-dimensional data cube featuring the dimensions: feature, plate, well, screen. Each feature’s minimum </w:t>
      </w:r>
      <w:r w:rsidR="00BE3952" w:rsidRPr="00D52559">
        <w:t>was</w:t>
      </w:r>
      <w:r w:rsidRPr="00D52559">
        <w:t xml:space="preserve"> added to the feature prior to </w:t>
      </w:r>
      <w:proofErr w:type="spellStart"/>
      <w:r w:rsidRPr="00D52559">
        <w:t>log</w:t>
      </w:r>
      <w:r w:rsidR="00A64D2B" w:rsidRPr="00D52559">
        <w:rPr>
          <w:vertAlign w:val="subscript"/>
        </w:rPr>
        <w:t>n</w:t>
      </w:r>
      <w:proofErr w:type="spellEnd"/>
      <w:r w:rsidRPr="00D52559">
        <w:t xml:space="preserve">(x+1) transforming to </w:t>
      </w:r>
      <w:r w:rsidR="00BE3952" w:rsidRPr="00D52559">
        <w:t>adjust</w:t>
      </w:r>
      <w:r w:rsidRPr="00D52559">
        <w:t xml:space="preserve"> each feature</w:t>
      </w:r>
      <w:r w:rsidR="00BE3952" w:rsidRPr="00D52559">
        <w:t>’</w:t>
      </w:r>
      <w:r w:rsidRPr="00D52559">
        <w:t xml:space="preserve">s histogram </w:t>
      </w:r>
      <w:r w:rsidR="00BE3952" w:rsidRPr="00D52559">
        <w:t>to</w:t>
      </w:r>
      <w:r w:rsidRPr="00D52559">
        <w:t xml:space="preserve"> a more normal distribution. Following transformation, each plate in each screen </w:t>
      </w:r>
      <w:r w:rsidR="00DD2B0B" w:rsidRPr="00D52559">
        <w:t xml:space="preserve">was </w:t>
      </w:r>
      <w:r w:rsidRPr="00D52559">
        <w:t>normalized separately for each feature by B-Score normalization</w:t>
      </w:r>
      <w:r w:rsidRPr="00D52559">
        <w:fldChar w:fldCharType="begin" w:fldLock="1"/>
      </w:r>
      <w:r w:rsidR="00E41C4C">
        <w:instrText xml:space="preserve"> ADDIN ZOTERO_ITEM CSL_CITATION {"citationID":"4yr8B9Zg","properties":{"formattedCitation":"\\super 11,12\\nosupersub{}","plainCitation":"11,12","dontUpdate":true,"noteIndex":0},"citationItems":[{"id":"YX0sgxjj/Vbh7mp0E","uris":["http://www.mendeley.com/documents/?uuid=4f622fbd-cd7a-49ed-a160-c32c1e7baa1e"],"uri":["http://www.mendeley.com/documents/?uuid=4f622fbd-cd7a-49ed-a160-c32c1e7baa1e"],"itemData":{"DOI":"10.1093/bioinformatics/btv455","ISSN":"14602059","PMID":"26254433","abstract":"MOTIVATION: Most data analysis tools for high-throughput screening (HTS) seek to uncover interesting hits for further analysis. They typically assume a low hit rate per plate. Hit rates can be dramatically higher in secondary screening, RNAi screening and in drug sensitivity testing using biologically active drugs. In particular, drug sensitivity testing on primary cells is often based on dose-response experiments, which pose a more stringent requirement for data quality and for intra- and inter-plate variation. Here, we compared common plate normalization and noise-reduction methods, including the B-score and the Loess a local polynomial fit method under high hit-rate scenarios of drug sensitivity testing. We generated simulated 384-well plate HTS datasets, each with 71 plates having a range of 20 (5%) to 160 (42%) hits per plate, with controls placed either at the edge of the plates or in a scattered configuration.\\n\\nRESULTS: We identified 20% (77/384) as the critical hit-rate after which the normalizations started to perform poorly. Results from real drug testing experiments supported this estimation. In particular, the B-score resulted in incorrect normalization of high hit-rate plates, leading to poor data quality, which could be attributed to its dependency on the median polish algorithm. We conclude that a combination of a scattered layout of controls per plate and normalization using a polynomial least squares fit method, such as Loess helps to reduce column, row and edge effects in HTS experiments with high hit-rates and is optimal for generating accurate dose-response curves.\\n\\nCONTACT: john.mpindi@helsinki.fiAvailability and implementation, Supplementary information: R code and Supplementary data are available at Bioinformatics online.","author":[{"dropping-particle":"","family":"Mpindi","given":"John-Patrick Patrick","non-dropping-particle":"","parse-names":false,"suffix":""},{"dropping-particle":"","family":"Swapnil","given":"Potdar","non-dropping-particle":"","parse-names":false,"suffix":""},{"dropping-particle":"","family":"Dmitrii","given":"Bychkov","non-dropping-particle":"","parse-names":false,"suffix":""},{"dropping-particle":"","family":"Jani","given":"Saarela","non-dropping-particle":"","parse-names":false,"suffix":""},{"dropping-particle":"","family":"Saeed","given":"Khalid","non-dropping-particle":"","parse-names":false,"suffix":""},{"dropping-particle":"","family":"Wennerberg","given":"Krister","non-dropping-particle":"","parse-names":false,"suffix":""},{"dropping-particle":"","family":"Aittokallio","given":"Tero","non-dropping-particle":"","parse-names":false,"suffix":""},{"dropping-particle":"","family":"Östling","given":"Päivi","non-dropping-particle":"","parse-names":false,"suffix":""},{"dropping-particle":"","family":"Kallioniemi","given":"Olli","non-dropping-particle":"","parse-names":false,"suffix":""}],"container-title":"Bioinformatics","id":"ITEM-1","issue":"23","issued":{"date-parts":[["2015","12"]]},"language":"eng","page":"3815-3821","title":"Impact of normalization methods on high-throughput screening data with high hit rates and drug testing with dose-response data","type":"article-journal","volume":"31"}},{"id":"YX0sgxjj/i8zdbHln","uris":["http://www.mendeley.com/documents/?uuid=2c5cc0a8-6bc4-4c00-9a41-6c00f89294ad"],"uri":["http://www.mendeley.com/documents/?uuid=2c5cc0a8-6bc4-4c00-9a41-6c00f89294ad"],"itemData":{"DOI":"10.1177/1087057113503553","ISBN":"1087-0571","ISSN":"1087-0571","PMID":"24045582","abstract":"Quantitative microscopy has proven a versatile and powerful phenotypic screening technique. Recently, image-based profiling has shown promise as a means for broadly characterizing molecules' effects on cells in several drug-discovery applications, including target-agnostic screening and predicting a compound's mechanism of action (MOA). Several profiling methods have been proposed, but little is known about their comparative performance, impeding the wider adoption and further development of image-based profiling. We compared these methods by applying them to a widely applicable assay of cultured cells and measuring the ability of each method to predict the MOA of a compendium of drugs. A very simple method that is based on population means performed as well as methods designed to take advantage of the measurements of individual cells. This is surprising because many treatments induced a heterogeneous phenotypic response across the cell population in each sample. Another simple method, which performs factor analysis on the cellular measurements before averaging them, provided substantial improvement and was able to predict MOA correctly for 94% of the treatments in our ground-truth set. To facilitate the ready application and future development of image-based phenotypic profiling methods, we provide our complete ground-truth and test data sets, as well as open-source implementations of the various methods in a common software framework.","author":[{"dropping-particle":"","family":"Ljosa","given":"Vebjorn","non-dropping-particle":"","parse-names":false,"suffix":""},{"dropping-particle":"","family":"Caie","given":"Peter D.","non-dropping-particle":"","parse-names":false,"suffix":""},{"dropping-particle":"","family":"Horst","given":"Rob","non-dropping-particle":"ter","parse-names":false,"suffix":""},{"dropping-particle":"","family":"Sokolnicki","given":"Katherine L.","non-dropping-particle":"","parse-names":false,"suffix":""},{"dropping-particle":"","family":"Jenkins","given":"Emma L.","non-dropping-particle":"","parse-names":false,"suffix":""},{"dropping-particle":"","family":"Daya","given":"Sandeep","non-dropping-particle":"","parse-names":false,"suffix":""},{"dropping-particle":"","family":"Roberts","given":"Mark E.","non-dropping-particle":"","parse-names":false,"suffix":""},{"dropping-particle":"","family":"Jones","given":"Thouis R.","non-dropping-particle":"","parse-names":false,"suffix":""},{"dropping-particle":"","family":"Singh","given":"Shantanu","non-dropping-particle":"","parse-names":false,"suffix":""},{"dropping-particle":"","family":"Genovesio","given":"Auguste","non-dropping-particle":"","parse-names":false,"suffix":""},{"dropping-particle":"","family":"Clemons","given":"Paul A.","non-dropping-particle":"","parse-names":false,"suffix":""},{"dropping-particle":"","family":"Carragher","given":"Neil O.","non-dropping-particle":"","parse-names":false,"suffix":""},{"dropping-particle":"","family":"Carpenter","given":"Anne E.","non-dropping-particle":"","parse-names":false,"suffix":""}],"container-title":"Journal of Biomolecular Screening","id":"ITEM-2","issue":"10","issued":{"date-parts":[["2013","12"]]},"language":"eng","page":"1321-1329","title":"Comparison of Methods for Image-Based Profiling of Cellular Morphological Responses to Small-Molecule Treatment","type":"article-journal","volume":"18"}}],"schema":"https://github.com/citation-style-language/schema/raw/master/csl-citation.json"} </w:instrText>
      </w:r>
      <w:r w:rsidRPr="00D52559">
        <w:rPr>
          <w:vertAlign w:val="superscript"/>
        </w:rPr>
        <w:fldChar w:fldCharType="separate"/>
      </w:r>
      <w:r w:rsidRPr="00D52559">
        <w:rPr>
          <w:rFonts w:cs="Times New Roman"/>
          <w:vertAlign w:val="superscript"/>
        </w:rPr>
        <w:t>11,12</w:t>
      </w:r>
      <w:r w:rsidRPr="00D52559">
        <w:fldChar w:fldCharType="end"/>
      </w:r>
      <w:r w:rsidRPr="00D52559">
        <w:t xml:space="preserve">. There, a median polish </w:t>
      </w:r>
      <w:r w:rsidR="00DD2B0B" w:rsidRPr="00D52559">
        <w:t xml:space="preserve">was </w:t>
      </w:r>
      <w:r w:rsidRPr="00D52559">
        <w:t xml:space="preserve">performed across the plate to remove spatial column and row biases from the plate. Additionally, the B-Score normalization centers and scales the data to be the residuals of the median polish divided by the median absolute deviation (mad) across all values of the plate and thus be symmetrically centered around zero and scaled in units of mad. An artifact resulting from the dispensing pattern of the MultiDrop dispenser is a Chess-board like pattern biasing all values spatially. Under the assumption that the values of the black panels and the white panels should both follow the same distribution, we performed the following normalization. We subtract the absolute difference of the means of the two groups from the group with the higher </w:t>
      </w:r>
      <w:r w:rsidRPr="00D52559">
        <w:lastRenderedPageBreak/>
        <w:t>mean, thus equaling the two group means (</w:t>
      </w:r>
      <m:oMath>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hAnsi="Cambria Math"/>
                <w:vertAlign w:val="subscript"/>
              </w:rPr>
              <m:t>h</m:t>
            </m:r>
            <m:r>
              <w:rPr>
                <w:rFonts w:ascii="Cambria Math" w:eastAsia="Cambria Math" w:hAnsi="Cambria Math" w:cs="Cambria Math"/>
                <w:vertAlign w:val="subscript"/>
              </w:rPr>
              <m:t>ig</m:t>
            </m:r>
            <m:r>
              <w:rPr>
                <w:rFonts w:ascii="Cambria Math" w:hAnsi="Cambria Math"/>
                <w:vertAlign w:val="subscript"/>
              </w:rPr>
              <m:t>h,1</m:t>
            </m:r>
          </m:sub>
        </m:sSub>
        <m:r>
          <w:rPr>
            <w:rFonts w:ascii="Cambria Math" w:hAnsi="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hAnsi="Cambria Math"/>
                <w:vertAlign w:val="subscript"/>
              </w:rPr>
              <m:t>h</m:t>
            </m:r>
            <m:r>
              <w:rPr>
                <w:rFonts w:ascii="Cambria Math" w:eastAsia="Cambria Math" w:hAnsi="Cambria Math" w:cs="Cambria Math"/>
                <w:vertAlign w:val="subscript"/>
              </w:rPr>
              <m:t>ig</m:t>
            </m:r>
            <m:r>
              <w:rPr>
                <w:rFonts w:ascii="Cambria Math" w:hAnsi="Cambria Math"/>
                <w:vertAlign w:val="subscript"/>
              </w:rPr>
              <m:t>h,0</m:t>
            </m:r>
          </m:sub>
        </m:sSub>
        <m:r>
          <w:rPr>
            <w:rFonts w:ascii="Cambria Math" w:hAnsi="Cambria Math"/>
            <w:vertAlign w:val="subscript"/>
          </w:rPr>
          <m:t xml:space="preserve"> </m:t>
        </m:r>
        <m:r>
          <w:rPr>
            <w:rFonts w:ascii="Cambria Math" w:hAnsi="Cambria Math"/>
          </w:rPr>
          <m:t>- |</m:t>
        </m:r>
        <m:r>
          <w:rPr>
            <w:rFonts w:ascii="Cambria Math" w:eastAsia="Cambria Math" w:hAnsi="Cambria Math" w:cs="Cambria Math"/>
          </w:rPr>
          <m:t>mean</m:t>
        </m:r>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hAnsi="Cambria Math"/>
                <w:vertAlign w:val="subscript"/>
              </w:rPr>
              <m:t>h</m:t>
            </m:r>
            <m:r>
              <w:rPr>
                <w:rFonts w:ascii="Cambria Math" w:eastAsia="Cambria Math" w:hAnsi="Cambria Math" w:cs="Cambria Math"/>
                <w:vertAlign w:val="subscript"/>
              </w:rPr>
              <m:t>ig</m:t>
            </m:r>
            <m:r>
              <w:rPr>
                <w:rFonts w:ascii="Cambria Math" w:hAnsi="Cambria Math"/>
                <w:vertAlign w:val="subscript"/>
              </w:rPr>
              <m:t>h</m:t>
            </m:r>
          </m:sub>
        </m:sSub>
        <m:r>
          <w:rPr>
            <w:rFonts w:ascii="Cambria Math" w:hAnsi="Cambria Math"/>
          </w:rPr>
          <m:t xml:space="preserve">) - </m:t>
        </m:r>
        <m:r>
          <w:rPr>
            <w:rFonts w:ascii="Cambria Math" w:eastAsia="Cambria Math" w:hAnsi="Cambria Math" w:cs="Cambria Math"/>
          </w:rPr>
          <m:t>mean</m:t>
        </m:r>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vertAlign w:val="subscript"/>
              </w:rPr>
              <m:t>low</m:t>
            </m:r>
          </m:sub>
        </m:sSub>
        <m:r>
          <w:rPr>
            <w:rFonts w:ascii="Cambria Math" w:hAnsi="Cambria Math"/>
          </w:rPr>
          <m:t>)|).</m:t>
        </m:r>
      </m:oMath>
      <w:r w:rsidRPr="00D52559">
        <w:t xml:space="preserve"> This ensures that all features, plates and screens are on the same normal scale and can thus be compared statistically. Here, 38 representative features were chosen manually based on their biological significance (our ability to refer them back to cellular phenotypes) and their technical reproducibility between the two mock (DMSO) treated replicate screens and their information content, as measured by added variance (</w:t>
      </w:r>
      <w:r w:rsidR="00CE1009" w:rsidRPr="00D52559">
        <w:rPr>
          <w:b/>
        </w:rPr>
        <w:t xml:space="preserve">Supplementary </w:t>
      </w:r>
      <w:r w:rsidR="00E41C4C">
        <w:rPr>
          <w:b/>
        </w:rPr>
        <w:t>File 6</w:t>
      </w:r>
      <w:r w:rsidRPr="00D52559">
        <w:t>).</w:t>
      </w:r>
    </w:p>
    <w:p w14:paraId="600CED69" w14:textId="77777777" w:rsidR="003E3BC3" w:rsidRPr="00D52559" w:rsidRDefault="003E3BC3" w:rsidP="0072623D">
      <w:pPr>
        <w:pStyle w:val="Heading2"/>
        <w:jc w:val="both"/>
      </w:pPr>
      <w:bookmarkStart w:id="35" w:name="_Toc529179429"/>
      <w:r w:rsidRPr="00D52559">
        <w:t>Statistical Methods</w:t>
      </w:r>
      <w:bookmarkEnd w:id="35"/>
    </w:p>
    <w:p w14:paraId="6AFCC8FB" w14:textId="1048A3F5" w:rsidR="003E3BC3" w:rsidRPr="00D52559" w:rsidRDefault="003E3BC3" w:rsidP="0072623D">
      <w:pPr>
        <w:jc w:val="both"/>
      </w:pPr>
      <w:r w:rsidRPr="00D52559">
        <w:t>From the screening data, we derived metrics to judge whether a gene is a suitable candidate for gene-gene-drug combinatorial screening. For this purpose, several metrics have been deployed based on the Euclidean distances (</w:t>
      </w:r>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r w:rsidRPr="00D52559">
        <w:t xml:space="preserve"> ) between samples and controls under different conditions, Pearson correlation coefficients between independent design replicates and effect size compared to control. </w:t>
      </w:r>
      <w:r w:rsidR="00BE3952" w:rsidRPr="00D52559">
        <w:t>The</w:t>
      </w:r>
      <w:r w:rsidR="00DD26C6" w:rsidRPr="00D52559">
        <w:t>y</w:t>
      </w:r>
      <w:r w:rsidR="00BE3952" w:rsidRPr="00D52559">
        <w:t xml:space="preserve"> are </w:t>
      </w:r>
      <w:r w:rsidR="00915089" w:rsidRPr="00D52559">
        <w:t xml:space="preserve">described comprehensively in the methods part and further </w:t>
      </w:r>
      <w:r w:rsidR="00BE3952" w:rsidRPr="00D52559">
        <w:t xml:space="preserve">summarized in </w:t>
      </w:r>
      <w:r w:rsidR="00BE3952" w:rsidRPr="00D52559">
        <w:rPr>
          <w:b/>
        </w:rPr>
        <w:t xml:space="preserve">Supplementary </w:t>
      </w:r>
      <w:r w:rsidR="00E41C4C">
        <w:rPr>
          <w:b/>
        </w:rPr>
        <w:t>File 1</w:t>
      </w:r>
      <w:r w:rsidR="00BE3952" w:rsidRPr="00D52559">
        <w:t>.</w:t>
      </w:r>
    </w:p>
    <w:p w14:paraId="7EB73E57" w14:textId="77777777" w:rsidR="003E3BC3" w:rsidRPr="00D52559" w:rsidRDefault="003E3BC3" w:rsidP="0072623D">
      <w:pPr>
        <w:pStyle w:val="Heading1"/>
        <w:spacing w:line="276" w:lineRule="auto"/>
        <w:jc w:val="both"/>
      </w:pPr>
      <w:bookmarkStart w:id="36" w:name="_Toc474845561"/>
      <w:bookmarkStart w:id="37" w:name="_Toc498543190"/>
      <w:bookmarkStart w:id="38" w:name="_Toc529179430"/>
      <w:r w:rsidRPr="00D52559">
        <w:t>Combinatorial RNAi screening under differential time and treatment conditions</w:t>
      </w:r>
      <w:bookmarkEnd w:id="36"/>
      <w:bookmarkEnd w:id="37"/>
      <w:bookmarkEnd w:id="38"/>
    </w:p>
    <w:p w14:paraId="56DF84DE" w14:textId="3D7ADBBC" w:rsidR="007A24DB" w:rsidRPr="00D52559" w:rsidRDefault="003E3BC3" w:rsidP="0072623D">
      <w:pPr>
        <w:jc w:val="both"/>
      </w:pPr>
      <w:r w:rsidRPr="00D52559">
        <w:t xml:space="preserve">During this work, we conducted an experiment were genes were knocked down in a pairwise manner and under differential treatment conditions. After treatment, the process of phenotype </w:t>
      </w:r>
      <w:r w:rsidR="009A39D9" w:rsidRPr="00D52559">
        <w:t>development</w:t>
      </w:r>
      <w:r w:rsidRPr="00D52559">
        <w:t xml:space="preserve"> was followed over time. All lab ware and reagents, which are not further detailed here</w:t>
      </w:r>
      <w:r w:rsidR="009A39D9" w:rsidRPr="00D52559">
        <w:t>,</w:t>
      </w:r>
      <w:r w:rsidRPr="00D52559">
        <w:t xml:space="preserve"> </w:t>
      </w:r>
      <w:r w:rsidR="009A39D9" w:rsidRPr="00D52559">
        <w:t>were equivalent to</w:t>
      </w:r>
      <w:r w:rsidRPr="00D52559">
        <w:t xml:space="preserve"> previous experiments. The dsRNA sequences that were used in the combinatorial library can be found in </w:t>
      </w:r>
      <w:r w:rsidR="00E15A97" w:rsidRPr="00D52559">
        <w:rPr>
          <w:b/>
        </w:rPr>
        <w:t>Supplementa</w:t>
      </w:r>
      <w:r w:rsidR="00CE1009" w:rsidRPr="00D52559">
        <w:rPr>
          <w:b/>
        </w:rPr>
        <w:t>ry</w:t>
      </w:r>
      <w:r w:rsidR="00E15A97" w:rsidRPr="00D52559">
        <w:rPr>
          <w:b/>
        </w:rPr>
        <w:t xml:space="preserve"> </w:t>
      </w:r>
      <w:r w:rsidR="00E41C4C">
        <w:rPr>
          <w:b/>
        </w:rPr>
        <w:t>File 4</w:t>
      </w:r>
      <w:r w:rsidRPr="00D52559">
        <w:t>.</w:t>
      </w:r>
    </w:p>
    <w:p w14:paraId="57F91CD4" w14:textId="77777777" w:rsidR="003E3BC3" w:rsidRPr="00D52559" w:rsidRDefault="007A24DB" w:rsidP="0072623D">
      <w:pPr>
        <w:pStyle w:val="Heading2"/>
        <w:numPr>
          <w:ilvl w:val="0"/>
          <w:numId w:val="35"/>
        </w:numPr>
        <w:jc w:val="both"/>
      </w:pPr>
      <w:bookmarkStart w:id="39" w:name="_Toc529179431"/>
      <w:r w:rsidRPr="00D52559">
        <w:t>G</w:t>
      </w:r>
      <w:r w:rsidR="003E3BC3" w:rsidRPr="00D52559">
        <w:t>ene combinatorial library design and synthesis</w:t>
      </w:r>
      <w:bookmarkEnd w:id="39"/>
    </w:p>
    <w:p w14:paraId="0AD3C53D" w14:textId="75C2C533" w:rsidR="003E3BC3" w:rsidRPr="00D52559" w:rsidRDefault="003E3BC3" w:rsidP="0072623D">
      <w:pPr>
        <w:jc w:val="both"/>
      </w:pPr>
      <w:r w:rsidRPr="00D52559">
        <w:t xml:space="preserve">168 genes were chosen for combinatorial library design. The library contained 12 batches for screening, each comprising 80 384-well Greiner µ-clear plates spotted with 250 ng dsRNA/well dissolved in 5 µl of DNase, RNase free water. dsRNAs were obtained from the HD3-library templates and synthesized </w:t>
      </w:r>
      <w:r w:rsidR="00E15A97" w:rsidRPr="00D52559">
        <w:t>accordingly</w:t>
      </w:r>
      <w:r w:rsidRPr="00D52559">
        <w:t xml:space="preserve">. To avoid contaminations, all dsRNAs were sterile filtered using Steriflips-0.22µm for the query dsRNAs and </w:t>
      </w:r>
      <w:proofErr w:type="spellStart"/>
      <w:r w:rsidRPr="00D52559">
        <w:t>MultiScreenHTS</w:t>
      </w:r>
      <w:proofErr w:type="spellEnd"/>
      <w:r w:rsidRPr="00D52559">
        <w:t xml:space="preserve">-GV 0.22 µm filter plates for the target dsRNAs. Here, genes were divided into target and query genes and screened a matrix of 76 genes combined with 168 genes. We defined the larger group as target genes and chose 76 of them to be the query genes. We screened each target gene in two sequence independent designs and each query gene in one design. This way, we screened 25536 dsRNA combinations (12768 gene pairs) in each batch. Combinatorial dsRNA spotting was achieved with combining the query and target master plates </w:t>
      </w:r>
      <w:r w:rsidR="009A39D9" w:rsidRPr="00D52559">
        <w:t>such</w:t>
      </w:r>
      <w:r w:rsidRPr="00D52559">
        <w:t xml:space="preserve"> that 2.5</w:t>
      </w:r>
      <w:r w:rsidR="00511EE4">
        <w:t> </w:t>
      </w:r>
      <w:r w:rsidRPr="00D52559">
        <w:t>µl of each query dsRNA were spotted onto 2.5 µl target dsRNA by a Beckman FX liquid handling robot using a 384-well pipetting head. This results in 76</w:t>
      </w:r>
      <w:r w:rsidR="009A39D9" w:rsidRPr="00D52559">
        <w:t> </w:t>
      </w:r>
      <w:r w:rsidRPr="00D52559">
        <w:t>x</w:t>
      </w:r>
      <w:r w:rsidR="009A39D9" w:rsidRPr="00D52559">
        <w:t> </w:t>
      </w:r>
      <w:r w:rsidRPr="00D52559">
        <w:t>384-well plates where each well, except the control wells in column 12 and 13, contains 250 ng of dsRNA targeting two different genes. Controls in columns 12 and 13 contained only 125 ng of dsRNA in the same volume of water. Control plates containing the uncombined target gene dsRNA matrix with 250 ng dsRNA per well complete one screening batch of 80 plates. To achieve differential treatment and time resolution, 12 screening batches were prepared. They were divided into two groups of six batches, which then were treated under different conditions in duplicate. 6 library batches are needed to screen two conditions (1.5 nM PD-0325901 and 0.</w:t>
      </w:r>
      <w:r w:rsidR="00511EE4" w:rsidRPr="00D52559">
        <w:t>5</w:t>
      </w:r>
      <w:r w:rsidR="00511EE4">
        <w:t> </w:t>
      </w:r>
      <w:r w:rsidRPr="00D52559">
        <w:t xml:space="preserve">% DMSO) at three time points </w:t>
      </w:r>
      <w:r w:rsidRPr="00D52559">
        <w:lastRenderedPageBreak/>
        <w:t>(48 h, 72 h, 96 h), all in all comprising 480 screened plates. The entire experiment was repeated twice</w:t>
      </w:r>
      <w:r w:rsidR="009A39D9" w:rsidRPr="00D52559">
        <w:t xml:space="preserve"> and</w:t>
      </w:r>
      <w:r w:rsidRPr="00D52559">
        <w:t xml:space="preserve"> we screened 960 x 384-well plates.</w:t>
      </w:r>
    </w:p>
    <w:p w14:paraId="79426EED" w14:textId="77777777" w:rsidR="003E3BC3" w:rsidRPr="00D52559" w:rsidRDefault="003E3BC3" w:rsidP="0072623D">
      <w:pPr>
        <w:pStyle w:val="Heading2"/>
        <w:jc w:val="both"/>
      </w:pPr>
      <w:bookmarkStart w:id="40" w:name="_Toc529179432"/>
      <w:r w:rsidRPr="00D52559">
        <w:t>Assay workflow</w:t>
      </w:r>
      <w:bookmarkEnd w:id="40"/>
    </w:p>
    <w:p w14:paraId="04A67C07" w14:textId="44C29757" w:rsidR="003E3BC3" w:rsidRPr="00D52559" w:rsidRDefault="003E3BC3" w:rsidP="0072623D">
      <w:pPr>
        <w:jc w:val="both"/>
      </w:pPr>
      <w:r w:rsidRPr="00D52559">
        <w:t xml:space="preserve">The assay workflow follows the same procedures as outlined </w:t>
      </w:r>
      <w:r w:rsidR="00E15A97" w:rsidRPr="00D52559">
        <w:t>above</w:t>
      </w:r>
      <w:r w:rsidRPr="00D52559">
        <w:t xml:space="preserve">. Briefly, 9000 cells per well were seeded onto 384-well Greiner </w:t>
      </w:r>
      <w:r w:rsidR="00511EE4">
        <w:t>µC</w:t>
      </w:r>
      <w:r w:rsidRPr="00D52559">
        <w:t xml:space="preserve">lear plates for microscopy, which were pre-spotted with a combinatorial dsRNA library. After centrifugation, plates were sealed and left to incubate for 24 h at 25 °C prior to compound addition. </w:t>
      </w:r>
      <w:r w:rsidR="00E15A97" w:rsidRPr="00D52559">
        <w:t>Therefore</w:t>
      </w:r>
      <w:r w:rsidRPr="00D52559">
        <w:t>, a PD-0325901 solution, (15 nM in medium with 5 % DMSO), and a 5 % DMSO only dilution in medium were prepared and added to the opened plates. This resulted in either 1.5 nM PD-0325901 or 0.5 % DMSO in-assay concentrations. Plates were closed again by heat sealing and left to incubate until the experiment was stopped by fixation after 48 h, 72 h and 96 h, respectively. Fixation with 4 % PFA and staining with Hoechst, Phalloidin-TRITC and anti-α-tubulin-FITC conjugate antibody were carried out using standard protocols on a CybiWell Vario liquid handling workstation. Stained plates were imaged on an InCell Analyzer 2200 automated high-throughput microscop</w:t>
      </w:r>
      <w:r w:rsidR="00E15A97" w:rsidRPr="00D52559">
        <w:t xml:space="preserve">e according to the protocol above </w:t>
      </w:r>
      <w:r w:rsidRPr="00D52559">
        <w:t>with 20x magnification, 3 channels per field and 4 fields per well.</w:t>
      </w:r>
    </w:p>
    <w:p w14:paraId="01F0CAD3" w14:textId="77777777" w:rsidR="003E3BC3" w:rsidRPr="00D52559" w:rsidRDefault="003E3BC3" w:rsidP="0072623D">
      <w:pPr>
        <w:pStyle w:val="Heading2"/>
        <w:jc w:val="both"/>
      </w:pPr>
      <w:bookmarkStart w:id="41" w:name="_Toc529179433"/>
      <w:r w:rsidRPr="00D52559">
        <w:t>Data analysis workflow</w:t>
      </w:r>
      <w:bookmarkEnd w:id="41"/>
    </w:p>
    <w:p w14:paraId="0DA1AF90" w14:textId="77777777" w:rsidR="003E3BC3" w:rsidRPr="00D52559" w:rsidRDefault="003E3BC3" w:rsidP="0072623D">
      <w:pPr>
        <w:jc w:val="both"/>
      </w:pPr>
      <w:r w:rsidRPr="00D52559">
        <w:t>Resulting images were analyzed using the R/EBIm</w:t>
      </w:r>
      <w:r w:rsidR="00C34694" w:rsidRPr="00D52559">
        <w:t>age based pipeline described above</w:t>
      </w:r>
      <w:r w:rsidRPr="00D52559">
        <w:t xml:space="preserve">. As a result, we obtained a data frame containing one row for each well that was screened and columns containing the measured features and well, plate and batch identifier for later trace back. The resulting raw data contained 368640 rows and 164 columns. To this end, data acquired from single cells was aggregated by calculating the trimmed mean (q=0.01) for each feature extracted in the respective well together with its standard deviation. This way, outliers, produced by over or under segmentation of cells, should be excluded from further analysis. Here, data were either kept as </w:t>
      </w:r>
      <w:r w:rsidR="00042472" w:rsidRPr="00D52559">
        <w:t>a</w:t>
      </w:r>
      <w:r w:rsidRPr="00D52559">
        <w:t xml:space="preserve"> table or transformed into a multidimensional data cube depending on the analysis. Data were normalized by dividing each feature in each plate by the median of the negative control wells (if that was not zero). Further, the values of each feature were </w:t>
      </w:r>
      <w:proofErr w:type="spellStart"/>
      <w:r w:rsidRPr="00D52559">
        <w:t>glog</w:t>
      </w:r>
      <w:proofErr w:type="spellEnd"/>
      <w:r w:rsidRPr="00D52559">
        <w:t xml:space="preserve"> transformed with c being the 3 % quantile of the features value distribution over all values. </w:t>
      </w:r>
      <w:proofErr w:type="spellStart"/>
      <w:r w:rsidRPr="00D52559">
        <w:t>Glog</w:t>
      </w:r>
      <w:proofErr w:type="spellEnd"/>
      <w:r w:rsidRPr="00D52559">
        <w:t xml:space="preserve"> transformation works effectively in smooth</w:t>
      </w:r>
      <w:r w:rsidR="00833273" w:rsidRPr="00D52559">
        <w:t>en</w:t>
      </w:r>
      <w:r w:rsidRPr="00D52559">
        <w:t>ing the histogram of each feature without the anomaly observed by conventional log transformation</w:t>
      </w:r>
      <w:r w:rsidR="00833273" w:rsidRPr="00D52559">
        <w:t xml:space="preserve"> </w:t>
      </w:r>
      <w:r w:rsidR="00C34694" w:rsidRPr="00D52559">
        <w:fldChar w:fldCharType="begin"/>
      </w:r>
      <w:r w:rsidR="00C34694" w:rsidRPr="00D52559">
        <w:instrText xml:space="preserve"> ADDIN ZOTERO_ITEM CSL_CITATION {"citationID":"eX2lFSis","properties":{"formattedCitation":"\\super 13\\nosupersub{}","plainCitation":"13","noteIndex":0},"citationItems":[{"id":706,"uris":["http://zotero.org/users/3288924/items/2IIWW9HG"],"uri":["http://zotero.org/users/3288924/items/2IIWW9HG"],"itemData":{"id":706,"type":"article-journal","title":"A map of directional genetic interactions in a metazoan cell","container-title":"eLife","volume":"4","source":"PubMed Central","abstract":"Gene–gene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 DOI:\nhttp://dx.doi.org/10.7554/eLife.05464.001, Genes encode instructions that control our physical characteristics, known as traits. Although some traits are controlled by the activity of a single gene, most traits are influenced by the activities of multiple genes., The genes that influence a particular trait may work independently of each other. However, it is also possible for the genes to interact so that one gene may mask or amplify the effect of another gene. Although gene interactions were first described almost 100 years ago, it has been difficult to identify them and work out the direction of these interactions (i.e., does gene A affect gene B, or vice versa?)., Fischer, Sandmann et al. have now studied the interactions between the genes involved in 21 different traits of fruit fly cells. A technique called RNA interference was used to lower the expression of the genes in different combinations, which made it possible to analyze any changes in the traits that occurred when particular genes were not working properly. Fischer, Sandmann et al. took hundreds of thousands images of the cells and analyzed the changes in cell shape, cell size, cell division and other traits. Next, they developed a method to infer the directions of the interactions between individual pairs of genes from the data and then made a map of the genetic interactions for the traits., This map was able to reconstruct the known order of activity of genes during cell division and other cell processes. Furthermore, it revealed previously unknown interactions between genes. For example, genes involved in the Ras signaling pathway—which promotes cell growth and is frequently mutated in human tumors—interacted with genes that encode a group of proteins called the SWI/SNF complex. This complex alters how DNA is packaged in cells to control the expression of genes, and these gene interactions may play an important role in the control of cell growth by Ras signaling., The approach developed by Fischer, Sandmann et al. can shed light on the interactions between genes that produce complex traits of cells. In future, this approach might be helpful to find out which genetic differences between individuals alter the effectiveness of drug treatments, and the impact of using combinations of drugs to treat diseases., DOI:\nhttp://dx.doi.org/10.7554/eLife.05464.002","URL":"http://www.ncbi.nlm.nih.gov/pmc/articles/PMC4384530/","DOI":"10.7554/eLife.05464","ISSN":"2050-084X","note":"00028 \nPMID: 25748138\nPMCID: PMC4384530","journalAbbreviation":"eLife","author":[{"family":"Fischer","given":"Bernd"},{"family":"Sandmann","given":"Thomas"},{"family":"Horn","given":"Thomas"},{"family":"Billmann","given":"Maximilian"},{"family":"Chaudhary","given":"Varun"},{"family":"Huber","given":"Wolfgang"},{"family":"Boutros","given":"Michael"}],"issued":{"date-parts":[["2015",1,1]]},"accessed":{"date-parts":[["2016",9,15]]}}}],"schema":"https://github.com/citation-style-language/schema/raw/master/csl-citation.json"} </w:instrText>
      </w:r>
      <w:r w:rsidR="00C34694" w:rsidRPr="00D52559">
        <w:fldChar w:fldCharType="separate"/>
      </w:r>
      <w:r w:rsidR="00C34694" w:rsidRPr="00D52559">
        <w:rPr>
          <w:rFonts w:cs="Times New Roman"/>
          <w:vertAlign w:val="superscript"/>
        </w:rPr>
        <w:t>13</w:t>
      </w:r>
      <w:r w:rsidR="00C34694" w:rsidRPr="00D52559">
        <w:fldChar w:fldCharType="end"/>
      </w:r>
      <w:r w:rsidRPr="00D52559">
        <w:t xml:space="preserve">. For each feature, data were then scaled and centered around 0 by using the robust Z-transform, where the feature median is subtracted from each value and the result was divided by the median absolute deviation (x=(x-med(x))/mad(x)). After that, all feature data were in normalized units of median absolute deviation from the median of that feature normalized to each plate. The normalized feature vector provides the basis to all further analyses. Screening quality was assessed per plate such that plates with a replicate Pearson correlation smaller than 0.6 and a Z’-factor (between Diap1 and RasGAP1) </w:t>
      </w:r>
      <w:r w:rsidR="00042472" w:rsidRPr="00D52559">
        <w:t xml:space="preserve">smaller than 0.3 </w:t>
      </w:r>
      <w:r w:rsidRPr="00D52559">
        <w:t xml:space="preserve">were masked by the </w:t>
      </w:r>
      <w:proofErr w:type="spellStart"/>
      <w:r w:rsidR="00C34694" w:rsidRPr="00D52559">
        <w:t>N</w:t>
      </w:r>
      <w:r w:rsidRPr="00D52559">
        <w:t>A</w:t>
      </w:r>
      <w:r w:rsidR="00C34694" w:rsidRPr="00D52559">
        <w:t>_</w:t>
      </w:r>
      <w:r w:rsidRPr="00D52559">
        <w:t>real</w:t>
      </w:r>
      <w:proofErr w:type="spellEnd"/>
      <w:r w:rsidRPr="00D52559">
        <w:t>_ constant, so all experimental dimension</w:t>
      </w:r>
      <w:r w:rsidR="00833273" w:rsidRPr="00D52559">
        <w:t>s</w:t>
      </w:r>
      <w:r w:rsidRPr="00D52559">
        <w:t xml:space="preserve"> </w:t>
      </w:r>
      <w:r w:rsidR="00833273" w:rsidRPr="00D52559">
        <w:t>remain</w:t>
      </w:r>
      <w:r w:rsidRPr="00D52559">
        <w:t xml:space="preserve"> complete while the values are </w:t>
      </w:r>
      <w:r w:rsidR="00833273" w:rsidRPr="00D52559">
        <w:t>masked from downstream analyse</w:t>
      </w:r>
      <w:r w:rsidRPr="00D52559">
        <w:t>s.</w:t>
      </w:r>
    </w:p>
    <w:p w14:paraId="0ED8CF8E" w14:textId="77777777" w:rsidR="003E3BC3" w:rsidRPr="00D52559" w:rsidRDefault="003E3BC3" w:rsidP="0072623D">
      <w:pPr>
        <w:pStyle w:val="Heading2"/>
        <w:jc w:val="both"/>
      </w:pPr>
      <w:bookmarkStart w:id="42" w:name="_Toc529179434"/>
      <w:r w:rsidRPr="00D52559">
        <w:lastRenderedPageBreak/>
        <w:t>Statistical Methods</w:t>
      </w:r>
      <w:bookmarkEnd w:id="42"/>
    </w:p>
    <w:p w14:paraId="2E9F3375" w14:textId="5CAAFA53" w:rsidR="003E3BC3" w:rsidRPr="00D52559" w:rsidRDefault="003E3BC3" w:rsidP="0072623D">
      <w:pPr>
        <w:jc w:val="both"/>
      </w:pPr>
      <w:r w:rsidRPr="00D52559">
        <w:t>From normalized features per well, the data frame is reformatted to fit the experimental design into a 5-dimensional data cube. The dimensions are: target dsRNA (2 entries for each gene), query gene, time, treatment and feature. The data cube is further subjected to genetic interaction inference following the protoc</w:t>
      </w:r>
      <w:r w:rsidR="00283830" w:rsidRPr="00D52559">
        <w:t>ol established by Bernd Fischer</w:t>
      </w:r>
      <w:r w:rsidR="00283830" w:rsidRPr="00D52559">
        <w:fldChar w:fldCharType="begin"/>
      </w:r>
      <w:r w:rsidR="00283830" w:rsidRPr="00D52559">
        <w:instrText xml:space="preserve"> ADDIN ZOTERO_ITEM CSL_CITATION {"citationID":"tyhdCnfY","properties":{"formattedCitation":"\\super 13\\nosupersub{}","plainCitation":"13","noteIndex":0},"citationItems":[{"id":706,"uris":["http://zotero.org/users/3288924/items/2IIWW9HG"],"uri":["http://zotero.org/users/3288924/items/2IIWW9HG"],"itemData":{"id":706,"type":"article-journal","title":"A map of directional genetic interactions in a metazoan cell","container-title":"eLife","volume":"4","source":"PubMed Central","abstract":"Gene–gene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 DOI:\nhttp://dx.doi.org/10.7554/eLife.05464.001, Genes encode instructions that control our physical characteristics, known as traits. Although some traits are controlled by the activity of a single gene, most traits are influenced by the activities of multiple genes., The genes that influence a particular trait may work independently of each other. However, it is also possible for the genes to interact so that one gene may mask or amplify the effect of another gene. Although gene interactions were first described almost 100 years ago, it has been difficult to identify them and work out the direction of these interactions (i.e., does gene A affect gene B, or vice versa?)., Fischer, Sandmann et al. have now studied the interactions between the genes involved in 21 different traits of fruit fly cells. A technique called RNA interference was used to lower the expression of the genes in different combinations, which made it possible to analyze any changes in the traits that occurred when particular genes were not working properly. Fischer, Sandmann et al. took hundreds of thousands images of the cells and analyzed the changes in cell shape, cell size, cell division and other traits. Next, they developed a method to infer the directions of the interactions between individual pairs of genes from the data and then made a map of the genetic interactions for the traits., This map was able to reconstruct the known order of activity of genes during cell division and other cell processes. Furthermore, it revealed previously unknown interactions between genes. For example, genes involved in the Ras signaling pathway—which promotes cell growth and is frequently mutated in human tumors—interacted with genes that encode a group of proteins called the SWI/SNF complex. This complex alters how DNA is packaged in cells to control the expression of genes, and these gene interactions may play an important role in the control of cell growth by Ras signaling., The approach developed by Fischer, Sandmann et al. can shed light on the interactions between genes that produce complex traits of cells. In future, this approach might be helpful to find out which genetic differences between individuals alter the effectiveness of drug treatments, and the impact of using combinations of drugs to treat diseases., DOI:\nhttp://dx.doi.org/10.7554/eLife.05464.002","URL":"http://www.ncbi.nlm.nih.gov/pmc/articles/PMC4384530/","DOI":"10.7554/eLife.05464","ISSN":"2050-084X","note":"00028 \nPMID: 25748138\nPMCID: PMC4384530","journalAbbreviation":"eLife","author":[{"family":"Fischer","given":"Bernd"},{"family":"Sandmann","given":"Thomas"},{"family":"Horn","given":"Thomas"},{"family":"Billmann","given":"Maximilian"},{"family":"Chaudhary","given":"Varun"},{"family":"Huber","given":"Wolfgang"},{"family":"Boutros","given":"Michael"}],"issued":{"date-parts":[["2015",1,1]]},"accessed":{"date-parts":[["2016",9,15]]}}}],"schema":"https://github.com/citation-style-language/schema/raw/master/csl-citation.json"} </w:instrText>
      </w:r>
      <w:r w:rsidR="00283830" w:rsidRPr="00D52559">
        <w:fldChar w:fldCharType="separate"/>
      </w:r>
      <w:r w:rsidR="00283830" w:rsidRPr="00D52559">
        <w:rPr>
          <w:rFonts w:cs="Times New Roman"/>
          <w:vertAlign w:val="superscript"/>
        </w:rPr>
        <w:t>13</w:t>
      </w:r>
      <w:r w:rsidR="00283830" w:rsidRPr="00D52559">
        <w:fldChar w:fldCharType="end"/>
      </w:r>
      <w:r w:rsidRPr="00D52559">
        <w:t>. There</w:t>
      </w:r>
      <w:r w:rsidR="00796406" w:rsidRPr="00D52559">
        <w:t>,</w:t>
      </w:r>
      <w:r w:rsidRPr="00D52559">
        <w:t xml:space="preserve"> genetic interactions are defined as the residuals of a modified median polish over the double perturbation matrix of one replicate, feature, treatment and time point. In the median polish a robust linear fit (</w:t>
      </w:r>
      <m:oMath>
        <m:sSub>
          <m:sSubPr>
            <m:ctrlPr>
              <w:rPr>
                <w:rFonts w:ascii="Cambria Math" w:hAnsi="Cambria Math"/>
                <w:i/>
              </w:rPr>
            </m:ctrlPr>
          </m:sSubPr>
          <m:e>
            <m:r>
              <m:rPr>
                <m:sty m:val="bi"/>
              </m:rPr>
              <w:rPr>
                <w:rFonts w:ascii="Cambria Math" w:hAnsi="Cambria Math"/>
              </w:rPr>
              <m:t>δ</m:t>
            </m:r>
          </m:e>
          <m:sub>
            <m:r>
              <m:rPr>
                <m:sty m:val="bi"/>
              </m:rP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ij</m:t>
            </m:r>
          </m:sub>
        </m:sSub>
        <m:r>
          <w:rPr>
            <w:rFonts w:ascii="Cambria Math" w:hAnsi="Cambria Math"/>
          </w:rPr>
          <m:t>+</m:t>
        </m:r>
        <m:r>
          <m:rPr>
            <m:sty m:val="bi"/>
          </m:rPr>
          <w:rPr>
            <w:rFonts w:ascii="Cambria Math" w:hAnsi="Cambria Math"/>
          </w:rPr>
          <m:t>ε</m:t>
        </m:r>
      </m:oMath>
      <w:r w:rsidRPr="00D52559">
        <w:rPr>
          <w:rFonts w:eastAsiaTheme="minorEastAsia"/>
        </w:rPr>
        <w:t xml:space="preserve">) </w:t>
      </w:r>
      <w:r w:rsidRPr="00D52559">
        <w:t xml:space="preserve">is used to lift the main effect (m, n) of each query such that it resembles the value of a single gene knockdown. The residuals of this fit scaled by their median absolute deviation are then defined as π-scores. π-scores further provide us with a quantitative measure of genetic interaction following the multiplicative model plus </w:t>
      </w:r>
      <w:r w:rsidR="003C35A1" w:rsidRPr="00D52559">
        <w:t xml:space="preserve">an </w:t>
      </w:r>
      <w:r w:rsidRPr="00D52559">
        <w:t>error term</w:t>
      </w:r>
      <w:r w:rsidR="00F869AD" w:rsidRPr="00D52559">
        <w:t xml:space="preserve"> </w:t>
      </w:r>
      <w:r w:rsidRPr="00D52559">
        <w:t xml:space="preserve">(ε) estimating the experimental noise. There, the interaction of two genes is defined as the deviation of the measured combined phenotype (δ) from the expected. The expected phenotype would then be a multiple of the two independent single knockdowns. The resulting π-scores </w:t>
      </w:r>
      <w:r w:rsidR="003C35A1" w:rsidRPr="00D52559">
        <w:t xml:space="preserve">were </w:t>
      </w:r>
      <w:r w:rsidRPr="00D52559">
        <w:t xml:space="preserve">collected for all replicates (dsRNA and experimental) and the significance of their mean over all measured scores </w:t>
      </w:r>
      <w:r w:rsidR="003C35A1" w:rsidRPr="00D52559">
        <w:t xml:space="preserve">was </w:t>
      </w:r>
      <w:r w:rsidRPr="00D52559">
        <w:t xml:space="preserve">estimated by a moderated students t-test as is implemented in the R-package limma. There, the t-test </w:t>
      </w:r>
      <w:r w:rsidR="003C35A1" w:rsidRPr="00D52559">
        <w:t>was</w:t>
      </w:r>
      <w:r w:rsidRPr="00D52559">
        <w:t xml:space="preserve"> adapted for situations where a small amount of observations </w:t>
      </w:r>
      <w:r w:rsidR="003C35A1" w:rsidRPr="00D52559">
        <w:t xml:space="preserve">was </w:t>
      </w:r>
      <w:r w:rsidRPr="00D52559">
        <w:t>tested in many tests, normally causing large test variability, using an empirical Bayes variance estimator. P-values were adjusted using the methods of Benjamini Hochberg method</w:t>
      </w:r>
      <w:r w:rsidR="00106978" w:rsidRPr="00D52559">
        <w:t xml:space="preserve"> </w:t>
      </w:r>
      <w:r w:rsidR="00C34694" w:rsidRPr="00D52559">
        <w:fldChar w:fldCharType="begin"/>
      </w:r>
      <w:r w:rsidR="00E41C4C">
        <w:instrText xml:space="preserve"> ADDIN ZOTERO_ITEM CSL_CITATION {"citationID":"Zw6l1rxH","properties":{"formattedCitation":"\\super 9\\nosupersub{}","plainCitation":"9","noteIndex":0},"citationItems":[{"id":"YX0sgxjj/vrstJgwP","uris":["http://www.mendeley.com/documents/?uuid=c4878c2f-dea2-4603-b33d-c242f1adcd34"],"uri":["http://www.mendeley.com/documents/?uuid=c4878c2f-dea2-4603-b33d-c242f1adcd34"],"itemData":{"DOI":"10.2307/2346101","ISBN":"00359246","ISSN":"00359246","PMID":"11682119","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author":[{"dropping-particle":"","family":"Benjamini","given":"Yoav","non-dropping-particle":"","parse-names":false,"suffix":""},{"dropping-particle":"","family":"Hochberg","given":"Yosef","non-dropping-particle":"","parse-names":false,"suffix":""}],"container-title":"Journal of the Royal Statistical Society B","id":"acbE7EeN/oGoH90cF","issue":"1","issued":{"date-parts":[["1995"]]},"page":"289-300","title":"Controlling the false discovery rate: a practical and powerful approach to multiple testing","type":"article-journal","volume":"57"}}],"schema":"https://github.com/citation-style-language/schema/raw/master/csl-citation.json"} </w:instrText>
      </w:r>
      <w:r w:rsidR="00C34694" w:rsidRPr="00D52559">
        <w:fldChar w:fldCharType="separate"/>
      </w:r>
      <w:r w:rsidR="00E41C4C" w:rsidRPr="00E41C4C">
        <w:rPr>
          <w:rFonts w:cs="Times New Roman"/>
          <w:color w:val="000000"/>
          <w:vertAlign w:val="superscript"/>
        </w:rPr>
        <w:t>9</w:t>
      </w:r>
      <w:r w:rsidR="00C34694" w:rsidRPr="00D52559">
        <w:fldChar w:fldCharType="end"/>
      </w:r>
      <w:r w:rsidRPr="00D52559">
        <w:t xml:space="preserve">. From there on, adjusted p-values </w:t>
      </w:r>
      <w:r w:rsidR="00106978" w:rsidRPr="00D52559">
        <w:t>were used to control</w:t>
      </w:r>
      <w:r w:rsidRPr="00D52559">
        <w:t xml:space="preserve"> false discovery rates. The FDR estimates the chance that the finding was observed by chance given the entire dataset.</w:t>
      </w:r>
    </w:p>
    <w:p w14:paraId="2C85E42D" w14:textId="77777777" w:rsidR="003E3BC3" w:rsidRPr="00D52559" w:rsidRDefault="003E3BC3" w:rsidP="0072623D">
      <w:pPr>
        <w:pStyle w:val="Heading2"/>
        <w:jc w:val="both"/>
      </w:pPr>
      <w:bookmarkStart w:id="43" w:name="_Toc529179435"/>
      <w:r w:rsidRPr="00D52559">
        <w:t>qPCR analysis</w:t>
      </w:r>
      <w:bookmarkEnd w:id="43"/>
      <w:r w:rsidRPr="00D52559">
        <w:t xml:space="preserve"> </w:t>
      </w:r>
    </w:p>
    <w:p w14:paraId="278F4F91" w14:textId="138BAF5B" w:rsidR="003E3BC3" w:rsidRPr="00D52559" w:rsidRDefault="003E3BC3" w:rsidP="0072623D">
      <w:pPr>
        <w:jc w:val="both"/>
      </w:pPr>
      <w:r w:rsidRPr="00D52559">
        <w:t>Quantitative real time PCR (qPCR) was used to analyze the transcriptional response following Rel/pnt co-RNAi. To this end, as 5*10</w:t>
      </w:r>
      <w:r w:rsidRPr="00D52559">
        <w:rPr>
          <w:vertAlign w:val="superscript"/>
        </w:rPr>
        <w:t>5</w:t>
      </w:r>
      <w:r w:rsidRPr="00D52559">
        <w:t xml:space="preserve"> cells / well were seeded in 630 µl </w:t>
      </w:r>
      <w:proofErr w:type="spellStart"/>
      <w:r w:rsidRPr="00D52559">
        <w:t>ExpressFive</w:t>
      </w:r>
      <w:proofErr w:type="spellEnd"/>
      <w:r w:rsidRPr="00D52559">
        <w:t xml:space="preserve"> (Gibco) culture medium (supplemented with 10 % Glutamax, Gibco) and reverse transfected with 14 µg dsRNA (0,2 µg/µl solution in sterile DNase/RNase free water)</w:t>
      </w:r>
      <w:r w:rsidR="00106978" w:rsidRPr="00D52559">
        <w:t>,</w:t>
      </w:r>
      <w:r w:rsidRPr="00D52559">
        <w:t xml:space="preserve"> at the time of seeding</w:t>
      </w:r>
      <w:r w:rsidR="00106978" w:rsidRPr="00D52559">
        <w:t>,</w:t>
      </w:r>
      <w:r w:rsidRPr="00D52559">
        <w:t xml:space="preserve"> without transfection reagents. For this experiment, all dsRNAs denoted with #2 were used in 3 biological replicates. Combinatorial RNAi was achieved by mixing 7 µg of dsRNA targeting each gene (</w:t>
      </w:r>
      <w:r w:rsidR="00C34694" w:rsidRPr="00D52559">
        <w:rPr>
          <w:b/>
        </w:rPr>
        <w:t>Supplementa</w:t>
      </w:r>
      <w:r w:rsidR="00CE1009" w:rsidRPr="00D52559">
        <w:rPr>
          <w:b/>
        </w:rPr>
        <w:t>ry</w:t>
      </w:r>
      <w:r w:rsidR="00C34694" w:rsidRPr="00D52559">
        <w:rPr>
          <w:b/>
        </w:rPr>
        <w:t xml:space="preserve"> </w:t>
      </w:r>
      <w:r w:rsidR="00E41C4C">
        <w:rPr>
          <w:b/>
        </w:rPr>
        <w:t>File 5</w:t>
      </w:r>
      <w:r w:rsidRPr="00D52559">
        <w:t xml:space="preserve">). After 72 h incubation at (25 °C), cells were washed once in 750 µl PBS (Gibco) and lysed in 350 µl RLT buffer shipped with the </w:t>
      </w:r>
      <w:proofErr w:type="spellStart"/>
      <w:r w:rsidRPr="00D52559">
        <w:t>RNAeasy</w:t>
      </w:r>
      <w:proofErr w:type="spellEnd"/>
      <w:r w:rsidRPr="00D52559">
        <w:t>-mini Kit (Qiagen). RNA was then purified from all samples according to manufacture</w:t>
      </w:r>
      <w:r w:rsidR="00106978" w:rsidRPr="00D52559">
        <w:t>r’</w:t>
      </w:r>
      <w:r w:rsidRPr="00D52559">
        <w:t xml:space="preserve">s standard instructions for spin column purification. An optional DNase digestion step was performed using the RNase-Free DNase Set (Qiagen). RNA was diluted from the spin columns using 40 µl RNase/DNase-free water. The concentration was measured using a </w:t>
      </w:r>
      <w:proofErr w:type="spellStart"/>
      <w:r w:rsidRPr="00D52559">
        <w:t>NanaDrop</w:t>
      </w:r>
      <w:proofErr w:type="spellEnd"/>
      <w:r w:rsidRPr="00D52559">
        <w:t xml:space="preserve"> spectrometer (</w:t>
      </w:r>
      <w:proofErr w:type="spellStart"/>
      <w:r w:rsidRPr="00D52559">
        <w:t>Thermo</w:t>
      </w:r>
      <w:proofErr w:type="spellEnd"/>
      <w:r w:rsidRPr="00D52559">
        <w:t xml:space="preserve"> scientific). Samples were prepared for qPCR by reverse transcription of 1 </w:t>
      </w:r>
      <w:r w:rsidRPr="00D52559">
        <w:rPr>
          <w:rFonts w:cs="Calibri"/>
        </w:rPr>
        <w:t>µ</w:t>
      </w:r>
      <w:r w:rsidRPr="00D52559">
        <w:t xml:space="preserve">g of RNA using </w:t>
      </w:r>
      <w:proofErr w:type="spellStart"/>
      <w:r w:rsidRPr="00D52559">
        <w:t>RevertAid</w:t>
      </w:r>
      <w:proofErr w:type="spellEnd"/>
      <w:r w:rsidRPr="00D52559">
        <w:t xml:space="preserve"> H minus First strand cDNA Synthesis kit (</w:t>
      </w:r>
      <w:proofErr w:type="spellStart"/>
      <w:r w:rsidRPr="00D52559">
        <w:t>Thermo</w:t>
      </w:r>
      <w:proofErr w:type="spellEnd"/>
      <w:r w:rsidRPr="00D52559">
        <w:t xml:space="preserve"> scientific) according the manufactures standard protocol. A qPCR reaction was prepared using </w:t>
      </w:r>
      <w:proofErr w:type="spellStart"/>
      <w:r w:rsidRPr="00D52559">
        <w:t>PrimaQuant</w:t>
      </w:r>
      <w:proofErr w:type="spellEnd"/>
      <w:r w:rsidRPr="00D52559">
        <w:t xml:space="preserve"> 2x qPCR-</w:t>
      </w:r>
      <w:proofErr w:type="spellStart"/>
      <w:r w:rsidRPr="00D52559">
        <w:t>Mastermix</w:t>
      </w:r>
      <w:proofErr w:type="spellEnd"/>
      <w:r w:rsidRPr="00D52559">
        <w:t xml:space="preserve"> (Steinbrenner</w:t>
      </w:r>
      <w:r w:rsidR="002E0A1D" w:rsidRPr="00D52559">
        <w:t xml:space="preserve">, Steinbrenner </w:t>
      </w:r>
      <w:proofErr w:type="spellStart"/>
      <w:r w:rsidR="002E0A1D" w:rsidRPr="00D52559">
        <w:t>Laborsysteme</w:t>
      </w:r>
      <w:proofErr w:type="spellEnd"/>
      <w:r w:rsidR="002E0A1D" w:rsidRPr="00D52559">
        <w:t xml:space="preserve"> GmbH, </w:t>
      </w:r>
      <w:proofErr w:type="spellStart"/>
      <w:r w:rsidR="002E0A1D" w:rsidRPr="00D52559">
        <w:t>Wiesenbach</w:t>
      </w:r>
      <w:proofErr w:type="spellEnd"/>
      <w:r w:rsidR="002E0A1D" w:rsidRPr="00D52559">
        <w:t>, Germany</w:t>
      </w:r>
      <w:r w:rsidRPr="00D52559">
        <w:t xml:space="preserve">) by mixing 5 </w:t>
      </w:r>
      <w:r w:rsidRPr="00D52559">
        <w:rPr>
          <w:rFonts w:cs="Calibri"/>
        </w:rPr>
        <w:t>µ</w:t>
      </w:r>
      <w:r w:rsidRPr="00D52559">
        <w:t xml:space="preserve">l of sample (1:10 diluted cDNA) with 5 </w:t>
      </w:r>
      <w:r w:rsidRPr="00D52559">
        <w:rPr>
          <w:rFonts w:cs="Calibri"/>
        </w:rPr>
        <w:t>µ</w:t>
      </w:r>
      <w:r w:rsidRPr="00D52559">
        <w:t xml:space="preserve">l of </w:t>
      </w:r>
      <w:proofErr w:type="spellStart"/>
      <w:r w:rsidRPr="00D52559">
        <w:t>Mastermix</w:t>
      </w:r>
      <w:proofErr w:type="spellEnd"/>
      <w:r w:rsidRPr="00D52559">
        <w:t xml:space="preserve"> (including 0,3 </w:t>
      </w:r>
      <w:r w:rsidRPr="00D52559">
        <w:rPr>
          <w:rFonts w:cs="Calibri"/>
        </w:rPr>
        <w:t>µ</w:t>
      </w:r>
      <w:r w:rsidRPr="00D52559">
        <w:t>M of forward and reverse primer) on a 384-well qPCR plate (</w:t>
      </w:r>
      <w:proofErr w:type="spellStart"/>
      <w:r w:rsidRPr="00D52559">
        <w:t>LightCycler</w:t>
      </w:r>
      <w:proofErr w:type="spellEnd"/>
      <w:r w:rsidRPr="00D52559">
        <w:t xml:space="preserve"> 480 </w:t>
      </w:r>
      <w:proofErr w:type="spellStart"/>
      <w:r w:rsidRPr="00D52559">
        <w:t>Multiwell</w:t>
      </w:r>
      <w:proofErr w:type="spellEnd"/>
      <w:r w:rsidRPr="00D52559">
        <w:t xml:space="preserve"> Plate 384, white, Roch</w:t>
      </w:r>
      <w:r w:rsidR="00997B40" w:rsidRPr="00D52559">
        <w:t>e</w:t>
      </w:r>
      <w:r w:rsidR="00131EE8" w:rsidRPr="00D52559">
        <w:t>, Ref: 4729749001, Roche Molecular Systems Inc., Pleasanton, California, USA</w:t>
      </w:r>
      <w:r w:rsidRPr="00D52559">
        <w:t>). The plate was then centrifuged (2 min, 2000 rpm) and processed for qPCR in a Roche</w:t>
      </w:r>
      <w:r w:rsidR="00106978" w:rsidRPr="00D52559">
        <w:t> </w:t>
      </w:r>
      <w:r w:rsidRPr="00D52559">
        <w:t xml:space="preserve">480 </w:t>
      </w:r>
      <w:proofErr w:type="spellStart"/>
      <w:r w:rsidRPr="00D52559">
        <w:t>LightCycler</w:t>
      </w:r>
      <w:proofErr w:type="spellEnd"/>
      <w:r w:rsidRPr="00D52559">
        <w:t xml:space="preserve"> using the following PCR program: (</w:t>
      </w:r>
      <w:proofErr w:type="spellStart"/>
      <w:r w:rsidRPr="00D52559">
        <w:t>i</w:t>
      </w:r>
      <w:proofErr w:type="spellEnd"/>
      <w:r w:rsidRPr="00D52559">
        <w:t xml:space="preserve">) 10 min at 95 °C, (ii) 15 sec at 95 °C, (iii) 60 </w:t>
      </w:r>
      <w:r w:rsidRPr="00D52559">
        <w:lastRenderedPageBreak/>
        <w:t>sec at 60 °C, repeat step ii and iii 40 times and measure fluorescence at 494 nm-521 nm during ste</w:t>
      </w:r>
      <w:r w:rsidR="001B4162" w:rsidRPr="00D52559">
        <w:t>p</w:t>
      </w:r>
      <w:r w:rsidRPr="00D52559">
        <w:t>. Melting curve analysis of each sample was performed to assess reaction quality. Relative expression of each gene in each sample (normalized to rps7 expression) was analysis as log</w:t>
      </w:r>
      <w:r w:rsidRPr="00D52559">
        <w:rPr>
          <w:vertAlign w:val="subscript"/>
        </w:rPr>
        <w:t>2</w:t>
      </w:r>
      <w:r w:rsidRPr="00D52559">
        <w:t xml:space="preserve">-foldchange over RLUC dsRNA treated samples </w:t>
      </w:r>
      <w:r w:rsidRPr="00D52559">
        <w:fldChar w:fldCharType="begin"/>
      </w:r>
      <w:r w:rsidR="00E41C4C">
        <w:instrText xml:space="preserve"> ADDIN ZOTERO_ITEM CSL_CITATION {"citationID":"yBlxMCRk","properties":{"formattedCitation":"\\super 15,16\\nosupersub{}","plainCitation":"15,16","noteIndex":0},"citationItems":[{"id":9,"uris":["http://zotero.org/users/3288924/items/WGTCQSRD"],"uri":["http://zotero.org/users/3288924/items/WGTCQSRD"],"itemData":{"id":9,"type":"article-journal","title":"Quantification of mRNA using real-time RT-PCR","container-title":"Nature Protocols","page":"1559-1582","volume":"1","issue":"3","source":"PubMed","abstract":"The real-time reverse transcription polymerase chain reaction (RT-qPCR) addresses the evident requirement for quantitative data analysis in molecular medicine, biotechnology, microbiology and diagnostics and has become the method of choice for the quantification of mRNA. Although it is often described as a \"gold\" standard, it is far from being a standard assay. The significant problems caused by variability of RNA templates, assay designs and protocols, as well as inappropriate data normalization and inconsistent data analysis, are widely known but also widely disregarded. As a first step towards standardization, we describe a series of RT-qPCR protocols that illustrate the essential technical steps required to generate quantitative data that are reliable and reproducible. We would like to emphasize, however, that RT-qPCR data constitute only a snapshot of information regarding the quantity of a given transcript in a cell or tissue. Any assessment of the biological consequences of variable mRNA levels must include additional information regarding regulatory RNAs, protein levels and protein activity. The entire protocol described here, encompassing all stages from initial assay design to reliable qPCR data analysis, requires approximately 15 h.","DOI":"10.1038/nprot.2006.236","ISSN":"1750-2799","note":"01487 \nPMID: 17406449","journalAbbreviation":"Nat Protoc","language":"eng","author":[{"family":"Nolan","given":"Tania"},{"family":"Hands","given":"Rebecca E."},{"family":"Bustin","given":"Stephen A."}],"issued":{"date-parts":[["2006"]]}}},{"id":70,"uris":["http://zotero.org/users/3288924/items/3ALM6KEA"],"uri":["http://zotero.org/users/3288924/items/3ALM6KEA"],"itemData":{"id":70,"type":"article-journal","title":"Analyzing real-time PCR data by the comparative C(T) method","container-title":"Nature Protocols","page":"1101-1108","volume":"3","issue":"6","source":"PubMed","abstract":"Two different methods of presenting quantitative gene expression exist: absolute and relative quantification. Absolute quantification calculates the copy number of the gene usually by relating the PCR signal to a standard curve. Relative gene expression presents the data of the gene of interest relative to some calibrator or internal control gene. A widely used method to present relative gene expression is the comparative C(T) method also referred to as the 2 (-DeltaDeltaC(T)) method. This protocol provides an overview of the comparative C(T) method for quantitative gene expression studies. Also presented here are various examples to present quantitative gene expression data using this method.","ISSN":"1750-2799","note":"00003 \nPMID: 18546601","journalAbbreviation":"Nat Protoc","language":"eng","author":[{"family":"Schmittgen","given":"Thomas D."},{"family":"Livak","given":"Kenneth J."}],"issued":{"date-parts":[["2008"]]}}}],"schema":"https://github.com/citation-style-language/schema/raw/master/csl-citation.json"} </w:instrText>
      </w:r>
      <w:r w:rsidRPr="00D52559">
        <w:fldChar w:fldCharType="separate"/>
      </w:r>
      <w:r w:rsidR="00E41C4C" w:rsidRPr="00E41C4C">
        <w:rPr>
          <w:rFonts w:ascii="Calibri" w:cs="Calibri"/>
          <w:color w:val="000000"/>
          <w:vertAlign w:val="superscript"/>
        </w:rPr>
        <w:t>15,16</w:t>
      </w:r>
      <w:r w:rsidRPr="00D52559">
        <w:fldChar w:fldCharType="end"/>
      </w:r>
      <w:r w:rsidRPr="00D52559">
        <w:t>.</w:t>
      </w:r>
      <w:r w:rsidR="00700833" w:rsidRPr="00D52559">
        <w:t xml:space="preserve"> qPCR primers were designed using the </w:t>
      </w:r>
      <w:proofErr w:type="spellStart"/>
      <w:r w:rsidR="00700833" w:rsidRPr="00D52559">
        <w:t>GETprime</w:t>
      </w:r>
      <w:proofErr w:type="spellEnd"/>
      <w:r w:rsidR="00700833" w:rsidRPr="00D52559">
        <w:t xml:space="preserve"> web service</w:t>
      </w:r>
      <w:r w:rsidR="00C34694" w:rsidRPr="00D52559">
        <w:t xml:space="preserve"> (</w:t>
      </w:r>
      <w:r w:rsidR="00C34694" w:rsidRPr="00D52559">
        <w:rPr>
          <w:b/>
        </w:rPr>
        <w:t>Supplementa</w:t>
      </w:r>
      <w:r w:rsidR="00CE1009" w:rsidRPr="00D52559">
        <w:rPr>
          <w:b/>
        </w:rPr>
        <w:t>ry</w:t>
      </w:r>
      <w:r w:rsidR="00C34694" w:rsidRPr="00D52559">
        <w:rPr>
          <w:b/>
        </w:rPr>
        <w:t xml:space="preserve"> </w:t>
      </w:r>
      <w:r w:rsidR="00E41C4C">
        <w:rPr>
          <w:b/>
        </w:rPr>
        <w:t>File 8,9</w:t>
      </w:r>
      <w:r w:rsidR="00C34694" w:rsidRPr="00D52559">
        <w:t>)</w:t>
      </w:r>
      <w:r w:rsidR="00700833" w:rsidRPr="00D52559">
        <w:t xml:space="preserve"> </w:t>
      </w:r>
      <w:r w:rsidR="00700833" w:rsidRPr="00D52559">
        <w:fldChar w:fldCharType="begin"/>
      </w:r>
      <w:r w:rsidR="00700833" w:rsidRPr="00D52559">
        <w:instrText xml:space="preserve"> ADDIN ZOTERO_ITEM CSL_CITATION {"citationID":"a1g55o2nkq8","properties":{"formattedCitation":"\\super 17\\nosupersub{}","plainCitation":"17","dontUpdate":true,"noteIndex":0},"citationItems":[{"id":69,"uris":["http://zotero.org/users/3288924/items/ISYTC7F9"],"uri":["http://zotero.org/users/3288924/items/ISYTC7F9"],"itemData":{"id":69,"type":"webpage","title":"GETprime","URL":"http://bbcftools.epfl.ch/getprime","note":"00033","accessed":{"date-parts":[["2017",11,1]]}}}],"schema":"https://github.com/citation-style-language/schema/raw/master/csl-citation.json"} </w:instrText>
      </w:r>
      <w:r w:rsidR="00700833" w:rsidRPr="00D52559">
        <w:fldChar w:fldCharType="separate"/>
      </w:r>
      <w:r w:rsidR="00700833" w:rsidRPr="00D52559">
        <w:rPr>
          <w:rFonts w:cs="Times New Roman"/>
          <w:vertAlign w:val="superscript"/>
        </w:rPr>
        <w:t>17</w:t>
      </w:r>
      <w:r w:rsidR="00700833" w:rsidRPr="00D52559">
        <w:fldChar w:fldCharType="end"/>
      </w:r>
      <w:r w:rsidR="00700833" w:rsidRPr="00D52559">
        <w:t>.</w:t>
      </w:r>
    </w:p>
    <w:p w14:paraId="3FEC3083" w14:textId="77777777" w:rsidR="003E3BC3" w:rsidRPr="00D52559" w:rsidRDefault="00BE38B7" w:rsidP="0072623D">
      <w:pPr>
        <w:pStyle w:val="Heading2"/>
        <w:jc w:val="both"/>
      </w:pPr>
      <w:bookmarkStart w:id="44" w:name="_Toc529179436"/>
      <w:r w:rsidRPr="00D52559">
        <w:t xml:space="preserve">qPCR and </w:t>
      </w:r>
      <w:r w:rsidR="002B032F" w:rsidRPr="00D52559">
        <w:t>W</w:t>
      </w:r>
      <w:r w:rsidR="003E3BC3" w:rsidRPr="00D52559">
        <w:t xml:space="preserve">estern </w:t>
      </w:r>
      <w:r w:rsidR="002B032F" w:rsidRPr="00D52559">
        <w:t>B</w:t>
      </w:r>
      <w:r w:rsidR="003E3BC3" w:rsidRPr="00D52559">
        <w:t>lot analysis of Rel/pnt crosstalk</w:t>
      </w:r>
      <w:bookmarkEnd w:id="44"/>
    </w:p>
    <w:p w14:paraId="630DEC54" w14:textId="398A81CD" w:rsidR="003E3BC3" w:rsidRPr="00D52559" w:rsidRDefault="003E3BC3" w:rsidP="0072623D">
      <w:pPr>
        <w:jc w:val="both"/>
      </w:pPr>
      <w:r w:rsidRPr="00D52559">
        <w:t>Since phosphorylation levels of rl were already equalized after 96 hours of different dsRNA treatments (</w:t>
      </w:r>
      <w:r w:rsidRPr="00D52559">
        <w:rPr>
          <w:i/>
        </w:rPr>
        <w:t>Sos</w:t>
      </w:r>
      <w:r w:rsidRPr="00D52559">
        <w:t xml:space="preserve"> </w:t>
      </w:r>
      <w:proofErr w:type="spellStart"/>
      <w:r w:rsidRPr="00D52559">
        <w:t>k.d</w:t>
      </w:r>
      <w:proofErr w:type="spellEnd"/>
      <w:r w:rsidRPr="00D52559">
        <w:t xml:space="preserve">., </w:t>
      </w:r>
      <w:r w:rsidR="00264205" w:rsidRPr="00264205">
        <w:rPr>
          <w:rFonts w:ascii="Times" w:hAnsi="Times"/>
        </w:rPr>
        <w:t>MEK</w:t>
      </w:r>
      <w:r w:rsidRPr="00D52559">
        <w:t xml:space="preserve"> inhibition and rl </w:t>
      </w:r>
      <w:proofErr w:type="spellStart"/>
      <w:r w:rsidRPr="00D52559">
        <w:t>k.d</w:t>
      </w:r>
      <w:proofErr w:type="spellEnd"/>
      <w:r w:rsidRPr="00D52559">
        <w:t xml:space="preserve">. showed </w:t>
      </w:r>
      <w:r w:rsidR="00106978" w:rsidRPr="00D52559">
        <w:t>no or little reduction in pp-rl, data not shown</w:t>
      </w:r>
      <w:r w:rsidRPr="00D52559">
        <w:t>) we examined the molecular response also 48 hours after dsRNA transfection. To this end, we seeded 1*10</w:t>
      </w:r>
      <w:r w:rsidRPr="00D52559">
        <w:rPr>
          <w:vertAlign w:val="superscript"/>
        </w:rPr>
        <w:t>6</w:t>
      </w:r>
      <w:r w:rsidRPr="00D52559">
        <w:t xml:space="preserve"> </w:t>
      </w:r>
      <w:r w:rsidR="0072623D">
        <w:t>S</w:t>
      </w:r>
      <w:r w:rsidRPr="00D52559">
        <w:t xml:space="preserve">2 cells per well into a 12-well cell culture plate (Greiner) and transfected them with 28 </w:t>
      </w:r>
      <w:r w:rsidRPr="00D52559">
        <w:rPr>
          <w:rFonts w:cs="Calibri"/>
        </w:rPr>
        <w:t>µ</w:t>
      </w:r>
      <w:r w:rsidRPr="00D52559">
        <w:t xml:space="preserve">g of each dsRNA (14 </w:t>
      </w:r>
      <w:r w:rsidRPr="00D52559">
        <w:rPr>
          <w:rFonts w:cs="Calibri"/>
        </w:rPr>
        <w:t>µ</w:t>
      </w:r>
      <w:r w:rsidRPr="00D52559">
        <w:t xml:space="preserve">g + 14 </w:t>
      </w:r>
      <w:r w:rsidRPr="00D52559">
        <w:rPr>
          <w:rFonts w:cs="Calibri"/>
        </w:rPr>
        <w:t>µ</w:t>
      </w:r>
      <w:r w:rsidRPr="00D52559">
        <w:t xml:space="preserve">g in case of co-RNAi). Cells were then harvested after 48 hours and proceeded to qPCR analysis as outlined above. In this experiment sequence, independent dsRNAs targeting each gene were used (#1 and #2 of each gene) as replicates. Phenotypic analysis during </w:t>
      </w:r>
      <w:r w:rsidR="00700833" w:rsidRPr="00D52559">
        <w:t>image-based</w:t>
      </w:r>
      <w:r w:rsidRPr="00D52559">
        <w:t xml:space="preserve"> screenings confirmed high reproducibility (PCC&gt;0.8) between either dsRNA reagents targeting the same gene.</w:t>
      </w:r>
    </w:p>
    <w:p w14:paraId="28302B15" w14:textId="77777777" w:rsidR="003E3BC3" w:rsidRPr="00D52559" w:rsidRDefault="003E3BC3" w:rsidP="0072623D">
      <w:pPr>
        <w:jc w:val="both"/>
      </w:pPr>
      <w:r w:rsidRPr="00D52559">
        <w:t xml:space="preserve">Another replicate of these same samples was proceeded to Western Blot analysis of pp-rl levels according to the same protocol as outlined </w:t>
      </w:r>
      <w:r w:rsidR="00C34694" w:rsidRPr="00D52559">
        <w:t>previously</w:t>
      </w:r>
      <w:r w:rsidRPr="00D52559">
        <w:t>.</w:t>
      </w:r>
    </w:p>
    <w:p w14:paraId="5AF192ED" w14:textId="77777777" w:rsidR="003E3BC3" w:rsidRPr="00D52559" w:rsidRDefault="003E3BC3" w:rsidP="0072623D">
      <w:pPr>
        <w:jc w:val="both"/>
      </w:pPr>
    </w:p>
    <w:p w14:paraId="009E8730" w14:textId="77777777" w:rsidR="003E3BC3" w:rsidRPr="00D52559" w:rsidRDefault="003E3BC3" w:rsidP="0072623D">
      <w:pPr>
        <w:jc w:val="both"/>
      </w:pPr>
      <w:r w:rsidRPr="00D52559">
        <w:br w:type="page"/>
      </w:r>
    </w:p>
    <w:p w14:paraId="5CB4DDEE" w14:textId="77777777" w:rsidR="003E3BC3" w:rsidRPr="00D52559" w:rsidRDefault="003E3BC3" w:rsidP="0072623D">
      <w:pPr>
        <w:pStyle w:val="Heading1"/>
        <w:spacing w:line="276" w:lineRule="auto"/>
        <w:jc w:val="both"/>
      </w:pPr>
      <w:bookmarkStart w:id="45" w:name="_Toc529179437"/>
      <w:r w:rsidRPr="00D52559">
        <w:lastRenderedPageBreak/>
        <w:t>References</w:t>
      </w:r>
      <w:bookmarkEnd w:id="45"/>
    </w:p>
    <w:p w14:paraId="21B2D4B9" w14:textId="77777777" w:rsidR="007A24DB" w:rsidRPr="00D52559" w:rsidRDefault="007A24DB" w:rsidP="0072623D">
      <w:pPr>
        <w:jc w:val="both"/>
      </w:pPr>
    </w:p>
    <w:p w14:paraId="17C4383D" w14:textId="77777777" w:rsidR="00E41C4C" w:rsidRPr="00E41C4C" w:rsidRDefault="007A24DB" w:rsidP="00E41C4C">
      <w:pPr>
        <w:pStyle w:val="Bibliography"/>
        <w:rPr>
          <w:rFonts w:ascii="Times New Roman" w:hAnsi="Times New Roman" w:cs="Times New Roman"/>
          <w:color w:val="000000"/>
        </w:rPr>
      </w:pPr>
      <w:r w:rsidRPr="00D52559">
        <w:fldChar w:fldCharType="begin"/>
      </w:r>
      <w:r w:rsidRPr="00D52559">
        <w:instrText xml:space="preserve"> ADDIN ZOTERO_BIBL {"uncited":[],"omitted":[],"custom":[]} CSL_BIBLIOGRAPHY </w:instrText>
      </w:r>
      <w:r w:rsidRPr="00D52559">
        <w:fldChar w:fldCharType="separate"/>
      </w:r>
      <w:r w:rsidR="00E41C4C" w:rsidRPr="00E41C4C">
        <w:rPr>
          <w:rFonts w:ascii="Times New Roman" w:hAnsi="Times New Roman" w:cs="Times New Roman"/>
          <w:color w:val="000000"/>
        </w:rPr>
        <w:t>1.</w:t>
      </w:r>
      <w:r w:rsidR="00E41C4C" w:rsidRPr="00E41C4C">
        <w:rPr>
          <w:rFonts w:ascii="Times New Roman" w:hAnsi="Times New Roman" w:cs="Times New Roman"/>
          <w:color w:val="000000"/>
        </w:rPr>
        <w:tab/>
        <w:t xml:space="preserve">Baum, B. &amp; </w:t>
      </w:r>
      <w:proofErr w:type="spellStart"/>
      <w:r w:rsidR="00E41C4C" w:rsidRPr="00E41C4C">
        <w:rPr>
          <w:rFonts w:ascii="Times New Roman" w:hAnsi="Times New Roman" w:cs="Times New Roman"/>
          <w:color w:val="000000"/>
        </w:rPr>
        <w:t>Cherbas</w:t>
      </w:r>
      <w:proofErr w:type="spellEnd"/>
      <w:r w:rsidR="00E41C4C" w:rsidRPr="00E41C4C">
        <w:rPr>
          <w:rFonts w:ascii="Times New Roman" w:hAnsi="Times New Roman" w:cs="Times New Roman"/>
          <w:color w:val="000000"/>
        </w:rPr>
        <w:t xml:space="preserve">, L. Drosophila cell lines as model systems and as an experimental tool. </w:t>
      </w:r>
      <w:r w:rsidR="00E41C4C" w:rsidRPr="00E41C4C">
        <w:rPr>
          <w:rFonts w:ascii="Times New Roman" w:hAnsi="Times New Roman" w:cs="Times New Roman"/>
          <w:i/>
          <w:iCs/>
          <w:color w:val="000000"/>
        </w:rPr>
        <w:t>Methods Mol. Biol. Clifton NJ</w:t>
      </w:r>
      <w:r w:rsidR="00E41C4C" w:rsidRPr="00E41C4C">
        <w:rPr>
          <w:rFonts w:ascii="Times New Roman" w:hAnsi="Times New Roman" w:cs="Times New Roman"/>
          <w:color w:val="000000"/>
        </w:rPr>
        <w:t xml:space="preserve"> </w:t>
      </w:r>
      <w:r w:rsidR="00E41C4C" w:rsidRPr="00E41C4C">
        <w:rPr>
          <w:rFonts w:ascii="Times New Roman" w:hAnsi="Times New Roman" w:cs="Times New Roman"/>
          <w:b/>
          <w:bCs/>
          <w:color w:val="000000"/>
        </w:rPr>
        <w:t>420</w:t>
      </w:r>
      <w:r w:rsidR="00E41C4C" w:rsidRPr="00E41C4C">
        <w:rPr>
          <w:rFonts w:ascii="Times New Roman" w:hAnsi="Times New Roman" w:cs="Times New Roman"/>
          <w:color w:val="000000"/>
        </w:rPr>
        <w:t>, 391–424 (2008).</w:t>
      </w:r>
    </w:p>
    <w:p w14:paraId="5DAE401E"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2.</w:t>
      </w:r>
      <w:r w:rsidRPr="00E41C4C">
        <w:rPr>
          <w:rFonts w:ascii="Times New Roman" w:hAnsi="Times New Roman" w:cs="Times New Roman"/>
          <w:color w:val="000000"/>
        </w:rPr>
        <w:tab/>
        <w:t xml:space="preserve">Schneider, I. Cell lines derived from late embryonic stages of Drosophila melanogaster. </w:t>
      </w:r>
      <w:r w:rsidRPr="00E41C4C">
        <w:rPr>
          <w:rFonts w:ascii="Times New Roman" w:hAnsi="Times New Roman" w:cs="Times New Roman"/>
          <w:i/>
          <w:iCs/>
          <w:color w:val="000000"/>
        </w:rPr>
        <w:t xml:space="preserve">J. </w:t>
      </w:r>
      <w:proofErr w:type="spellStart"/>
      <w:r w:rsidRPr="00E41C4C">
        <w:rPr>
          <w:rFonts w:ascii="Times New Roman" w:hAnsi="Times New Roman" w:cs="Times New Roman"/>
          <w:i/>
          <w:iCs/>
          <w:color w:val="000000"/>
        </w:rPr>
        <w:t>Embryol</w:t>
      </w:r>
      <w:proofErr w:type="spellEnd"/>
      <w:r w:rsidRPr="00E41C4C">
        <w:rPr>
          <w:rFonts w:ascii="Times New Roman" w:hAnsi="Times New Roman" w:cs="Times New Roman"/>
          <w:i/>
          <w:iCs/>
          <w:color w:val="000000"/>
        </w:rPr>
        <w:t xml:space="preserve">. Exp. </w:t>
      </w:r>
      <w:proofErr w:type="spellStart"/>
      <w:r w:rsidRPr="00E41C4C">
        <w:rPr>
          <w:rFonts w:ascii="Times New Roman" w:hAnsi="Times New Roman" w:cs="Times New Roman"/>
          <w:i/>
          <w:iCs/>
          <w:color w:val="000000"/>
        </w:rPr>
        <w:t>Morphol</w:t>
      </w:r>
      <w:proofErr w:type="spellEnd"/>
      <w:r w:rsidRPr="00E41C4C">
        <w:rPr>
          <w:rFonts w:ascii="Times New Roman" w:hAnsi="Times New Roman" w:cs="Times New Roman"/>
          <w:i/>
          <w:iCs/>
          <w:color w:val="000000"/>
        </w:rPr>
        <w:t>.</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27</w:t>
      </w:r>
      <w:r w:rsidRPr="00E41C4C">
        <w:rPr>
          <w:rFonts w:ascii="Times New Roman" w:hAnsi="Times New Roman" w:cs="Times New Roman"/>
          <w:color w:val="000000"/>
        </w:rPr>
        <w:t>, 353–365 (1972).</w:t>
      </w:r>
    </w:p>
    <w:p w14:paraId="00DEB570"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3.</w:t>
      </w:r>
      <w:r w:rsidRPr="00E41C4C">
        <w:rPr>
          <w:rFonts w:ascii="Times New Roman" w:hAnsi="Times New Roman" w:cs="Times New Roman"/>
          <w:color w:val="000000"/>
        </w:rPr>
        <w:tab/>
        <w:t xml:space="preserve">Fischer, B. </w:t>
      </w:r>
      <w:r w:rsidRPr="00E41C4C">
        <w:rPr>
          <w:rFonts w:ascii="Times New Roman" w:hAnsi="Times New Roman" w:cs="Times New Roman"/>
          <w:i/>
          <w:iCs/>
          <w:color w:val="000000"/>
        </w:rPr>
        <w:t>et al.</w:t>
      </w:r>
      <w:r w:rsidRPr="00E41C4C">
        <w:rPr>
          <w:rFonts w:ascii="Times New Roman" w:hAnsi="Times New Roman" w:cs="Times New Roman"/>
          <w:color w:val="000000"/>
        </w:rPr>
        <w:t xml:space="preserve"> A map of directional genetic interactions in a metazoan cell. </w:t>
      </w:r>
      <w:proofErr w:type="spellStart"/>
      <w:r w:rsidRPr="00E41C4C">
        <w:rPr>
          <w:rFonts w:ascii="Times New Roman" w:hAnsi="Times New Roman" w:cs="Times New Roman"/>
          <w:i/>
          <w:iCs/>
          <w:color w:val="000000"/>
        </w:rPr>
        <w:t>eLife</w:t>
      </w:r>
      <w:proofErr w:type="spellEnd"/>
      <w:r w:rsidRPr="00E41C4C">
        <w:rPr>
          <w:rFonts w:ascii="Times New Roman" w:hAnsi="Times New Roman" w:cs="Times New Roman"/>
          <w:color w:val="000000"/>
        </w:rPr>
        <w:t xml:space="preserve"> </w:t>
      </w:r>
      <w:r w:rsidRPr="00E41C4C">
        <w:rPr>
          <w:rFonts w:ascii="Times New Roman" w:hAnsi="Times New Roman" w:cs="Times New Roman"/>
          <w:b/>
          <w:bCs/>
          <w:color w:val="000000"/>
        </w:rPr>
        <w:t>4</w:t>
      </w:r>
      <w:r w:rsidRPr="00E41C4C">
        <w:rPr>
          <w:rFonts w:ascii="Times New Roman" w:hAnsi="Times New Roman" w:cs="Times New Roman"/>
          <w:color w:val="000000"/>
        </w:rPr>
        <w:t>, (2015).</w:t>
      </w:r>
    </w:p>
    <w:p w14:paraId="7AE34ACC"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4.</w:t>
      </w:r>
      <w:r w:rsidRPr="00E41C4C">
        <w:rPr>
          <w:rFonts w:ascii="Times New Roman" w:hAnsi="Times New Roman" w:cs="Times New Roman"/>
          <w:color w:val="000000"/>
        </w:rPr>
        <w:tab/>
      </w:r>
      <w:proofErr w:type="spellStart"/>
      <w:r w:rsidRPr="00E41C4C">
        <w:rPr>
          <w:rFonts w:ascii="Times New Roman" w:hAnsi="Times New Roman" w:cs="Times New Roman"/>
          <w:color w:val="000000"/>
        </w:rPr>
        <w:t>Billmann</w:t>
      </w:r>
      <w:proofErr w:type="spellEnd"/>
      <w:r w:rsidRPr="00E41C4C">
        <w:rPr>
          <w:rFonts w:ascii="Times New Roman" w:hAnsi="Times New Roman" w:cs="Times New Roman"/>
          <w:color w:val="000000"/>
        </w:rPr>
        <w:t xml:space="preserve">, M. </w:t>
      </w:r>
      <w:r w:rsidRPr="00E41C4C">
        <w:rPr>
          <w:rFonts w:ascii="Times New Roman" w:hAnsi="Times New Roman" w:cs="Times New Roman"/>
          <w:i/>
          <w:iCs/>
          <w:color w:val="000000"/>
        </w:rPr>
        <w:t>et al.</w:t>
      </w:r>
      <w:r w:rsidRPr="00E41C4C">
        <w:rPr>
          <w:rFonts w:ascii="Times New Roman" w:hAnsi="Times New Roman" w:cs="Times New Roman"/>
          <w:color w:val="000000"/>
        </w:rPr>
        <w:t xml:space="preserve"> A genetic interaction map of cell cycle regulators. </w:t>
      </w:r>
      <w:r w:rsidRPr="00E41C4C">
        <w:rPr>
          <w:rFonts w:ascii="Times New Roman" w:hAnsi="Times New Roman" w:cs="Times New Roman"/>
          <w:i/>
          <w:iCs/>
          <w:color w:val="000000"/>
        </w:rPr>
        <w:t>Mol. Biol. Cell</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27</w:t>
      </w:r>
      <w:r w:rsidRPr="00E41C4C">
        <w:rPr>
          <w:rFonts w:ascii="Times New Roman" w:hAnsi="Times New Roman" w:cs="Times New Roman"/>
          <w:color w:val="000000"/>
        </w:rPr>
        <w:t>, 1397–1407 (2016).</w:t>
      </w:r>
    </w:p>
    <w:p w14:paraId="7CB96E64"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5.</w:t>
      </w:r>
      <w:r w:rsidRPr="00E41C4C">
        <w:rPr>
          <w:rFonts w:ascii="Times New Roman" w:hAnsi="Times New Roman" w:cs="Times New Roman"/>
          <w:color w:val="000000"/>
        </w:rPr>
        <w:tab/>
        <w:t xml:space="preserve">Nottingham, Q. J. &amp; Birch, J. B. A semiparametric approach to </w:t>
      </w:r>
      <w:proofErr w:type="spellStart"/>
      <w:r w:rsidRPr="00E41C4C">
        <w:rPr>
          <w:rFonts w:ascii="Times New Roman" w:hAnsi="Times New Roman" w:cs="Times New Roman"/>
          <w:color w:val="000000"/>
        </w:rPr>
        <w:t>analysing</w:t>
      </w:r>
      <w:proofErr w:type="spellEnd"/>
      <w:r w:rsidRPr="00E41C4C">
        <w:rPr>
          <w:rFonts w:ascii="Times New Roman" w:hAnsi="Times New Roman" w:cs="Times New Roman"/>
          <w:color w:val="000000"/>
        </w:rPr>
        <w:t xml:space="preserve"> dose-response data. </w:t>
      </w:r>
      <w:r w:rsidRPr="00E41C4C">
        <w:rPr>
          <w:rFonts w:ascii="Times New Roman" w:hAnsi="Times New Roman" w:cs="Times New Roman"/>
          <w:i/>
          <w:iCs/>
          <w:color w:val="000000"/>
        </w:rPr>
        <w:t>Stat. Med.</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19</w:t>
      </w:r>
      <w:r w:rsidRPr="00E41C4C">
        <w:rPr>
          <w:rFonts w:ascii="Times New Roman" w:hAnsi="Times New Roman" w:cs="Times New Roman"/>
          <w:color w:val="000000"/>
        </w:rPr>
        <w:t>, 389–404 (2000).</w:t>
      </w:r>
    </w:p>
    <w:p w14:paraId="70CCE87D"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6.</w:t>
      </w:r>
      <w:r w:rsidRPr="00E41C4C">
        <w:rPr>
          <w:rFonts w:ascii="Times New Roman" w:hAnsi="Times New Roman" w:cs="Times New Roman"/>
          <w:color w:val="000000"/>
        </w:rPr>
        <w:tab/>
        <w:t xml:space="preserve">Kumar, R., Conklin, D. S. &amp; Mittal, V. High-throughput selection of effective RNAi probes for gene silencing. </w:t>
      </w:r>
      <w:r w:rsidRPr="00E41C4C">
        <w:rPr>
          <w:rFonts w:ascii="Times New Roman" w:hAnsi="Times New Roman" w:cs="Times New Roman"/>
          <w:i/>
          <w:iCs/>
          <w:color w:val="000000"/>
        </w:rPr>
        <w:t>Genome Res.</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13</w:t>
      </w:r>
      <w:r w:rsidRPr="00E41C4C">
        <w:rPr>
          <w:rFonts w:ascii="Times New Roman" w:hAnsi="Times New Roman" w:cs="Times New Roman"/>
          <w:color w:val="000000"/>
        </w:rPr>
        <w:t>, 2333–2340 (2003).</w:t>
      </w:r>
    </w:p>
    <w:p w14:paraId="7FFFEE7B"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7.</w:t>
      </w:r>
      <w:r w:rsidRPr="00E41C4C">
        <w:rPr>
          <w:rFonts w:ascii="Times New Roman" w:hAnsi="Times New Roman" w:cs="Times New Roman"/>
          <w:color w:val="000000"/>
        </w:rPr>
        <w:tab/>
        <w:t xml:space="preserve">Hong, S. W., Jiang, Y., Kim, S., Li, C. J. &amp; Lee, D. Target gene abundance contributes to the efficiency of siRNA-mediated gene silencing. </w:t>
      </w:r>
      <w:r w:rsidRPr="00E41C4C">
        <w:rPr>
          <w:rFonts w:ascii="Times New Roman" w:hAnsi="Times New Roman" w:cs="Times New Roman"/>
          <w:i/>
          <w:iCs/>
          <w:color w:val="000000"/>
        </w:rPr>
        <w:t xml:space="preserve">Nucleic Acid </w:t>
      </w:r>
      <w:proofErr w:type="spellStart"/>
      <w:r w:rsidRPr="00E41C4C">
        <w:rPr>
          <w:rFonts w:ascii="Times New Roman" w:hAnsi="Times New Roman" w:cs="Times New Roman"/>
          <w:i/>
          <w:iCs/>
          <w:color w:val="000000"/>
        </w:rPr>
        <w:t>Ther</w:t>
      </w:r>
      <w:proofErr w:type="spellEnd"/>
      <w:r w:rsidRPr="00E41C4C">
        <w:rPr>
          <w:rFonts w:ascii="Times New Roman" w:hAnsi="Times New Roman" w:cs="Times New Roman"/>
          <w:i/>
          <w:iCs/>
          <w:color w:val="000000"/>
        </w:rPr>
        <w:t>.</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24</w:t>
      </w:r>
      <w:r w:rsidRPr="00E41C4C">
        <w:rPr>
          <w:rFonts w:ascii="Times New Roman" w:hAnsi="Times New Roman" w:cs="Times New Roman"/>
          <w:color w:val="000000"/>
        </w:rPr>
        <w:t>, 192–8 (2014).</w:t>
      </w:r>
    </w:p>
    <w:p w14:paraId="186CD441"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8.</w:t>
      </w:r>
      <w:r w:rsidRPr="00E41C4C">
        <w:rPr>
          <w:rFonts w:ascii="Times New Roman" w:hAnsi="Times New Roman" w:cs="Times New Roman"/>
          <w:color w:val="000000"/>
        </w:rPr>
        <w:tab/>
        <w:t>Anders, S. &amp; Huber, W. Differential expression of RNA-</w:t>
      </w:r>
      <w:proofErr w:type="spellStart"/>
      <w:r w:rsidRPr="00E41C4C">
        <w:rPr>
          <w:rFonts w:ascii="Times New Roman" w:hAnsi="Times New Roman" w:cs="Times New Roman"/>
          <w:color w:val="000000"/>
        </w:rPr>
        <w:t>Seq</w:t>
      </w:r>
      <w:proofErr w:type="spellEnd"/>
      <w:r w:rsidRPr="00E41C4C">
        <w:rPr>
          <w:rFonts w:ascii="Times New Roman" w:hAnsi="Times New Roman" w:cs="Times New Roman"/>
          <w:color w:val="000000"/>
        </w:rPr>
        <w:t xml:space="preserve"> data at the gene level – the </w:t>
      </w:r>
      <w:proofErr w:type="spellStart"/>
      <w:r w:rsidRPr="00E41C4C">
        <w:rPr>
          <w:rFonts w:ascii="Times New Roman" w:hAnsi="Times New Roman" w:cs="Times New Roman"/>
          <w:color w:val="000000"/>
        </w:rPr>
        <w:t>DESeq</w:t>
      </w:r>
      <w:proofErr w:type="spellEnd"/>
      <w:r w:rsidRPr="00E41C4C">
        <w:rPr>
          <w:rFonts w:ascii="Times New Roman" w:hAnsi="Times New Roman" w:cs="Times New Roman"/>
          <w:color w:val="000000"/>
        </w:rPr>
        <w:t xml:space="preserve"> package. (2013).</w:t>
      </w:r>
    </w:p>
    <w:p w14:paraId="221786ED"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9.</w:t>
      </w:r>
      <w:r w:rsidRPr="00E41C4C">
        <w:rPr>
          <w:rFonts w:ascii="Times New Roman" w:hAnsi="Times New Roman" w:cs="Times New Roman"/>
          <w:color w:val="000000"/>
        </w:rPr>
        <w:tab/>
        <w:t xml:space="preserve">Benjamini, Y. &amp; Hochberg, Y. Controlling the false discovery rate: a practical and powerful approach to multiple testing. </w:t>
      </w:r>
      <w:r w:rsidRPr="00E41C4C">
        <w:rPr>
          <w:rFonts w:ascii="Times New Roman" w:hAnsi="Times New Roman" w:cs="Times New Roman"/>
          <w:i/>
          <w:iCs/>
          <w:color w:val="000000"/>
        </w:rPr>
        <w:t>J. R. Stat. Soc. B</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57</w:t>
      </w:r>
      <w:r w:rsidRPr="00E41C4C">
        <w:rPr>
          <w:rFonts w:ascii="Times New Roman" w:hAnsi="Times New Roman" w:cs="Times New Roman"/>
          <w:color w:val="000000"/>
        </w:rPr>
        <w:t>, 289–300 (1995).</w:t>
      </w:r>
    </w:p>
    <w:p w14:paraId="7B9FE63F"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10.</w:t>
      </w:r>
      <w:r w:rsidRPr="00E41C4C">
        <w:rPr>
          <w:rFonts w:ascii="Times New Roman" w:hAnsi="Times New Roman" w:cs="Times New Roman"/>
          <w:color w:val="000000"/>
        </w:rPr>
        <w:tab/>
        <w:t xml:space="preserve">Horn, T., </w:t>
      </w:r>
      <w:proofErr w:type="spellStart"/>
      <w:r w:rsidRPr="00E41C4C">
        <w:rPr>
          <w:rFonts w:ascii="Times New Roman" w:hAnsi="Times New Roman" w:cs="Times New Roman"/>
          <w:color w:val="000000"/>
        </w:rPr>
        <w:t>Sandmann</w:t>
      </w:r>
      <w:proofErr w:type="spellEnd"/>
      <w:r w:rsidRPr="00E41C4C">
        <w:rPr>
          <w:rFonts w:ascii="Times New Roman" w:hAnsi="Times New Roman" w:cs="Times New Roman"/>
          <w:color w:val="000000"/>
        </w:rPr>
        <w:t xml:space="preserve">, T. &amp; Boutros, M. Software Design and evaluation of genome-wide libraries for RNA interference screens. </w:t>
      </w:r>
      <w:r w:rsidRPr="00E41C4C">
        <w:rPr>
          <w:rFonts w:ascii="Times New Roman" w:hAnsi="Times New Roman" w:cs="Times New Roman"/>
          <w:i/>
          <w:iCs/>
          <w:color w:val="000000"/>
        </w:rPr>
        <w:t>Genome Biol.</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11</w:t>
      </w:r>
      <w:r w:rsidRPr="00E41C4C">
        <w:rPr>
          <w:rFonts w:ascii="Times New Roman" w:hAnsi="Times New Roman" w:cs="Times New Roman"/>
          <w:color w:val="000000"/>
        </w:rPr>
        <w:t>, R61 (2010).</w:t>
      </w:r>
    </w:p>
    <w:p w14:paraId="4050E8E9"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11.</w:t>
      </w:r>
      <w:r w:rsidRPr="00E41C4C">
        <w:rPr>
          <w:rFonts w:ascii="Times New Roman" w:hAnsi="Times New Roman" w:cs="Times New Roman"/>
          <w:color w:val="000000"/>
        </w:rPr>
        <w:tab/>
        <w:t xml:space="preserve">Horn, T. </w:t>
      </w:r>
      <w:r w:rsidRPr="00E41C4C">
        <w:rPr>
          <w:rFonts w:ascii="Times New Roman" w:hAnsi="Times New Roman" w:cs="Times New Roman"/>
          <w:i/>
          <w:iCs/>
          <w:color w:val="000000"/>
        </w:rPr>
        <w:t>et al.</w:t>
      </w:r>
      <w:r w:rsidRPr="00E41C4C">
        <w:rPr>
          <w:rFonts w:ascii="Times New Roman" w:hAnsi="Times New Roman" w:cs="Times New Roman"/>
          <w:color w:val="000000"/>
        </w:rPr>
        <w:t xml:space="preserve"> Mapping of signaling networks through synthetic genetic interaction analysis by RNAi. </w:t>
      </w:r>
      <w:r w:rsidRPr="00E41C4C">
        <w:rPr>
          <w:rFonts w:ascii="Times New Roman" w:hAnsi="Times New Roman" w:cs="Times New Roman"/>
          <w:i/>
          <w:iCs/>
          <w:color w:val="000000"/>
        </w:rPr>
        <w:t>Nat. Methods</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8</w:t>
      </w:r>
      <w:r w:rsidRPr="00E41C4C">
        <w:rPr>
          <w:rFonts w:ascii="Times New Roman" w:hAnsi="Times New Roman" w:cs="Times New Roman"/>
          <w:color w:val="000000"/>
        </w:rPr>
        <w:t>, 341–346 (2011).</w:t>
      </w:r>
    </w:p>
    <w:p w14:paraId="7B040D61"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12.</w:t>
      </w:r>
      <w:r w:rsidRPr="00E41C4C">
        <w:rPr>
          <w:rFonts w:ascii="Times New Roman" w:hAnsi="Times New Roman" w:cs="Times New Roman"/>
          <w:color w:val="000000"/>
        </w:rPr>
        <w:tab/>
      </w:r>
      <w:proofErr w:type="spellStart"/>
      <w:r w:rsidRPr="00E41C4C">
        <w:rPr>
          <w:rFonts w:ascii="Times New Roman" w:hAnsi="Times New Roman" w:cs="Times New Roman"/>
          <w:color w:val="000000"/>
        </w:rPr>
        <w:t>Haralick</w:t>
      </w:r>
      <w:proofErr w:type="spellEnd"/>
      <w:r w:rsidRPr="00E41C4C">
        <w:rPr>
          <w:rFonts w:ascii="Times New Roman" w:hAnsi="Times New Roman" w:cs="Times New Roman"/>
          <w:color w:val="000000"/>
        </w:rPr>
        <w:t xml:space="preserve">, R. M., Shanmugam, K. &amp; </w:t>
      </w:r>
      <w:proofErr w:type="spellStart"/>
      <w:r w:rsidRPr="00E41C4C">
        <w:rPr>
          <w:rFonts w:ascii="Times New Roman" w:hAnsi="Times New Roman" w:cs="Times New Roman"/>
          <w:color w:val="000000"/>
        </w:rPr>
        <w:t>Dinstein</w:t>
      </w:r>
      <w:proofErr w:type="spellEnd"/>
      <w:r w:rsidRPr="00E41C4C">
        <w:rPr>
          <w:rFonts w:ascii="Times New Roman" w:hAnsi="Times New Roman" w:cs="Times New Roman"/>
          <w:color w:val="000000"/>
        </w:rPr>
        <w:t xml:space="preserve">, I. Textural Features for Image Classification. </w:t>
      </w:r>
      <w:r w:rsidRPr="00E41C4C">
        <w:rPr>
          <w:rFonts w:ascii="Times New Roman" w:hAnsi="Times New Roman" w:cs="Times New Roman"/>
          <w:i/>
          <w:iCs/>
          <w:color w:val="000000"/>
        </w:rPr>
        <w:t xml:space="preserve">IEEE Trans. Syst. Man </w:t>
      </w:r>
      <w:proofErr w:type="spellStart"/>
      <w:r w:rsidRPr="00E41C4C">
        <w:rPr>
          <w:rFonts w:ascii="Times New Roman" w:hAnsi="Times New Roman" w:cs="Times New Roman"/>
          <w:i/>
          <w:iCs/>
          <w:color w:val="000000"/>
        </w:rPr>
        <w:t>Cybern</w:t>
      </w:r>
      <w:proofErr w:type="spellEnd"/>
      <w:r w:rsidRPr="00E41C4C">
        <w:rPr>
          <w:rFonts w:ascii="Times New Roman" w:hAnsi="Times New Roman" w:cs="Times New Roman"/>
          <w:i/>
          <w:iCs/>
          <w:color w:val="000000"/>
        </w:rPr>
        <w:t>.</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3</w:t>
      </w:r>
      <w:r w:rsidRPr="00E41C4C">
        <w:rPr>
          <w:rFonts w:ascii="Times New Roman" w:hAnsi="Times New Roman" w:cs="Times New Roman"/>
          <w:color w:val="000000"/>
        </w:rPr>
        <w:t>, 610–621 (1973).</w:t>
      </w:r>
    </w:p>
    <w:p w14:paraId="6582412A"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lastRenderedPageBreak/>
        <w:t>13.</w:t>
      </w:r>
      <w:r w:rsidRPr="00E41C4C">
        <w:rPr>
          <w:rFonts w:ascii="Times New Roman" w:hAnsi="Times New Roman" w:cs="Times New Roman"/>
          <w:color w:val="000000"/>
        </w:rPr>
        <w:tab/>
      </w:r>
      <w:proofErr w:type="spellStart"/>
      <w:r w:rsidRPr="00E41C4C">
        <w:rPr>
          <w:rFonts w:ascii="Times New Roman" w:hAnsi="Times New Roman" w:cs="Times New Roman"/>
          <w:color w:val="000000"/>
        </w:rPr>
        <w:t>Mpindi</w:t>
      </w:r>
      <w:proofErr w:type="spellEnd"/>
      <w:r w:rsidRPr="00E41C4C">
        <w:rPr>
          <w:rFonts w:ascii="Times New Roman" w:hAnsi="Times New Roman" w:cs="Times New Roman"/>
          <w:color w:val="000000"/>
        </w:rPr>
        <w:t xml:space="preserve">, J.-P. P. </w:t>
      </w:r>
      <w:r w:rsidRPr="00E41C4C">
        <w:rPr>
          <w:rFonts w:ascii="Times New Roman" w:hAnsi="Times New Roman" w:cs="Times New Roman"/>
          <w:i/>
          <w:iCs/>
          <w:color w:val="000000"/>
        </w:rPr>
        <w:t>et al.</w:t>
      </w:r>
      <w:r w:rsidRPr="00E41C4C">
        <w:rPr>
          <w:rFonts w:ascii="Times New Roman" w:hAnsi="Times New Roman" w:cs="Times New Roman"/>
          <w:color w:val="000000"/>
        </w:rPr>
        <w:t xml:space="preserve"> Impact of normalization methods on high-throughput screening data with high hit rates and drug testing with dose-response data. </w:t>
      </w:r>
      <w:r w:rsidRPr="00E41C4C">
        <w:rPr>
          <w:rFonts w:ascii="Times New Roman" w:hAnsi="Times New Roman" w:cs="Times New Roman"/>
          <w:i/>
          <w:iCs/>
          <w:color w:val="000000"/>
        </w:rPr>
        <w:t>Bioinformatics</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31</w:t>
      </w:r>
      <w:r w:rsidRPr="00E41C4C">
        <w:rPr>
          <w:rFonts w:ascii="Times New Roman" w:hAnsi="Times New Roman" w:cs="Times New Roman"/>
          <w:color w:val="000000"/>
        </w:rPr>
        <w:t>, 3815–3821 (2015).</w:t>
      </w:r>
    </w:p>
    <w:p w14:paraId="510ADD12"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14.</w:t>
      </w:r>
      <w:r w:rsidRPr="00E41C4C">
        <w:rPr>
          <w:rFonts w:ascii="Times New Roman" w:hAnsi="Times New Roman" w:cs="Times New Roman"/>
          <w:color w:val="000000"/>
        </w:rPr>
        <w:tab/>
      </w:r>
      <w:proofErr w:type="spellStart"/>
      <w:r w:rsidRPr="00E41C4C">
        <w:rPr>
          <w:rFonts w:ascii="Times New Roman" w:hAnsi="Times New Roman" w:cs="Times New Roman"/>
          <w:color w:val="000000"/>
        </w:rPr>
        <w:t>Ljosa</w:t>
      </w:r>
      <w:proofErr w:type="spellEnd"/>
      <w:r w:rsidRPr="00E41C4C">
        <w:rPr>
          <w:rFonts w:ascii="Times New Roman" w:hAnsi="Times New Roman" w:cs="Times New Roman"/>
          <w:color w:val="000000"/>
        </w:rPr>
        <w:t xml:space="preserve">, V. </w:t>
      </w:r>
      <w:r w:rsidRPr="00E41C4C">
        <w:rPr>
          <w:rFonts w:ascii="Times New Roman" w:hAnsi="Times New Roman" w:cs="Times New Roman"/>
          <w:i/>
          <w:iCs/>
          <w:color w:val="000000"/>
        </w:rPr>
        <w:t>et al.</w:t>
      </w:r>
      <w:r w:rsidRPr="00E41C4C">
        <w:rPr>
          <w:rFonts w:ascii="Times New Roman" w:hAnsi="Times New Roman" w:cs="Times New Roman"/>
          <w:color w:val="000000"/>
        </w:rPr>
        <w:t xml:space="preserve"> Comparison of Methods for Image-Based Profiling of Cellular Morphological Responses to Small-Molecule Treatment. </w:t>
      </w:r>
      <w:r w:rsidRPr="00E41C4C">
        <w:rPr>
          <w:rFonts w:ascii="Times New Roman" w:hAnsi="Times New Roman" w:cs="Times New Roman"/>
          <w:i/>
          <w:iCs/>
          <w:color w:val="000000"/>
        </w:rPr>
        <w:t xml:space="preserve">J. </w:t>
      </w:r>
      <w:proofErr w:type="spellStart"/>
      <w:r w:rsidRPr="00E41C4C">
        <w:rPr>
          <w:rFonts w:ascii="Times New Roman" w:hAnsi="Times New Roman" w:cs="Times New Roman"/>
          <w:i/>
          <w:iCs/>
          <w:color w:val="000000"/>
        </w:rPr>
        <w:t>Biomol</w:t>
      </w:r>
      <w:proofErr w:type="spellEnd"/>
      <w:r w:rsidRPr="00E41C4C">
        <w:rPr>
          <w:rFonts w:ascii="Times New Roman" w:hAnsi="Times New Roman" w:cs="Times New Roman"/>
          <w:i/>
          <w:iCs/>
          <w:color w:val="000000"/>
        </w:rPr>
        <w:t>. Screen.</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18</w:t>
      </w:r>
      <w:r w:rsidRPr="00E41C4C">
        <w:rPr>
          <w:rFonts w:ascii="Times New Roman" w:hAnsi="Times New Roman" w:cs="Times New Roman"/>
          <w:color w:val="000000"/>
        </w:rPr>
        <w:t>, 1321–1329 (2013).</w:t>
      </w:r>
    </w:p>
    <w:p w14:paraId="28CFDC33"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15.</w:t>
      </w:r>
      <w:r w:rsidRPr="00E41C4C">
        <w:rPr>
          <w:rFonts w:ascii="Times New Roman" w:hAnsi="Times New Roman" w:cs="Times New Roman"/>
          <w:color w:val="000000"/>
        </w:rPr>
        <w:tab/>
        <w:t xml:space="preserve">Nolan, T., Hands, R. E. &amp; </w:t>
      </w:r>
      <w:proofErr w:type="spellStart"/>
      <w:r w:rsidRPr="00E41C4C">
        <w:rPr>
          <w:rFonts w:ascii="Times New Roman" w:hAnsi="Times New Roman" w:cs="Times New Roman"/>
          <w:color w:val="000000"/>
        </w:rPr>
        <w:t>Bustin</w:t>
      </w:r>
      <w:proofErr w:type="spellEnd"/>
      <w:r w:rsidRPr="00E41C4C">
        <w:rPr>
          <w:rFonts w:ascii="Times New Roman" w:hAnsi="Times New Roman" w:cs="Times New Roman"/>
          <w:color w:val="000000"/>
        </w:rPr>
        <w:t xml:space="preserve">, S. A. Quantification of mRNA using real-time RT-PCR. </w:t>
      </w:r>
      <w:r w:rsidRPr="00E41C4C">
        <w:rPr>
          <w:rFonts w:ascii="Times New Roman" w:hAnsi="Times New Roman" w:cs="Times New Roman"/>
          <w:i/>
          <w:iCs/>
          <w:color w:val="000000"/>
        </w:rPr>
        <w:t xml:space="preserve">Nat. </w:t>
      </w:r>
      <w:proofErr w:type="spellStart"/>
      <w:r w:rsidRPr="00E41C4C">
        <w:rPr>
          <w:rFonts w:ascii="Times New Roman" w:hAnsi="Times New Roman" w:cs="Times New Roman"/>
          <w:i/>
          <w:iCs/>
          <w:color w:val="000000"/>
        </w:rPr>
        <w:t>Protoc</w:t>
      </w:r>
      <w:proofErr w:type="spellEnd"/>
      <w:r w:rsidRPr="00E41C4C">
        <w:rPr>
          <w:rFonts w:ascii="Times New Roman" w:hAnsi="Times New Roman" w:cs="Times New Roman"/>
          <w:i/>
          <w:iCs/>
          <w:color w:val="000000"/>
        </w:rPr>
        <w:t>.</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1</w:t>
      </w:r>
      <w:r w:rsidRPr="00E41C4C">
        <w:rPr>
          <w:rFonts w:ascii="Times New Roman" w:hAnsi="Times New Roman" w:cs="Times New Roman"/>
          <w:color w:val="000000"/>
        </w:rPr>
        <w:t>, 1559–1582 (2006).</w:t>
      </w:r>
    </w:p>
    <w:p w14:paraId="493F5024"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16.</w:t>
      </w:r>
      <w:r w:rsidRPr="00E41C4C">
        <w:rPr>
          <w:rFonts w:ascii="Times New Roman" w:hAnsi="Times New Roman" w:cs="Times New Roman"/>
          <w:color w:val="000000"/>
        </w:rPr>
        <w:tab/>
      </w:r>
      <w:proofErr w:type="spellStart"/>
      <w:r w:rsidRPr="00E41C4C">
        <w:rPr>
          <w:rFonts w:ascii="Times New Roman" w:hAnsi="Times New Roman" w:cs="Times New Roman"/>
          <w:color w:val="000000"/>
        </w:rPr>
        <w:t>Schmittgen</w:t>
      </w:r>
      <w:proofErr w:type="spellEnd"/>
      <w:r w:rsidRPr="00E41C4C">
        <w:rPr>
          <w:rFonts w:ascii="Times New Roman" w:hAnsi="Times New Roman" w:cs="Times New Roman"/>
          <w:color w:val="000000"/>
        </w:rPr>
        <w:t xml:space="preserve">, T. D. &amp; </w:t>
      </w:r>
      <w:proofErr w:type="spellStart"/>
      <w:r w:rsidRPr="00E41C4C">
        <w:rPr>
          <w:rFonts w:ascii="Times New Roman" w:hAnsi="Times New Roman" w:cs="Times New Roman"/>
          <w:color w:val="000000"/>
        </w:rPr>
        <w:t>Livak</w:t>
      </w:r>
      <w:proofErr w:type="spellEnd"/>
      <w:r w:rsidRPr="00E41C4C">
        <w:rPr>
          <w:rFonts w:ascii="Times New Roman" w:hAnsi="Times New Roman" w:cs="Times New Roman"/>
          <w:color w:val="000000"/>
        </w:rPr>
        <w:t xml:space="preserve">, K. J. Analyzing real-time PCR data by the comparative C(T) method. </w:t>
      </w:r>
      <w:r w:rsidRPr="00E41C4C">
        <w:rPr>
          <w:rFonts w:ascii="Times New Roman" w:hAnsi="Times New Roman" w:cs="Times New Roman"/>
          <w:i/>
          <w:iCs/>
          <w:color w:val="000000"/>
        </w:rPr>
        <w:t xml:space="preserve">Nat. </w:t>
      </w:r>
      <w:proofErr w:type="spellStart"/>
      <w:r w:rsidRPr="00E41C4C">
        <w:rPr>
          <w:rFonts w:ascii="Times New Roman" w:hAnsi="Times New Roman" w:cs="Times New Roman"/>
          <w:i/>
          <w:iCs/>
          <w:color w:val="000000"/>
        </w:rPr>
        <w:t>Protoc</w:t>
      </w:r>
      <w:proofErr w:type="spellEnd"/>
      <w:r w:rsidRPr="00E41C4C">
        <w:rPr>
          <w:rFonts w:ascii="Times New Roman" w:hAnsi="Times New Roman" w:cs="Times New Roman"/>
          <w:i/>
          <w:iCs/>
          <w:color w:val="000000"/>
        </w:rPr>
        <w:t>.</w:t>
      </w:r>
      <w:r w:rsidRPr="00E41C4C">
        <w:rPr>
          <w:rFonts w:ascii="Times New Roman" w:hAnsi="Times New Roman" w:cs="Times New Roman"/>
          <w:color w:val="000000"/>
        </w:rPr>
        <w:t xml:space="preserve"> </w:t>
      </w:r>
      <w:r w:rsidRPr="00E41C4C">
        <w:rPr>
          <w:rFonts w:ascii="Times New Roman" w:hAnsi="Times New Roman" w:cs="Times New Roman"/>
          <w:b/>
          <w:bCs/>
          <w:color w:val="000000"/>
        </w:rPr>
        <w:t>3</w:t>
      </w:r>
      <w:r w:rsidRPr="00E41C4C">
        <w:rPr>
          <w:rFonts w:ascii="Times New Roman" w:hAnsi="Times New Roman" w:cs="Times New Roman"/>
          <w:color w:val="000000"/>
        </w:rPr>
        <w:t>, 1101–1108 (2008).</w:t>
      </w:r>
    </w:p>
    <w:p w14:paraId="1CF25716" w14:textId="77777777" w:rsidR="00E41C4C" w:rsidRPr="00E41C4C" w:rsidRDefault="00E41C4C" w:rsidP="00E41C4C">
      <w:pPr>
        <w:pStyle w:val="Bibliography"/>
        <w:rPr>
          <w:rFonts w:ascii="Times New Roman" w:hAnsi="Times New Roman" w:cs="Times New Roman"/>
          <w:color w:val="000000"/>
        </w:rPr>
      </w:pPr>
      <w:r w:rsidRPr="00E41C4C">
        <w:rPr>
          <w:rFonts w:ascii="Times New Roman" w:hAnsi="Times New Roman" w:cs="Times New Roman"/>
          <w:color w:val="000000"/>
        </w:rPr>
        <w:t>17.</w:t>
      </w:r>
      <w:r w:rsidRPr="00E41C4C">
        <w:rPr>
          <w:rFonts w:ascii="Times New Roman" w:hAnsi="Times New Roman" w:cs="Times New Roman"/>
          <w:color w:val="000000"/>
        </w:rPr>
        <w:tab/>
      </w:r>
      <w:proofErr w:type="spellStart"/>
      <w:r w:rsidRPr="00E41C4C">
        <w:rPr>
          <w:rFonts w:ascii="Times New Roman" w:hAnsi="Times New Roman" w:cs="Times New Roman"/>
          <w:color w:val="000000"/>
        </w:rPr>
        <w:t>GETprime</w:t>
      </w:r>
      <w:proofErr w:type="spellEnd"/>
      <w:r w:rsidRPr="00E41C4C">
        <w:rPr>
          <w:rFonts w:ascii="Times New Roman" w:hAnsi="Times New Roman" w:cs="Times New Roman"/>
          <w:color w:val="000000"/>
        </w:rPr>
        <w:t>. Available at: http://bbcftools.epfl.ch/getprime. (Accessed: 1st November 2017)</w:t>
      </w:r>
    </w:p>
    <w:p w14:paraId="3F1C2AE3" w14:textId="3DE8155E" w:rsidR="003E3BC3" w:rsidRPr="00D52559" w:rsidRDefault="007A24DB" w:rsidP="0072623D">
      <w:pPr>
        <w:jc w:val="both"/>
      </w:pPr>
      <w:r w:rsidRPr="00D52559">
        <w:rPr>
          <w:rFonts w:cs="Times New Roman"/>
        </w:rPr>
        <w:fldChar w:fldCharType="end"/>
      </w:r>
    </w:p>
    <w:sectPr w:rsidR="003E3BC3" w:rsidRPr="00D52559" w:rsidSect="00EF392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2428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079C3"/>
    <w:multiLevelType w:val="hybridMultilevel"/>
    <w:tmpl w:val="1790780E"/>
    <w:lvl w:ilvl="0" w:tplc="42BEEA5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3EB7"/>
    <w:multiLevelType w:val="hybridMultilevel"/>
    <w:tmpl w:val="77DE1EAE"/>
    <w:lvl w:ilvl="0" w:tplc="25AC8F6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EE1695"/>
    <w:multiLevelType w:val="hybridMultilevel"/>
    <w:tmpl w:val="F0629E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A4FE7"/>
    <w:multiLevelType w:val="hybridMultilevel"/>
    <w:tmpl w:val="F05A6580"/>
    <w:lvl w:ilvl="0" w:tplc="77E8A36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5224E9"/>
    <w:multiLevelType w:val="hybridMultilevel"/>
    <w:tmpl w:val="8F1CC516"/>
    <w:lvl w:ilvl="0" w:tplc="AB9CF5C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1FF5"/>
    <w:multiLevelType w:val="hybridMultilevel"/>
    <w:tmpl w:val="8C7E3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A92537"/>
    <w:multiLevelType w:val="hybridMultilevel"/>
    <w:tmpl w:val="80025F58"/>
    <w:lvl w:ilvl="0" w:tplc="3FAC0D7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96F89"/>
    <w:multiLevelType w:val="hybridMultilevel"/>
    <w:tmpl w:val="508C8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77489A"/>
    <w:multiLevelType w:val="hybridMultilevel"/>
    <w:tmpl w:val="B7A4B6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D1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446361"/>
    <w:multiLevelType w:val="multilevel"/>
    <w:tmpl w:val="297E1386"/>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2157" w:hanging="180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517" w:hanging="2160"/>
      </w:pPr>
      <w:rPr>
        <w:rFonts w:hint="default"/>
      </w:rPr>
    </w:lvl>
  </w:abstractNum>
  <w:abstractNum w:abstractNumId="12" w15:restartNumberingAfterBreak="0">
    <w:nsid w:val="51784026"/>
    <w:multiLevelType w:val="hybridMultilevel"/>
    <w:tmpl w:val="65F8342C"/>
    <w:lvl w:ilvl="0" w:tplc="A1887C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6170C"/>
    <w:multiLevelType w:val="multilevel"/>
    <w:tmpl w:val="DAA0EB5A"/>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2157" w:hanging="180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517" w:hanging="2160"/>
      </w:pPr>
      <w:rPr>
        <w:rFonts w:hint="default"/>
      </w:rPr>
    </w:lvl>
  </w:abstractNum>
  <w:abstractNum w:abstractNumId="14" w15:restartNumberingAfterBreak="0">
    <w:nsid w:val="5C4047F9"/>
    <w:multiLevelType w:val="hybridMultilevel"/>
    <w:tmpl w:val="C082C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0149CD"/>
    <w:multiLevelType w:val="multilevel"/>
    <w:tmpl w:val="ACA83562"/>
    <w:lvl w:ilvl="0">
      <w:start w:val="1"/>
      <w:numFmt w:val="decimal"/>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2157" w:hanging="180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517" w:hanging="2160"/>
      </w:pPr>
      <w:rPr>
        <w:rFonts w:hint="default"/>
      </w:rPr>
    </w:lvl>
  </w:abstractNum>
  <w:abstractNum w:abstractNumId="16" w15:restartNumberingAfterBreak="0">
    <w:nsid w:val="64986D73"/>
    <w:multiLevelType w:val="hybridMultilevel"/>
    <w:tmpl w:val="245AEFA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15:restartNumberingAfterBreak="0">
    <w:nsid w:val="65721EFC"/>
    <w:multiLevelType w:val="hybridMultilevel"/>
    <w:tmpl w:val="8C7E3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BD25F7"/>
    <w:multiLevelType w:val="hybridMultilevel"/>
    <w:tmpl w:val="2F0C2CFA"/>
    <w:lvl w:ilvl="0" w:tplc="DAE083D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8136EE2"/>
    <w:multiLevelType w:val="hybridMultilevel"/>
    <w:tmpl w:val="26D89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DF17919"/>
    <w:multiLevelType w:val="hybridMultilevel"/>
    <w:tmpl w:val="BF92F1FA"/>
    <w:lvl w:ilvl="0" w:tplc="4C60586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F0E45B4"/>
    <w:multiLevelType w:val="hybridMultilevel"/>
    <w:tmpl w:val="D9F41682"/>
    <w:lvl w:ilvl="0" w:tplc="0809000F">
      <w:start w:val="1"/>
      <w:numFmt w:val="decimal"/>
      <w:lvlText w:val="%1."/>
      <w:lvlJc w:val="left"/>
      <w:pPr>
        <w:ind w:left="4320" w:hanging="360"/>
      </w:pPr>
      <w:rPr>
        <w:rFont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2" w15:restartNumberingAfterBreak="0">
    <w:nsid w:val="71AD3FB8"/>
    <w:multiLevelType w:val="hybridMultilevel"/>
    <w:tmpl w:val="8ADEF8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EB0113"/>
    <w:multiLevelType w:val="multilevel"/>
    <w:tmpl w:val="176E4DD8"/>
    <w:lvl w:ilvl="0">
      <w:start w:val="1"/>
      <w:numFmt w:val="decimal"/>
      <w:pStyle w:val="Heading2"/>
      <w:lvlText w:val="%1."/>
      <w:lvlJc w:val="left"/>
      <w:pPr>
        <w:ind w:left="717" w:hanging="36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437" w:hanging="108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797" w:hanging="1440"/>
      </w:pPr>
      <w:rPr>
        <w:rFonts w:hint="default"/>
      </w:rPr>
    </w:lvl>
    <w:lvl w:ilvl="6">
      <w:start w:val="1"/>
      <w:numFmt w:val="decimal"/>
      <w:isLgl/>
      <w:lvlText w:val="%1.%2.%3.%4.%5.%6.%7."/>
      <w:lvlJc w:val="left"/>
      <w:pPr>
        <w:ind w:left="2157" w:hanging="1800"/>
      </w:pPr>
      <w:rPr>
        <w:rFonts w:hint="default"/>
      </w:rPr>
    </w:lvl>
    <w:lvl w:ilvl="7">
      <w:start w:val="1"/>
      <w:numFmt w:val="decimal"/>
      <w:isLgl/>
      <w:lvlText w:val="%1.%2.%3.%4.%5.%6.%7.%8."/>
      <w:lvlJc w:val="left"/>
      <w:pPr>
        <w:ind w:left="2157" w:hanging="1800"/>
      </w:pPr>
      <w:rPr>
        <w:rFonts w:hint="default"/>
      </w:rPr>
    </w:lvl>
    <w:lvl w:ilvl="8">
      <w:start w:val="1"/>
      <w:numFmt w:val="decimal"/>
      <w:isLgl/>
      <w:lvlText w:val="%1.%2.%3.%4.%5.%6.%7.%8.%9."/>
      <w:lvlJc w:val="left"/>
      <w:pPr>
        <w:ind w:left="2517" w:hanging="2160"/>
      </w:pPr>
      <w:rPr>
        <w:rFonts w:hint="default"/>
      </w:rPr>
    </w:lvl>
  </w:abstractNum>
  <w:abstractNum w:abstractNumId="24" w15:restartNumberingAfterBreak="0">
    <w:nsid w:val="73A25683"/>
    <w:multiLevelType w:val="hybridMultilevel"/>
    <w:tmpl w:val="10EEF948"/>
    <w:lvl w:ilvl="0" w:tplc="7AE2A37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10"/>
  </w:num>
  <w:num w:numId="5">
    <w:abstractNumId w:val="12"/>
  </w:num>
  <w:num w:numId="6">
    <w:abstractNumId w:val="5"/>
  </w:num>
  <w:num w:numId="7">
    <w:abstractNumId w:val="0"/>
  </w:num>
  <w:num w:numId="8">
    <w:abstractNumId w:val="2"/>
  </w:num>
  <w:num w:numId="9">
    <w:abstractNumId w:val="3"/>
  </w:num>
  <w:num w:numId="10">
    <w:abstractNumId w:val="24"/>
  </w:num>
  <w:num w:numId="11">
    <w:abstractNumId w:val="16"/>
  </w:num>
  <w:num w:numId="12">
    <w:abstractNumId w:val="21"/>
  </w:num>
  <w:num w:numId="13">
    <w:abstractNumId w:val="19"/>
  </w:num>
  <w:num w:numId="14">
    <w:abstractNumId w:val="18"/>
  </w:num>
  <w:num w:numId="15">
    <w:abstractNumId w:val="20"/>
  </w:num>
  <w:num w:numId="16">
    <w:abstractNumId w:val="4"/>
  </w:num>
  <w:num w:numId="17">
    <w:abstractNumId w:val="9"/>
  </w:num>
  <w:num w:numId="18">
    <w:abstractNumId w:val="22"/>
  </w:num>
  <w:num w:numId="19">
    <w:abstractNumId w:val="14"/>
  </w:num>
  <w:num w:numId="20">
    <w:abstractNumId w:val="8"/>
  </w:num>
  <w:num w:numId="21">
    <w:abstractNumId w:val="6"/>
  </w:num>
  <w:num w:numId="22">
    <w:abstractNumId w:val="17"/>
  </w:num>
  <w:num w:numId="2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C3"/>
    <w:rsid w:val="00020707"/>
    <w:rsid w:val="00032DEE"/>
    <w:rsid w:val="00042472"/>
    <w:rsid w:val="0004412E"/>
    <w:rsid w:val="00085AF5"/>
    <w:rsid w:val="000F18B0"/>
    <w:rsid w:val="00106978"/>
    <w:rsid w:val="001304CE"/>
    <w:rsid w:val="00131EE8"/>
    <w:rsid w:val="00132E0C"/>
    <w:rsid w:val="00152C4A"/>
    <w:rsid w:val="001B4162"/>
    <w:rsid w:val="001F2418"/>
    <w:rsid w:val="001F330E"/>
    <w:rsid w:val="00264205"/>
    <w:rsid w:val="0026721A"/>
    <w:rsid w:val="00283830"/>
    <w:rsid w:val="002A291C"/>
    <w:rsid w:val="002B032F"/>
    <w:rsid w:val="002B1404"/>
    <w:rsid w:val="002E0A1D"/>
    <w:rsid w:val="002E34D1"/>
    <w:rsid w:val="00321097"/>
    <w:rsid w:val="00342F1B"/>
    <w:rsid w:val="00395FF7"/>
    <w:rsid w:val="003A4F3E"/>
    <w:rsid w:val="003B6802"/>
    <w:rsid w:val="003C35A1"/>
    <w:rsid w:val="003D1B0B"/>
    <w:rsid w:val="003D5FA2"/>
    <w:rsid w:val="003E3BC3"/>
    <w:rsid w:val="003F0794"/>
    <w:rsid w:val="003F26C7"/>
    <w:rsid w:val="00470A45"/>
    <w:rsid w:val="004739AA"/>
    <w:rsid w:val="004A07F3"/>
    <w:rsid w:val="004C639C"/>
    <w:rsid w:val="00511EE4"/>
    <w:rsid w:val="00557D02"/>
    <w:rsid w:val="005B4133"/>
    <w:rsid w:val="005F1539"/>
    <w:rsid w:val="00673D45"/>
    <w:rsid w:val="006965FE"/>
    <w:rsid w:val="006B514E"/>
    <w:rsid w:val="006F6A73"/>
    <w:rsid w:val="00700833"/>
    <w:rsid w:val="00701CEC"/>
    <w:rsid w:val="0072623D"/>
    <w:rsid w:val="0077581D"/>
    <w:rsid w:val="00796406"/>
    <w:rsid w:val="007A24DB"/>
    <w:rsid w:val="007B07BF"/>
    <w:rsid w:val="007F238A"/>
    <w:rsid w:val="00833273"/>
    <w:rsid w:val="00840112"/>
    <w:rsid w:val="0085104E"/>
    <w:rsid w:val="00857B2B"/>
    <w:rsid w:val="008615B1"/>
    <w:rsid w:val="008F1119"/>
    <w:rsid w:val="00915089"/>
    <w:rsid w:val="00937709"/>
    <w:rsid w:val="00940BB9"/>
    <w:rsid w:val="0097287D"/>
    <w:rsid w:val="0098081A"/>
    <w:rsid w:val="00997B40"/>
    <w:rsid w:val="009A09AF"/>
    <w:rsid w:val="009A21EA"/>
    <w:rsid w:val="009A39D9"/>
    <w:rsid w:val="00A13DB2"/>
    <w:rsid w:val="00A64D2B"/>
    <w:rsid w:val="00A76E35"/>
    <w:rsid w:val="00AC55EC"/>
    <w:rsid w:val="00AD010F"/>
    <w:rsid w:val="00AE1BC0"/>
    <w:rsid w:val="00AF39F1"/>
    <w:rsid w:val="00B21A67"/>
    <w:rsid w:val="00B915A0"/>
    <w:rsid w:val="00BE38B7"/>
    <w:rsid w:val="00BE3952"/>
    <w:rsid w:val="00C118CB"/>
    <w:rsid w:val="00C34694"/>
    <w:rsid w:val="00C80CB3"/>
    <w:rsid w:val="00CC5289"/>
    <w:rsid w:val="00CD7161"/>
    <w:rsid w:val="00CE1009"/>
    <w:rsid w:val="00D520FC"/>
    <w:rsid w:val="00D52559"/>
    <w:rsid w:val="00DD26C6"/>
    <w:rsid w:val="00DD2B0B"/>
    <w:rsid w:val="00E027D9"/>
    <w:rsid w:val="00E15A97"/>
    <w:rsid w:val="00E26A80"/>
    <w:rsid w:val="00E367A8"/>
    <w:rsid w:val="00E41C4C"/>
    <w:rsid w:val="00EB3009"/>
    <w:rsid w:val="00EF392D"/>
    <w:rsid w:val="00EF7265"/>
    <w:rsid w:val="00F865EB"/>
    <w:rsid w:val="00F869AD"/>
    <w:rsid w:val="00FE30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B7EE"/>
  <w15:chartTrackingRefBased/>
  <w15:docId w15:val="{54C634F9-B3AA-5A44-BA39-6C104563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24DB"/>
    <w:pPr>
      <w:spacing w:line="276" w:lineRule="auto"/>
    </w:pPr>
    <w:rPr>
      <w:rFonts w:ascii="Times New Roman" w:hAnsi="Times New Roman"/>
      <w:color w:val="000000" w:themeColor="text1"/>
      <w:lang w:val="en-US"/>
    </w:rPr>
  </w:style>
  <w:style w:type="paragraph" w:styleId="Heading1">
    <w:name w:val="heading 1"/>
    <w:basedOn w:val="Normal"/>
    <w:next w:val="Normal"/>
    <w:link w:val="Heading1Char"/>
    <w:autoRedefine/>
    <w:uiPriority w:val="9"/>
    <w:qFormat/>
    <w:rsid w:val="007A24DB"/>
    <w:pPr>
      <w:keepNext/>
      <w:keepLines/>
      <w:numPr>
        <w:numId w:val="1"/>
      </w:numPr>
      <w:spacing w:before="480" w:line="360" w:lineRule="auto"/>
      <w:ind w:left="357" w:hanging="357"/>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E367A8"/>
    <w:pPr>
      <w:keepNext/>
      <w:keepLines/>
      <w:numPr>
        <w:numId w:val="34"/>
      </w:numPr>
      <w:spacing w:before="480"/>
      <w:outlineLvl w:val="1"/>
    </w:pPr>
    <w:rPr>
      <w:rFonts w:eastAsiaTheme="majorEastAsia" w:cstheme="minorHAnsi"/>
      <w:bCs/>
      <w:i/>
      <w:szCs w:val="26"/>
    </w:rPr>
  </w:style>
  <w:style w:type="paragraph" w:styleId="Heading3">
    <w:name w:val="heading 3"/>
    <w:basedOn w:val="Heading2"/>
    <w:next w:val="Normal"/>
    <w:link w:val="Heading3Char"/>
    <w:autoRedefine/>
    <w:uiPriority w:val="9"/>
    <w:unhideWhenUsed/>
    <w:qFormat/>
    <w:rsid w:val="003E3BC3"/>
    <w:pPr>
      <w:numPr>
        <w:numId w:val="0"/>
      </w:numPr>
      <w:spacing w:before="200"/>
      <w:outlineLvl w:val="2"/>
    </w:pPr>
    <w:rPr>
      <w:bCs w:val="0"/>
      <w:sz w:val="28"/>
    </w:rPr>
  </w:style>
  <w:style w:type="paragraph" w:styleId="Heading4">
    <w:name w:val="heading 4"/>
    <w:basedOn w:val="Heading3"/>
    <w:next w:val="Normal"/>
    <w:link w:val="Heading4Char"/>
    <w:autoRedefine/>
    <w:uiPriority w:val="9"/>
    <w:unhideWhenUsed/>
    <w:qFormat/>
    <w:rsid w:val="003E3BC3"/>
    <w:pPr>
      <w:outlineLvl w:val="3"/>
    </w:pPr>
    <w:rPr>
      <w:bCs/>
      <w:iCs/>
      <w:sz w:val="26"/>
      <w:szCs w:val="18"/>
    </w:rPr>
  </w:style>
  <w:style w:type="paragraph" w:styleId="Heading5">
    <w:name w:val="heading 5"/>
    <w:basedOn w:val="Heading4"/>
    <w:next w:val="Normal"/>
    <w:link w:val="Heading5Char"/>
    <w:autoRedefine/>
    <w:uiPriority w:val="9"/>
    <w:unhideWhenUsed/>
    <w:qFormat/>
    <w:rsid w:val="003E3BC3"/>
    <w:pPr>
      <w:outlineLvl w:val="4"/>
    </w:pPr>
    <w:rPr>
      <w:color w:val="auto"/>
      <w:sz w:val="24"/>
    </w:rPr>
  </w:style>
  <w:style w:type="paragraph" w:styleId="Heading6">
    <w:name w:val="heading 6"/>
    <w:basedOn w:val="Heading5"/>
    <w:next w:val="Normal"/>
    <w:link w:val="Heading6Char"/>
    <w:uiPriority w:val="9"/>
    <w:unhideWhenUsed/>
    <w:qFormat/>
    <w:rsid w:val="003E3BC3"/>
    <w:pPr>
      <w:outlineLvl w:val="5"/>
    </w:pPr>
    <w:rPr>
      <w:b/>
      <w:i w:val="0"/>
      <w:iCs w:val="0"/>
    </w:rPr>
  </w:style>
  <w:style w:type="paragraph" w:styleId="Heading8">
    <w:name w:val="heading 8"/>
    <w:basedOn w:val="Normal"/>
    <w:next w:val="Normal"/>
    <w:link w:val="Heading8Char"/>
    <w:uiPriority w:val="9"/>
    <w:unhideWhenUsed/>
    <w:qFormat/>
    <w:rsid w:val="003E3BC3"/>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DB"/>
    <w:rPr>
      <w:rFonts w:ascii="Times New Roman" w:eastAsiaTheme="majorEastAsia" w:hAnsi="Times New Roman" w:cstheme="majorBidi"/>
      <w:b/>
      <w:bCs/>
      <w:color w:val="000000" w:themeColor="text1"/>
      <w:szCs w:val="28"/>
      <w:lang w:val="en-US"/>
    </w:rPr>
  </w:style>
  <w:style w:type="character" w:customStyle="1" w:styleId="Heading2Char">
    <w:name w:val="Heading 2 Char"/>
    <w:basedOn w:val="DefaultParagraphFont"/>
    <w:link w:val="Heading2"/>
    <w:uiPriority w:val="9"/>
    <w:rsid w:val="00E367A8"/>
    <w:rPr>
      <w:rFonts w:ascii="Times New Roman" w:eastAsiaTheme="majorEastAsia" w:hAnsi="Times New Roman" w:cstheme="minorHAnsi"/>
      <w:bCs/>
      <w:i/>
      <w:color w:val="000000" w:themeColor="text1"/>
      <w:szCs w:val="26"/>
      <w:lang w:val="en-US"/>
    </w:rPr>
  </w:style>
  <w:style w:type="character" w:customStyle="1" w:styleId="Heading3Char">
    <w:name w:val="Heading 3 Char"/>
    <w:basedOn w:val="DefaultParagraphFont"/>
    <w:link w:val="Heading3"/>
    <w:uiPriority w:val="9"/>
    <w:rsid w:val="003E3BC3"/>
    <w:rPr>
      <w:rFonts w:eastAsiaTheme="majorEastAsia" w:cstheme="minorHAnsi"/>
      <w:b/>
      <w:color w:val="000000" w:themeColor="text1"/>
      <w:sz w:val="28"/>
      <w:szCs w:val="26"/>
      <w:lang w:val="en-US"/>
    </w:rPr>
  </w:style>
  <w:style w:type="character" w:customStyle="1" w:styleId="Heading4Char">
    <w:name w:val="Heading 4 Char"/>
    <w:basedOn w:val="DefaultParagraphFont"/>
    <w:link w:val="Heading4"/>
    <w:uiPriority w:val="9"/>
    <w:rsid w:val="003E3BC3"/>
    <w:rPr>
      <w:rFonts w:eastAsiaTheme="majorEastAsia" w:cstheme="minorHAnsi"/>
      <w:b/>
      <w:bCs/>
      <w:iCs/>
      <w:color w:val="000000" w:themeColor="text1"/>
      <w:sz w:val="26"/>
      <w:szCs w:val="18"/>
      <w:lang w:val="en-US"/>
    </w:rPr>
  </w:style>
  <w:style w:type="character" w:customStyle="1" w:styleId="Heading5Char">
    <w:name w:val="Heading 5 Char"/>
    <w:basedOn w:val="DefaultParagraphFont"/>
    <w:link w:val="Heading5"/>
    <w:uiPriority w:val="9"/>
    <w:rsid w:val="003E3BC3"/>
    <w:rPr>
      <w:rFonts w:eastAsiaTheme="majorEastAsia" w:cstheme="minorHAnsi"/>
      <w:b/>
      <w:bCs/>
      <w:iCs/>
      <w:szCs w:val="18"/>
      <w:lang w:val="en-US"/>
    </w:rPr>
  </w:style>
  <w:style w:type="character" w:customStyle="1" w:styleId="Heading6Char">
    <w:name w:val="Heading 6 Char"/>
    <w:basedOn w:val="DefaultParagraphFont"/>
    <w:link w:val="Heading6"/>
    <w:uiPriority w:val="9"/>
    <w:rsid w:val="003E3BC3"/>
    <w:rPr>
      <w:rFonts w:eastAsiaTheme="majorEastAsia" w:cstheme="minorHAnsi"/>
      <w:bCs/>
      <w:i/>
      <w:szCs w:val="18"/>
      <w:lang w:val="en-US"/>
    </w:rPr>
  </w:style>
  <w:style w:type="character" w:customStyle="1" w:styleId="Heading8Char">
    <w:name w:val="Heading 8 Char"/>
    <w:basedOn w:val="DefaultParagraphFont"/>
    <w:link w:val="Heading8"/>
    <w:uiPriority w:val="9"/>
    <w:rsid w:val="003E3BC3"/>
    <w:rPr>
      <w:rFonts w:asciiTheme="majorHAnsi" w:eastAsiaTheme="majorEastAsia" w:hAnsiTheme="majorHAnsi" w:cstheme="majorBidi"/>
      <w:color w:val="272727" w:themeColor="text1" w:themeTint="D8"/>
      <w:sz w:val="21"/>
      <w:szCs w:val="21"/>
      <w:lang w:val="en-US"/>
    </w:rPr>
  </w:style>
  <w:style w:type="paragraph" w:styleId="Caption">
    <w:name w:val="caption"/>
    <w:basedOn w:val="Normal"/>
    <w:next w:val="Normal"/>
    <w:link w:val="CaptionChar"/>
    <w:autoRedefine/>
    <w:uiPriority w:val="35"/>
    <w:unhideWhenUsed/>
    <w:qFormat/>
    <w:rsid w:val="003E3BC3"/>
    <w:pPr>
      <w:keepNext/>
      <w:spacing w:after="200" w:line="360" w:lineRule="auto"/>
      <w:jc w:val="both"/>
    </w:pPr>
    <w:rPr>
      <w:rFonts w:ascii="Calibri" w:hAnsi="Calibri"/>
      <w:iCs/>
      <w:sz w:val="20"/>
      <w:szCs w:val="18"/>
    </w:rPr>
  </w:style>
  <w:style w:type="table" w:styleId="TableGrid">
    <w:name w:val="Table Grid"/>
    <w:basedOn w:val="TableNormal"/>
    <w:uiPriority w:val="59"/>
    <w:rsid w:val="003E3BC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BC3"/>
    <w:pPr>
      <w:spacing w:after="200" w:line="360" w:lineRule="auto"/>
      <w:ind w:left="720"/>
      <w:contextualSpacing/>
      <w:jc w:val="both"/>
    </w:pPr>
    <w:rPr>
      <w:rFonts w:ascii="Calibri" w:hAnsi="Calibri"/>
      <w:szCs w:val="22"/>
    </w:rPr>
  </w:style>
  <w:style w:type="paragraph" w:styleId="Header">
    <w:name w:val="header"/>
    <w:basedOn w:val="Normal"/>
    <w:link w:val="HeaderChar"/>
    <w:uiPriority w:val="99"/>
    <w:unhideWhenUsed/>
    <w:rsid w:val="003E3BC3"/>
    <w:pPr>
      <w:tabs>
        <w:tab w:val="center" w:pos="4703"/>
        <w:tab w:val="right" w:pos="9406"/>
      </w:tabs>
      <w:jc w:val="both"/>
    </w:pPr>
    <w:rPr>
      <w:rFonts w:ascii="Calibri" w:hAnsi="Calibri"/>
      <w:szCs w:val="22"/>
    </w:rPr>
  </w:style>
  <w:style w:type="character" w:customStyle="1" w:styleId="HeaderChar">
    <w:name w:val="Header Char"/>
    <w:basedOn w:val="DefaultParagraphFont"/>
    <w:link w:val="Header"/>
    <w:uiPriority w:val="99"/>
    <w:rsid w:val="003E3BC3"/>
    <w:rPr>
      <w:rFonts w:ascii="Calibri" w:hAnsi="Calibri"/>
      <w:szCs w:val="22"/>
      <w:lang w:val="en-US"/>
    </w:rPr>
  </w:style>
  <w:style w:type="paragraph" w:styleId="TOC1">
    <w:name w:val="toc 1"/>
    <w:basedOn w:val="Normal"/>
    <w:next w:val="Normal"/>
    <w:autoRedefine/>
    <w:uiPriority w:val="39"/>
    <w:unhideWhenUsed/>
    <w:rsid w:val="00152C4A"/>
    <w:pPr>
      <w:tabs>
        <w:tab w:val="left" w:pos="480"/>
        <w:tab w:val="right" w:leader="dot" w:pos="9056"/>
      </w:tabs>
      <w:spacing w:before="120" w:after="120"/>
    </w:pPr>
    <w:rPr>
      <w:rFonts w:cstheme="minorHAnsi"/>
      <w:b/>
      <w:bCs/>
      <w:caps/>
      <w:sz w:val="20"/>
      <w:szCs w:val="20"/>
    </w:rPr>
  </w:style>
  <w:style w:type="paragraph" w:styleId="Footer">
    <w:name w:val="footer"/>
    <w:basedOn w:val="Normal"/>
    <w:link w:val="FooterChar"/>
    <w:uiPriority w:val="99"/>
    <w:unhideWhenUsed/>
    <w:rsid w:val="003E3BC3"/>
    <w:pPr>
      <w:tabs>
        <w:tab w:val="center" w:pos="4703"/>
        <w:tab w:val="right" w:pos="9406"/>
      </w:tabs>
      <w:jc w:val="both"/>
    </w:pPr>
    <w:rPr>
      <w:rFonts w:ascii="Calibri" w:hAnsi="Calibri"/>
      <w:szCs w:val="22"/>
    </w:rPr>
  </w:style>
  <w:style w:type="character" w:customStyle="1" w:styleId="FooterChar">
    <w:name w:val="Footer Char"/>
    <w:basedOn w:val="DefaultParagraphFont"/>
    <w:link w:val="Footer"/>
    <w:uiPriority w:val="99"/>
    <w:rsid w:val="003E3BC3"/>
    <w:rPr>
      <w:rFonts w:ascii="Calibri" w:hAnsi="Calibri"/>
      <w:szCs w:val="22"/>
      <w:lang w:val="en-US"/>
    </w:rPr>
  </w:style>
  <w:style w:type="paragraph" w:styleId="NoSpacing">
    <w:name w:val="No Spacing"/>
    <w:link w:val="NoSpacingChar"/>
    <w:uiPriority w:val="1"/>
    <w:rsid w:val="003E3BC3"/>
    <w:rPr>
      <w:rFonts w:eastAsiaTheme="minorEastAsia"/>
      <w:sz w:val="22"/>
      <w:szCs w:val="22"/>
      <w:lang w:val="en-US"/>
    </w:rPr>
  </w:style>
  <w:style w:type="character" w:customStyle="1" w:styleId="NoSpacingChar">
    <w:name w:val="No Spacing Char"/>
    <w:basedOn w:val="DefaultParagraphFont"/>
    <w:link w:val="NoSpacing"/>
    <w:uiPriority w:val="1"/>
    <w:rsid w:val="003E3BC3"/>
    <w:rPr>
      <w:rFonts w:eastAsiaTheme="minorEastAsia"/>
      <w:sz w:val="22"/>
      <w:szCs w:val="22"/>
      <w:lang w:val="en-US"/>
    </w:rPr>
  </w:style>
  <w:style w:type="paragraph" w:styleId="BalloonText">
    <w:name w:val="Balloon Text"/>
    <w:basedOn w:val="Normal"/>
    <w:link w:val="BalloonTextChar"/>
    <w:uiPriority w:val="99"/>
    <w:semiHidden/>
    <w:unhideWhenUsed/>
    <w:rsid w:val="003E3BC3"/>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C3"/>
    <w:rPr>
      <w:rFonts w:ascii="Tahoma" w:hAnsi="Tahoma" w:cs="Tahoma"/>
      <w:sz w:val="16"/>
      <w:szCs w:val="16"/>
      <w:lang w:val="en-US"/>
    </w:rPr>
  </w:style>
  <w:style w:type="paragraph" w:styleId="TOC2">
    <w:name w:val="toc 2"/>
    <w:basedOn w:val="Normal"/>
    <w:next w:val="Normal"/>
    <w:autoRedefine/>
    <w:uiPriority w:val="39"/>
    <w:unhideWhenUsed/>
    <w:rsid w:val="003E3BC3"/>
    <w:pPr>
      <w:ind w:left="240"/>
    </w:pPr>
    <w:rPr>
      <w:rFonts w:cstheme="minorHAnsi"/>
      <w:smallCaps/>
      <w:sz w:val="20"/>
      <w:szCs w:val="20"/>
    </w:rPr>
  </w:style>
  <w:style w:type="paragraph" w:styleId="Subtitle">
    <w:name w:val="Subtitle"/>
    <w:basedOn w:val="Heading3"/>
    <w:next w:val="Normal"/>
    <w:link w:val="SubtitleChar"/>
    <w:uiPriority w:val="11"/>
    <w:rsid w:val="003E3BC3"/>
    <w:rPr>
      <w:b/>
      <w:iCs/>
      <w:spacing w:val="15"/>
      <w:sz w:val="24"/>
      <w:szCs w:val="24"/>
    </w:rPr>
  </w:style>
  <w:style w:type="character" w:customStyle="1" w:styleId="SubtitleChar">
    <w:name w:val="Subtitle Char"/>
    <w:basedOn w:val="DefaultParagraphFont"/>
    <w:link w:val="Subtitle"/>
    <w:uiPriority w:val="11"/>
    <w:rsid w:val="003E3BC3"/>
    <w:rPr>
      <w:rFonts w:eastAsiaTheme="majorEastAsia" w:cstheme="minorHAnsi"/>
      <w:iCs/>
      <w:color w:val="000000" w:themeColor="text1"/>
      <w:spacing w:val="15"/>
      <w:lang w:val="en-US"/>
    </w:rPr>
  </w:style>
  <w:style w:type="paragraph" w:styleId="TOC3">
    <w:name w:val="toc 3"/>
    <w:basedOn w:val="Normal"/>
    <w:next w:val="Normal"/>
    <w:autoRedefine/>
    <w:uiPriority w:val="39"/>
    <w:unhideWhenUsed/>
    <w:rsid w:val="003E3BC3"/>
    <w:pPr>
      <w:ind w:left="480"/>
    </w:pPr>
    <w:rPr>
      <w:rFonts w:cstheme="minorHAnsi"/>
      <w:i/>
      <w:iCs/>
      <w:sz w:val="20"/>
      <w:szCs w:val="20"/>
    </w:rPr>
  </w:style>
  <w:style w:type="paragraph" w:styleId="TOC4">
    <w:name w:val="toc 4"/>
    <w:basedOn w:val="Normal"/>
    <w:next w:val="Normal"/>
    <w:autoRedefine/>
    <w:uiPriority w:val="39"/>
    <w:unhideWhenUsed/>
    <w:rsid w:val="003E3BC3"/>
    <w:pPr>
      <w:ind w:left="720"/>
    </w:pPr>
    <w:rPr>
      <w:rFonts w:cstheme="minorHAnsi"/>
      <w:sz w:val="18"/>
      <w:szCs w:val="18"/>
    </w:rPr>
  </w:style>
  <w:style w:type="paragraph" w:styleId="TOC5">
    <w:name w:val="toc 5"/>
    <w:basedOn w:val="Normal"/>
    <w:next w:val="Normal"/>
    <w:autoRedefine/>
    <w:uiPriority w:val="39"/>
    <w:unhideWhenUsed/>
    <w:rsid w:val="003E3BC3"/>
    <w:pPr>
      <w:ind w:left="960"/>
    </w:pPr>
    <w:rPr>
      <w:rFonts w:cstheme="minorHAnsi"/>
      <w:sz w:val="18"/>
      <w:szCs w:val="18"/>
    </w:rPr>
  </w:style>
  <w:style w:type="paragraph" w:styleId="TOC6">
    <w:name w:val="toc 6"/>
    <w:basedOn w:val="Normal"/>
    <w:next w:val="Normal"/>
    <w:autoRedefine/>
    <w:uiPriority w:val="39"/>
    <w:unhideWhenUsed/>
    <w:rsid w:val="003E3BC3"/>
    <w:pPr>
      <w:ind w:left="1200"/>
    </w:pPr>
    <w:rPr>
      <w:rFonts w:cstheme="minorHAnsi"/>
      <w:sz w:val="18"/>
      <w:szCs w:val="18"/>
    </w:rPr>
  </w:style>
  <w:style w:type="character" w:styleId="CommentReference">
    <w:name w:val="annotation reference"/>
    <w:basedOn w:val="DefaultParagraphFont"/>
    <w:uiPriority w:val="99"/>
    <w:semiHidden/>
    <w:unhideWhenUsed/>
    <w:rsid w:val="003E3BC3"/>
    <w:rPr>
      <w:sz w:val="16"/>
      <w:szCs w:val="16"/>
    </w:rPr>
  </w:style>
  <w:style w:type="paragraph" w:styleId="CommentText">
    <w:name w:val="annotation text"/>
    <w:basedOn w:val="Normal"/>
    <w:link w:val="CommentTextChar"/>
    <w:uiPriority w:val="99"/>
    <w:unhideWhenUsed/>
    <w:rsid w:val="003E3BC3"/>
    <w:pPr>
      <w:spacing w:after="200"/>
      <w:jc w:val="both"/>
    </w:pPr>
    <w:rPr>
      <w:rFonts w:ascii="Calibri" w:hAnsi="Calibri"/>
      <w:sz w:val="20"/>
      <w:szCs w:val="20"/>
    </w:rPr>
  </w:style>
  <w:style w:type="character" w:customStyle="1" w:styleId="CommentTextChar">
    <w:name w:val="Comment Text Char"/>
    <w:basedOn w:val="DefaultParagraphFont"/>
    <w:link w:val="CommentText"/>
    <w:uiPriority w:val="99"/>
    <w:rsid w:val="003E3BC3"/>
    <w:rPr>
      <w:rFonts w:ascii="Calibri" w:hAnsi="Calibri"/>
      <w:sz w:val="20"/>
      <w:szCs w:val="20"/>
      <w:lang w:val="en-US"/>
    </w:rPr>
  </w:style>
  <w:style w:type="paragraph" w:styleId="CommentSubject">
    <w:name w:val="annotation subject"/>
    <w:basedOn w:val="CommentText"/>
    <w:next w:val="CommentText"/>
    <w:link w:val="CommentSubjectChar"/>
    <w:uiPriority w:val="99"/>
    <w:semiHidden/>
    <w:unhideWhenUsed/>
    <w:rsid w:val="003E3BC3"/>
    <w:rPr>
      <w:b/>
      <w:bCs/>
    </w:rPr>
  </w:style>
  <w:style w:type="character" w:customStyle="1" w:styleId="CommentSubjectChar">
    <w:name w:val="Comment Subject Char"/>
    <w:basedOn w:val="CommentTextChar"/>
    <w:link w:val="CommentSubject"/>
    <w:uiPriority w:val="99"/>
    <w:semiHidden/>
    <w:rsid w:val="003E3BC3"/>
    <w:rPr>
      <w:rFonts w:ascii="Calibri" w:hAnsi="Calibri"/>
      <w:b/>
      <w:bCs/>
      <w:sz w:val="20"/>
      <w:szCs w:val="20"/>
      <w:lang w:val="en-US"/>
    </w:rPr>
  </w:style>
  <w:style w:type="paragraph" w:styleId="NormalWeb">
    <w:name w:val="Normal (Web)"/>
    <w:basedOn w:val="Normal"/>
    <w:uiPriority w:val="99"/>
    <w:unhideWhenUsed/>
    <w:rsid w:val="003E3BC3"/>
    <w:pPr>
      <w:spacing w:before="100" w:beforeAutospacing="1" w:after="100" w:afterAutospacing="1"/>
    </w:pPr>
    <w:rPr>
      <w:rFonts w:cs="Times New Roman"/>
      <w:lang w:val="en-GB" w:eastAsia="en-GB"/>
    </w:rPr>
  </w:style>
  <w:style w:type="paragraph" w:styleId="TableofFigures">
    <w:name w:val="table of figures"/>
    <w:basedOn w:val="Normal"/>
    <w:next w:val="Normal"/>
    <w:uiPriority w:val="99"/>
    <w:unhideWhenUsed/>
    <w:rsid w:val="003E3BC3"/>
    <w:pPr>
      <w:spacing w:line="360" w:lineRule="auto"/>
      <w:jc w:val="both"/>
    </w:pPr>
    <w:rPr>
      <w:rFonts w:ascii="Calibri" w:hAnsi="Calibri"/>
      <w:szCs w:val="22"/>
    </w:rPr>
  </w:style>
  <w:style w:type="table" w:styleId="GridTable1Light">
    <w:name w:val="Grid Table 1 Light"/>
    <w:basedOn w:val="TableNormal"/>
    <w:uiPriority w:val="46"/>
    <w:rsid w:val="003E3BC3"/>
    <w:rPr>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E3BC3"/>
    <w:rPr>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E3BC3"/>
    <w:rPr>
      <w:color w:val="0563C1" w:themeColor="hyperlink"/>
      <w:u w:val="single"/>
    </w:rPr>
  </w:style>
  <w:style w:type="paragraph" w:styleId="Revision">
    <w:name w:val="Revision"/>
    <w:hidden/>
    <w:uiPriority w:val="99"/>
    <w:semiHidden/>
    <w:rsid w:val="003E3BC3"/>
    <w:rPr>
      <w:rFonts w:ascii="Calibri" w:hAnsi="Calibri"/>
      <w:szCs w:val="22"/>
      <w:lang w:val="en-US"/>
    </w:rPr>
  </w:style>
  <w:style w:type="paragraph" w:styleId="DocumentMap">
    <w:name w:val="Document Map"/>
    <w:basedOn w:val="Normal"/>
    <w:link w:val="DocumentMapChar"/>
    <w:uiPriority w:val="99"/>
    <w:semiHidden/>
    <w:unhideWhenUsed/>
    <w:rsid w:val="003E3BC3"/>
    <w:pPr>
      <w:jc w:val="both"/>
    </w:pPr>
    <w:rPr>
      <w:rFonts w:cs="Times New Roman"/>
    </w:rPr>
  </w:style>
  <w:style w:type="character" w:customStyle="1" w:styleId="DocumentMapChar">
    <w:name w:val="Document Map Char"/>
    <w:basedOn w:val="DefaultParagraphFont"/>
    <w:link w:val="DocumentMap"/>
    <w:uiPriority w:val="99"/>
    <w:semiHidden/>
    <w:rsid w:val="003E3BC3"/>
    <w:rPr>
      <w:rFonts w:ascii="Times New Roman" w:hAnsi="Times New Roman" w:cs="Times New Roman"/>
      <w:lang w:val="en-US"/>
    </w:rPr>
  </w:style>
  <w:style w:type="paragraph" w:customStyle="1" w:styleId="Figure">
    <w:name w:val="Figure"/>
    <w:basedOn w:val="Normal"/>
    <w:next w:val="Caption"/>
    <w:autoRedefine/>
    <w:qFormat/>
    <w:rsid w:val="003E3BC3"/>
    <w:pPr>
      <w:spacing w:after="200" w:line="360" w:lineRule="auto"/>
    </w:pPr>
    <w:rPr>
      <w:rFonts w:ascii="Calibri" w:hAnsi="Calibri"/>
      <w:b/>
      <w:noProof/>
      <w:color w:val="A5A5A5" w:themeColor="accent3"/>
      <w:szCs w:val="22"/>
      <w:lang w:val="en-GB" w:eastAsia="en-GB"/>
    </w:rPr>
  </w:style>
  <w:style w:type="character" w:styleId="FollowedHyperlink">
    <w:name w:val="FollowedHyperlink"/>
    <w:basedOn w:val="DefaultParagraphFont"/>
    <w:uiPriority w:val="99"/>
    <w:semiHidden/>
    <w:unhideWhenUsed/>
    <w:rsid w:val="003E3BC3"/>
    <w:rPr>
      <w:color w:val="954F72" w:themeColor="followedHyperlink"/>
      <w:u w:val="single"/>
    </w:rPr>
  </w:style>
  <w:style w:type="character" w:customStyle="1" w:styleId="fm-citation-ids-label">
    <w:name w:val="fm-citation-ids-label"/>
    <w:basedOn w:val="DefaultParagraphFont"/>
    <w:rsid w:val="003E3BC3"/>
  </w:style>
  <w:style w:type="paragraph" w:styleId="TOC7">
    <w:name w:val="toc 7"/>
    <w:basedOn w:val="Normal"/>
    <w:next w:val="Normal"/>
    <w:autoRedefine/>
    <w:uiPriority w:val="39"/>
    <w:unhideWhenUsed/>
    <w:rsid w:val="003E3BC3"/>
    <w:pPr>
      <w:ind w:left="1440"/>
    </w:pPr>
    <w:rPr>
      <w:rFonts w:cstheme="minorHAnsi"/>
      <w:sz w:val="18"/>
      <w:szCs w:val="18"/>
    </w:rPr>
  </w:style>
  <w:style w:type="paragraph" w:styleId="TOC9">
    <w:name w:val="toc 9"/>
    <w:basedOn w:val="Normal"/>
    <w:next w:val="Normal"/>
    <w:autoRedefine/>
    <w:uiPriority w:val="39"/>
    <w:unhideWhenUsed/>
    <w:rsid w:val="003E3BC3"/>
    <w:pPr>
      <w:ind w:left="1920"/>
    </w:pPr>
    <w:rPr>
      <w:rFonts w:cstheme="minorHAnsi"/>
      <w:sz w:val="18"/>
      <w:szCs w:val="18"/>
    </w:rPr>
  </w:style>
  <w:style w:type="paragraph" w:styleId="TOC8">
    <w:name w:val="toc 8"/>
    <w:basedOn w:val="Normal"/>
    <w:next w:val="Normal"/>
    <w:autoRedefine/>
    <w:uiPriority w:val="39"/>
    <w:unhideWhenUsed/>
    <w:rsid w:val="003E3BC3"/>
    <w:pPr>
      <w:ind w:left="1680"/>
    </w:pPr>
    <w:rPr>
      <w:rFonts w:cstheme="minorHAnsi"/>
      <w:sz w:val="18"/>
      <w:szCs w:val="18"/>
    </w:rPr>
  </w:style>
  <w:style w:type="paragraph" w:customStyle="1" w:styleId="Heading60">
    <w:name w:val="Heading6"/>
    <w:basedOn w:val="Heading6"/>
    <w:next w:val="Normal"/>
    <w:qFormat/>
    <w:rsid w:val="003E3BC3"/>
    <w:rPr>
      <w:rFonts w:ascii="Calibri" w:eastAsiaTheme="minorHAnsi" w:hAnsi="Calibri" w:cstheme="minorBidi"/>
      <w:b w:val="0"/>
      <w:bCs w:val="0"/>
      <w:i/>
      <w:iCs/>
      <w:szCs w:val="22"/>
    </w:rPr>
  </w:style>
  <w:style w:type="character" w:styleId="PlaceholderText">
    <w:name w:val="Placeholder Text"/>
    <w:basedOn w:val="DefaultParagraphFont"/>
    <w:uiPriority w:val="99"/>
    <w:semiHidden/>
    <w:rsid w:val="003E3BC3"/>
    <w:rPr>
      <w:color w:val="808080"/>
    </w:rPr>
  </w:style>
  <w:style w:type="character" w:styleId="Emphasis">
    <w:name w:val="Emphasis"/>
    <w:basedOn w:val="DefaultParagraphFont"/>
    <w:uiPriority w:val="20"/>
    <w:rsid w:val="003E3BC3"/>
    <w:rPr>
      <w:i/>
      <w:iCs/>
    </w:rPr>
  </w:style>
  <w:style w:type="table" w:styleId="PlainTable2">
    <w:name w:val="Plain Table 2"/>
    <w:basedOn w:val="TableNormal"/>
    <w:uiPriority w:val="42"/>
    <w:rsid w:val="003E3BC3"/>
    <w:rPr>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de">
    <w:name w:val="Code"/>
    <w:basedOn w:val="Normal"/>
    <w:next w:val="Normal"/>
    <w:qFormat/>
    <w:rsid w:val="003E3BC3"/>
    <w:pPr>
      <w:keepNext/>
    </w:pPr>
    <w:rPr>
      <w:rFonts w:ascii="Arial" w:eastAsia="Calibri" w:hAnsi="Arial" w:cs="Arial"/>
      <w:noProof/>
      <w:sz w:val="20"/>
      <w:szCs w:val="20"/>
      <w:lang w:val="en-GB"/>
    </w:rPr>
  </w:style>
  <w:style w:type="character" w:styleId="IntenseReference">
    <w:name w:val="Intense Reference"/>
    <w:basedOn w:val="DefaultParagraphFont"/>
    <w:uiPriority w:val="32"/>
    <w:rsid w:val="003E3BC3"/>
    <w:rPr>
      <w:b/>
      <w:bCs/>
      <w:smallCaps/>
      <w:color w:val="4472C4" w:themeColor="accent1"/>
      <w:spacing w:val="5"/>
    </w:rPr>
  </w:style>
  <w:style w:type="paragraph" w:styleId="Bibliography">
    <w:name w:val="Bibliography"/>
    <w:basedOn w:val="Normal"/>
    <w:next w:val="Normal"/>
    <w:uiPriority w:val="37"/>
    <w:unhideWhenUsed/>
    <w:rsid w:val="003E3BC3"/>
    <w:pPr>
      <w:tabs>
        <w:tab w:val="left" w:pos="380"/>
        <w:tab w:val="left" w:pos="504"/>
      </w:tabs>
      <w:spacing w:line="480" w:lineRule="auto"/>
      <w:ind w:left="384" w:hanging="384"/>
      <w:jc w:val="both"/>
    </w:pPr>
    <w:rPr>
      <w:rFonts w:ascii="Calibri" w:hAnsi="Calibri"/>
      <w:szCs w:val="22"/>
    </w:rPr>
  </w:style>
  <w:style w:type="paragraph" w:customStyle="1" w:styleId="Tableheadings">
    <w:name w:val="Table headings"/>
    <w:basedOn w:val="Caption"/>
    <w:link w:val="TableheadingsChar"/>
    <w:autoRedefine/>
    <w:qFormat/>
    <w:rsid w:val="003E3BC3"/>
    <w:pPr>
      <w:spacing w:before="120" w:after="120"/>
    </w:pPr>
    <w:rPr>
      <w:b/>
      <w:noProof/>
      <w:lang w:val="en-GB"/>
    </w:rPr>
  </w:style>
  <w:style w:type="character" w:customStyle="1" w:styleId="CaptionChar">
    <w:name w:val="Caption Char"/>
    <w:basedOn w:val="DefaultParagraphFont"/>
    <w:link w:val="Caption"/>
    <w:uiPriority w:val="35"/>
    <w:rsid w:val="003E3BC3"/>
    <w:rPr>
      <w:rFonts w:ascii="Calibri" w:hAnsi="Calibri"/>
      <w:iCs/>
      <w:color w:val="000000" w:themeColor="text1"/>
      <w:sz w:val="20"/>
      <w:szCs w:val="18"/>
      <w:lang w:val="en-US"/>
    </w:rPr>
  </w:style>
  <w:style w:type="character" w:customStyle="1" w:styleId="TableheadingsChar">
    <w:name w:val="Table headings Char"/>
    <w:basedOn w:val="CaptionChar"/>
    <w:link w:val="Tableheadings"/>
    <w:rsid w:val="003E3BC3"/>
    <w:rPr>
      <w:rFonts w:ascii="Calibri" w:hAnsi="Calibri"/>
      <w:b/>
      <w:iCs/>
      <w:noProof/>
      <w:color w:val="000000" w:themeColor="text1"/>
      <w:sz w:val="20"/>
      <w:szCs w:val="18"/>
      <w:lang w:val="en-GB"/>
    </w:rPr>
  </w:style>
  <w:style w:type="paragraph" w:customStyle="1" w:styleId="Formula">
    <w:name w:val="Formula"/>
    <w:basedOn w:val="Normal"/>
    <w:link w:val="FormulaChar"/>
    <w:qFormat/>
    <w:rsid w:val="003E3BC3"/>
    <w:pPr>
      <w:spacing w:after="200" w:line="360" w:lineRule="auto"/>
      <w:jc w:val="center"/>
    </w:pPr>
    <w:rPr>
      <w:rFonts w:ascii="Cambria Math" w:hAnsi="Cambria Math"/>
      <w:i/>
      <w:szCs w:val="22"/>
      <w:lang w:val="en-GB" w:eastAsia="en-GB"/>
    </w:rPr>
  </w:style>
  <w:style w:type="character" w:customStyle="1" w:styleId="FormulaChar">
    <w:name w:val="Formula Char"/>
    <w:basedOn w:val="DefaultParagraphFont"/>
    <w:link w:val="Formula"/>
    <w:rsid w:val="003E3BC3"/>
    <w:rPr>
      <w:rFonts w:ascii="Cambria Math" w:hAnsi="Cambria Math"/>
      <w:i/>
      <w:szCs w:val="22"/>
      <w:lang w:val="en-GB" w:eastAsia="en-GB"/>
    </w:rPr>
  </w:style>
  <w:style w:type="paragraph" w:styleId="List">
    <w:name w:val="List"/>
    <w:basedOn w:val="Normal"/>
    <w:uiPriority w:val="99"/>
    <w:unhideWhenUsed/>
    <w:rsid w:val="003E3BC3"/>
    <w:pPr>
      <w:spacing w:after="200" w:line="360" w:lineRule="auto"/>
      <w:ind w:left="283" w:hanging="283"/>
      <w:contextualSpacing/>
      <w:jc w:val="both"/>
    </w:pPr>
    <w:rPr>
      <w:rFonts w:ascii="Calibri" w:hAnsi="Calibri"/>
      <w:szCs w:val="22"/>
    </w:rPr>
  </w:style>
  <w:style w:type="paragraph" w:styleId="List2">
    <w:name w:val="List 2"/>
    <w:basedOn w:val="Normal"/>
    <w:uiPriority w:val="99"/>
    <w:unhideWhenUsed/>
    <w:rsid w:val="003E3BC3"/>
    <w:pPr>
      <w:spacing w:after="200" w:line="360" w:lineRule="auto"/>
      <w:ind w:left="566" w:hanging="283"/>
      <w:contextualSpacing/>
      <w:jc w:val="both"/>
    </w:pPr>
    <w:rPr>
      <w:rFonts w:ascii="Calibri" w:hAnsi="Calibri"/>
      <w:szCs w:val="22"/>
    </w:rPr>
  </w:style>
  <w:style w:type="paragraph" w:styleId="Title">
    <w:name w:val="Title"/>
    <w:basedOn w:val="Normal"/>
    <w:next w:val="Normal"/>
    <w:link w:val="TitleChar"/>
    <w:uiPriority w:val="10"/>
    <w:rsid w:val="003E3BC3"/>
    <w:pPr>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C3"/>
    <w:rPr>
      <w:rFonts w:asciiTheme="majorHAnsi" w:eastAsiaTheme="majorEastAsia" w:hAnsiTheme="majorHAnsi" w:cstheme="majorBidi"/>
      <w:spacing w:val="-10"/>
      <w:kern w:val="28"/>
      <w:sz w:val="56"/>
      <w:szCs w:val="56"/>
      <w:lang w:val="en-US"/>
    </w:rPr>
  </w:style>
  <w:style w:type="paragraph" w:styleId="BodyText">
    <w:name w:val="Body Text"/>
    <w:basedOn w:val="Normal"/>
    <w:link w:val="BodyTextChar"/>
    <w:uiPriority w:val="99"/>
    <w:unhideWhenUsed/>
    <w:rsid w:val="003E3BC3"/>
    <w:pPr>
      <w:spacing w:after="120" w:line="360" w:lineRule="auto"/>
      <w:jc w:val="both"/>
    </w:pPr>
    <w:rPr>
      <w:rFonts w:ascii="Calibri" w:hAnsi="Calibri"/>
      <w:szCs w:val="22"/>
    </w:rPr>
  </w:style>
  <w:style w:type="character" w:customStyle="1" w:styleId="BodyTextChar">
    <w:name w:val="Body Text Char"/>
    <w:basedOn w:val="DefaultParagraphFont"/>
    <w:link w:val="BodyText"/>
    <w:uiPriority w:val="99"/>
    <w:rsid w:val="003E3BC3"/>
    <w:rPr>
      <w:rFonts w:ascii="Calibri" w:hAnsi="Calibri"/>
      <w:szCs w:val="22"/>
      <w:lang w:val="en-US"/>
    </w:rPr>
  </w:style>
  <w:style w:type="paragraph" w:styleId="BodyTextFirstIndent">
    <w:name w:val="Body Text First Indent"/>
    <w:basedOn w:val="BodyText"/>
    <w:link w:val="BodyTextFirstIndentChar"/>
    <w:uiPriority w:val="99"/>
    <w:unhideWhenUsed/>
    <w:rsid w:val="003E3BC3"/>
    <w:pPr>
      <w:spacing w:after="200"/>
      <w:ind w:firstLine="360"/>
    </w:pPr>
  </w:style>
  <w:style w:type="character" w:customStyle="1" w:styleId="BodyTextFirstIndentChar">
    <w:name w:val="Body Text First Indent Char"/>
    <w:basedOn w:val="BodyTextChar"/>
    <w:link w:val="BodyTextFirstIndent"/>
    <w:uiPriority w:val="99"/>
    <w:rsid w:val="003E3BC3"/>
    <w:rPr>
      <w:rFonts w:ascii="Calibri" w:hAnsi="Calibri"/>
      <w:szCs w:val="22"/>
      <w:lang w:val="en-US"/>
    </w:rPr>
  </w:style>
  <w:style w:type="character" w:customStyle="1" w:styleId="UnresolvedMention1">
    <w:name w:val="Unresolved Mention1"/>
    <w:basedOn w:val="DefaultParagraphFont"/>
    <w:uiPriority w:val="99"/>
    <w:rsid w:val="003E3B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65314">
      <w:bodyDiv w:val="1"/>
      <w:marLeft w:val="0"/>
      <w:marRight w:val="0"/>
      <w:marTop w:val="0"/>
      <w:marBottom w:val="0"/>
      <w:divBdr>
        <w:top w:val="none" w:sz="0" w:space="0" w:color="auto"/>
        <w:left w:val="none" w:sz="0" w:space="0" w:color="auto"/>
        <w:bottom w:val="none" w:sz="0" w:space="0" w:color="auto"/>
        <w:right w:val="none" w:sz="0" w:space="0" w:color="auto"/>
      </w:divBdr>
    </w:div>
    <w:div w:id="251553763">
      <w:bodyDiv w:val="1"/>
      <w:marLeft w:val="0"/>
      <w:marRight w:val="0"/>
      <w:marTop w:val="0"/>
      <w:marBottom w:val="0"/>
      <w:divBdr>
        <w:top w:val="none" w:sz="0" w:space="0" w:color="auto"/>
        <w:left w:val="none" w:sz="0" w:space="0" w:color="auto"/>
        <w:bottom w:val="none" w:sz="0" w:space="0" w:color="auto"/>
        <w:right w:val="none" w:sz="0" w:space="0" w:color="auto"/>
      </w:divBdr>
    </w:div>
    <w:div w:id="530385854">
      <w:bodyDiv w:val="1"/>
      <w:marLeft w:val="0"/>
      <w:marRight w:val="0"/>
      <w:marTop w:val="0"/>
      <w:marBottom w:val="0"/>
      <w:divBdr>
        <w:top w:val="none" w:sz="0" w:space="0" w:color="auto"/>
        <w:left w:val="none" w:sz="0" w:space="0" w:color="auto"/>
        <w:bottom w:val="none" w:sz="0" w:space="0" w:color="auto"/>
        <w:right w:val="none" w:sz="0" w:space="0" w:color="auto"/>
      </w:divBdr>
    </w:div>
    <w:div w:id="557056815">
      <w:bodyDiv w:val="1"/>
      <w:marLeft w:val="0"/>
      <w:marRight w:val="0"/>
      <w:marTop w:val="0"/>
      <w:marBottom w:val="0"/>
      <w:divBdr>
        <w:top w:val="none" w:sz="0" w:space="0" w:color="auto"/>
        <w:left w:val="none" w:sz="0" w:space="0" w:color="auto"/>
        <w:bottom w:val="none" w:sz="0" w:space="0" w:color="auto"/>
        <w:right w:val="none" w:sz="0" w:space="0" w:color="auto"/>
      </w:divBdr>
    </w:div>
    <w:div w:id="586428583">
      <w:bodyDiv w:val="1"/>
      <w:marLeft w:val="0"/>
      <w:marRight w:val="0"/>
      <w:marTop w:val="0"/>
      <w:marBottom w:val="0"/>
      <w:divBdr>
        <w:top w:val="none" w:sz="0" w:space="0" w:color="auto"/>
        <w:left w:val="none" w:sz="0" w:space="0" w:color="auto"/>
        <w:bottom w:val="none" w:sz="0" w:space="0" w:color="auto"/>
        <w:right w:val="none" w:sz="0" w:space="0" w:color="auto"/>
      </w:divBdr>
    </w:div>
    <w:div w:id="611522297">
      <w:bodyDiv w:val="1"/>
      <w:marLeft w:val="0"/>
      <w:marRight w:val="0"/>
      <w:marTop w:val="0"/>
      <w:marBottom w:val="0"/>
      <w:divBdr>
        <w:top w:val="none" w:sz="0" w:space="0" w:color="auto"/>
        <w:left w:val="none" w:sz="0" w:space="0" w:color="auto"/>
        <w:bottom w:val="none" w:sz="0" w:space="0" w:color="auto"/>
        <w:right w:val="none" w:sz="0" w:space="0" w:color="auto"/>
      </w:divBdr>
    </w:div>
    <w:div w:id="691106383">
      <w:bodyDiv w:val="1"/>
      <w:marLeft w:val="0"/>
      <w:marRight w:val="0"/>
      <w:marTop w:val="0"/>
      <w:marBottom w:val="0"/>
      <w:divBdr>
        <w:top w:val="none" w:sz="0" w:space="0" w:color="auto"/>
        <w:left w:val="none" w:sz="0" w:space="0" w:color="auto"/>
        <w:bottom w:val="none" w:sz="0" w:space="0" w:color="auto"/>
        <w:right w:val="none" w:sz="0" w:space="0" w:color="auto"/>
      </w:divBdr>
    </w:div>
    <w:div w:id="797722246">
      <w:bodyDiv w:val="1"/>
      <w:marLeft w:val="0"/>
      <w:marRight w:val="0"/>
      <w:marTop w:val="0"/>
      <w:marBottom w:val="0"/>
      <w:divBdr>
        <w:top w:val="none" w:sz="0" w:space="0" w:color="auto"/>
        <w:left w:val="none" w:sz="0" w:space="0" w:color="auto"/>
        <w:bottom w:val="none" w:sz="0" w:space="0" w:color="auto"/>
        <w:right w:val="none" w:sz="0" w:space="0" w:color="auto"/>
      </w:divBdr>
    </w:div>
    <w:div w:id="801965682">
      <w:bodyDiv w:val="1"/>
      <w:marLeft w:val="0"/>
      <w:marRight w:val="0"/>
      <w:marTop w:val="0"/>
      <w:marBottom w:val="0"/>
      <w:divBdr>
        <w:top w:val="none" w:sz="0" w:space="0" w:color="auto"/>
        <w:left w:val="none" w:sz="0" w:space="0" w:color="auto"/>
        <w:bottom w:val="none" w:sz="0" w:space="0" w:color="auto"/>
        <w:right w:val="none" w:sz="0" w:space="0" w:color="auto"/>
      </w:divBdr>
    </w:div>
    <w:div w:id="806240534">
      <w:bodyDiv w:val="1"/>
      <w:marLeft w:val="0"/>
      <w:marRight w:val="0"/>
      <w:marTop w:val="0"/>
      <w:marBottom w:val="0"/>
      <w:divBdr>
        <w:top w:val="none" w:sz="0" w:space="0" w:color="auto"/>
        <w:left w:val="none" w:sz="0" w:space="0" w:color="auto"/>
        <w:bottom w:val="none" w:sz="0" w:space="0" w:color="auto"/>
        <w:right w:val="none" w:sz="0" w:space="0" w:color="auto"/>
      </w:divBdr>
    </w:div>
    <w:div w:id="1057125498">
      <w:bodyDiv w:val="1"/>
      <w:marLeft w:val="0"/>
      <w:marRight w:val="0"/>
      <w:marTop w:val="0"/>
      <w:marBottom w:val="0"/>
      <w:divBdr>
        <w:top w:val="none" w:sz="0" w:space="0" w:color="auto"/>
        <w:left w:val="none" w:sz="0" w:space="0" w:color="auto"/>
        <w:bottom w:val="none" w:sz="0" w:space="0" w:color="auto"/>
        <w:right w:val="none" w:sz="0" w:space="0" w:color="auto"/>
      </w:divBdr>
    </w:div>
    <w:div w:id="1111583777">
      <w:bodyDiv w:val="1"/>
      <w:marLeft w:val="0"/>
      <w:marRight w:val="0"/>
      <w:marTop w:val="0"/>
      <w:marBottom w:val="0"/>
      <w:divBdr>
        <w:top w:val="none" w:sz="0" w:space="0" w:color="auto"/>
        <w:left w:val="none" w:sz="0" w:space="0" w:color="auto"/>
        <w:bottom w:val="none" w:sz="0" w:space="0" w:color="auto"/>
        <w:right w:val="none" w:sz="0" w:space="0" w:color="auto"/>
      </w:divBdr>
    </w:div>
    <w:div w:id="1415972379">
      <w:bodyDiv w:val="1"/>
      <w:marLeft w:val="0"/>
      <w:marRight w:val="0"/>
      <w:marTop w:val="0"/>
      <w:marBottom w:val="0"/>
      <w:divBdr>
        <w:top w:val="none" w:sz="0" w:space="0" w:color="auto"/>
        <w:left w:val="none" w:sz="0" w:space="0" w:color="auto"/>
        <w:bottom w:val="none" w:sz="0" w:space="0" w:color="auto"/>
        <w:right w:val="none" w:sz="0" w:space="0" w:color="auto"/>
      </w:divBdr>
    </w:div>
    <w:div w:id="1645036991">
      <w:bodyDiv w:val="1"/>
      <w:marLeft w:val="0"/>
      <w:marRight w:val="0"/>
      <w:marTop w:val="0"/>
      <w:marBottom w:val="0"/>
      <w:divBdr>
        <w:top w:val="none" w:sz="0" w:space="0" w:color="auto"/>
        <w:left w:val="none" w:sz="0" w:space="0" w:color="auto"/>
        <w:bottom w:val="none" w:sz="0" w:space="0" w:color="auto"/>
        <w:right w:val="none" w:sz="0" w:space="0" w:color="auto"/>
      </w:divBdr>
    </w:div>
    <w:div w:id="1655644714">
      <w:bodyDiv w:val="1"/>
      <w:marLeft w:val="0"/>
      <w:marRight w:val="0"/>
      <w:marTop w:val="0"/>
      <w:marBottom w:val="0"/>
      <w:divBdr>
        <w:top w:val="none" w:sz="0" w:space="0" w:color="auto"/>
        <w:left w:val="none" w:sz="0" w:space="0" w:color="auto"/>
        <w:bottom w:val="none" w:sz="0" w:space="0" w:color="auto"/>
        <w:right w:val="none" w:sz="0" w:space="0" w:color="auto"/>
      </w:divBdr>
    </w:div>
    <w:div w:id="2047483646">
      <w:bodyDiv w:val="1"/>
      <w:marLeft w:val="0"/>
      <w:marRight w:val="0"/>
      <w:marTop w:val="0"/>
      <w:marBottom w:val="0"/>
      <w:divBdr>
        <w:top w:val="none" w:sz="0" w:space="0" w:color="auto"/>
        <w:left w:val="none" w:sz="0" w:space="0" w:color="auto"/>
        <w:bottom w:val="none" w:sz="0" w:space="0" w:color="auto"/>
        <w:right w:val="none" w:sz="0" w:space="0" w:color="auto"/>
      </w:divBdr>
    </w:div>
    <w:div w:id="214119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4225-A7B6-BD47-8EF8-BE4ECB334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15166</Words>
  <Characters>86451</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Florian Heigwer</cp:lastModifiedBy>
  <cp:revision>6</cp:revision>
  <cp:lastPrinted>2018-11-05T10:05:00Z</cp:lastPrinted>
  <dcterms:created xsi:type="dcterms:W3CDTF">2018-11-05T10:05:00Z</dcterms:created>
  <dcterms:modified xsi:type="dcterms:W3CDTF">2018-11-08T15:04:00Z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id="YX0sgxjj"/&gt;&lt;style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