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Xeb114e51affed0805e3f1738c4b7fcd241134f4"/>
    <w:p>
      <w:pPr>
        <w:pStyle w:val="Heading1"/>
      </w:pPr>
      <w:r>
        <w:t xml:space="preserve">Especificação de Requisitos de Software (ERS) — v2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Sistema de Gestão para Clínica de Psicologia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2026-05-07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Igor Pinto de Castro Ferreira</w:t>
      </w:r>
      <w:r>
        <w:t xml:space="preserve"> </w:t>
      </w:r>
      <w:r>
        <w:rPr>
          <w:b/>
          <w:bCs/>
        </w:rPr>
        <w:t xml:space="preserve">Disciplina:</w:t>
      </w:r>
      <w:r>
        <w:t xml:space="preserve"> </w:t>
      </w:r>
      <w:r>
        <w:t xml:space="preserve">Arquitetura e Desenho de Software — PUC Goiás · 2026.1</w:t>
      </w:r>
      <w:r>
        <w:t xml:space="preserve"> </w:t>
      </w:r>
      <w:r>
        <w:rPr>
          <w:b/>
          <w:bCs/>
        </w:rPr>
        <w:t xml:space="preserve">Padrão:</w:t>
      </w:r>
      <w:r>
        <w:t xml:space="preserve"> </w:t>
      </w:r>
      <w:r>
        <w:t xml:space="preserve">IEEE 830-1998</w:t>
      </w:r>
    </w:p>
    <w:p>
      <w:r>
        <w:pict>
          <v:rect style="width:0;height:1.5pt" o:hralign="center" o:hrstd="t" o:hr="t"/>
        </w:pict>
      </w:r>
    </w:p>
    <w:bookmarkStart w:id="9" w:name="histórico-de-revisões"/>
    <w:p>
      <w:pPr>
        <w:pStyle w:val="Heading2"/>
      </w:pPr>
      <w:r>
        <w:t xml:space="preserve">Histórico de revisões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2026-04-04</w:t>
            </w:r>
          </w:p>
        </w:tc>
        <w:tc>
          <w:tcPr/>
          <w:p>
            <w:pPr>
              <w:pStyle w:val="Compact"/>
            </w:pPr>
            <w:r>
              <w:t xml:space="preserve">EOR original (Entrega 1)</w:t>
            </w:r>
          </w:p>
        </w:tc>
        <w:tc>
          <w:tcPr/>
          <w:p>
            <w:pPr>
              <w:pStyle w:val="Compact"/>
            </w:pPr>
            <w:r>
              <w:t xml:space="preserve">Mateus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2026-05-07</w:t>
            </w:r>
          </w:p>
        </w:tc>
        <w:tc>
          <w:tcPr/>
          <w:p>
            <w:pPr>
              <w:pStyle w:val="Compact"/>
            </w:pPr>
            <w:r>
              <w:t xml:space="preserve">Reestruturação no padrão IEEE 830, refinamento de RFs e RNFs</w:t>
            </w:r>
          </w:p>
        </w:tc>
        <w:tc>
          <w:tcPr/>
          <w:p>
            <w:pPr>
              <w:pStyle w:val="Compact"/>
            </w:pPr>
            <w:r>
              <w:t xml:space="preserve">Igor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Xc2970a1a23df3ef3b34d1da3795ce3cec2678cb"/>
    <w:p>
      <w:pPr>
        <w:pStyle w:val="Heading2"/>
      </w:pPr>
      <w:r>
        <w:t xml:space="preserve">1. Introdução</w:t>
      </w:r>
    </w:p>
    <w:bookmarkStart w:id="10" w:name="X53ca1eb396407438b910fbafb578b446b614ca3"/>
    <w:p>
      <w:pPr>
        <w:pStyle w:val="Heading3"/>
      </w:pPr>
      <w:r>
        <w:t xml:space="preserve">1.1 Propósito</w:t>
      </w:r>
    </w:p>
    <w:p>
      <w:pPr>
        <w:pStyle w:val="FirstParagraph"/>
      </w:pPr>
      <w:r>
        <w:t xml:space="preserve">Especificar de forma completa, consistente e verificável os requisitos do Sistema de Gestão para Clínica de Psicologia, servindo de base contratual entre a equipe de desenvolvimento e os stakeholders, e como insumo para os artefatos de modelagem (casos de uso, MER, protótipos).</w:t>
      </w:r>
    </w:p>
    <w:bookmarkEnd w:id="10"/>
    <w:bookmarkStart w:id="11" w:name="Xdaba7bf8c88c0bbc21f9a623362607d25e2d3da"/>
    <w:p>
      <w:pPr>
        <w:pStyle w:val="Heading3"/>
      </w:pPr>
      <w:r>
        <w:t xml:space="preserve">1.2 Escopo</w:t>
      </w:r>
    </w:p>
    <w:p>
      <w:pPr>
        <w:pStyle w:val="FirstParagraph"/>
      </w:pPr>
      <w:r>
        <w:t xml:space="preserve">O sistema é uma plataforma web responsiva para gestão integrada de clínicas de psicologia de pequeno porte e psicólogos autônomos. Contempla agendamento, prontuário eletrônico, financeiro, comunicação automatizada e controle de acesso.</w:t>
      </w:r>
    </w:p>
    <w:bookmarkEnd w:id="11"/>
    <w:bookmarkStart w:id="12" w:name="X141376f2e00429496dd57e03a1f71cc6b921977"/>
    <w:p>
      <w:pPr>
        <w:pStyle w:val="Heading3"/>
      </w:pPr>
      <w:r>
        <w:t xml:space="preserve">1.3 Definições, acrônimos e abreviações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RF</w:t>
      </w:r>
      <w:r>
        <w:t xml:space="preserve"> </w:t>
      </w:r>
      <w:r>
        <w:t xml:space="preserve">— Requisito Funcional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RNF</w:t>
      </w:r>
      <w:r>
        <w:t xml:space="preserve"> </w:t>
      </w:r>
      <w:r>
        <w:t xml:space="preserve">— Requisito Não Funcional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RBAC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Role-Based Access Control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LGPD</w:t>
      </w:r>
      <w:r>
        <w:t xml:space="preserve"> </w:t>
      </w:r>
      <w:r>
        <w:t xml:space="preserve">— Lei Geral de Proteção de Dados (Lei 13.709/2018)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CFP</w:t>
      </w:r>
      <w:r>
        <w:t xml:space="preserve"> </w:t>
      </w:r>
      <w:r>
        <w:t xml:space="preserve">— Conselho Federal de Psicologia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</w:t>
      </w:r>
      <w:r>
        <w:t xml:space="preserve"> </w:t>
      </w:r>
      <w:r>
        <w:t xml:space="preserve">— Modelo Entidade-Relacionamento</w:t>
      </w:r>
    </w:p>
    <w:p>
      <w:pPr>
        <w:pStyle w:val="Compact"/>
        <w:numPr>
          <w:ilvl w:val="0"/>
          <w:numId w:val="1001"/>
        </w:numPr>
      </w:pPr>
      <w:r>
        <w:t xml:space="preserve">Demais termos: vide</w:t>
      </w:r>
      <w:r>
        <w:t xml:space="preserve"> </w:t>
      </w:r>
      <w:r>
        <w:rPr>
          <w:i/>
          <w:iCs/>
        </w:rPr>
        <w:t xml:space="preserve">Dicionário de Dados</w:t>
      </w:r>
      <w:r>
        <w:t xml:space="preserve"> </w:t>
      </w:r>
      <w:r>
        <w:t xml:space="preserve">(</w:t>
      </w:r>
      <w:r>
        <w:rPr>
          <w:rStyle w:val="VerbatimChar"/>
        </w:rPr>
        <w:t xml:space="preserve">joao-pedro/Dicionario_Dados.md</w:t>
      </w:r>
      <w:r>
        <w:t xml:space="preserve">)</w:t>
      </w:r>
    </w:p>
    <w:bookmarkEnd w:id="12"/>
    <w:bookmarkStart w:id="13" w:name="Xb3f21e0ae2ea315fad54955e25fdc2dbbbfbf23"/>
    <w:p>
      <w:pPr>
        <w:pStyle w:val="Heading3"/>
      </w:pPr>
      <w:r>
        <w:t xml:space="preserve">1.4 Referências</w:t>
      </w:r>
    </w:p>
    <w:p>
      <w:pPr>
        <w:pStyle w:val="Compact"/>
        <w:numPr>
          <w:ilvl w:val="0"/>
          <w:numId w:val="1002"/>
        </w:numPr>
      </w:pPr>
      <w:r>
        <w:t xml:space="preserve">IEEE 830-1998 —</w:t>
      </w:r>
      <w:r>
        <w:t xml:space="preserve"> </w:t>
      </w:r>
      <w:r>
        <w:rPr>
          <w:i/>
          <w:iCs/>
        </w:rPr>
        <w:t xml:space="preserve">Recommended Practice for Software Requirements Specifications</w:t>
      </w:r>
    </w:p>
    <w:p>
      <w:pPr>
        <w:pStyle w:val="Compact"/>
        <w:numPr>
          <w:ilvl w:val="0"/>
          <w:numId w:val="1002"/>
        </w:numPr>
      </w:pPr>
      <w:r>
        <w:t xml:space="preserve">ISO/IEC 25010:2011 — Modelo de qualidade</w:t>
      </w:r>
    </w:p>
    <w:p>
      <w:pPr>
        <w:pStyle w:val="Compact"/>
        <w:numPr>
          <w:ilvl w:val="0"/>
          <w:numId w:val="1002"/>
        </w:numPr>
      </w:pPr>
      <w:r>
        <w:t xml:space="preserve">Documento de Visão (</w:t>
      </w:r>
      <w:r>
        <w:rPr>
          <w:rStyle w:val="VerbatimChar"/>
        </w:rPr>
        <w:t xml:space="preserve">amanda/Documento_Visao.md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EOR v1 (Entrega 1) —</w:t>
      </w:r>
      <w:r>
        <w:t xml:space="preserve"> </w:t>
      </w:r>
      <w:r>
        <w:rPr>
          <w:rStyle w:val="VerbatimChar"/>
        </w:rPr>
        <w:t xml:space="preserve">docs/04-requisitos/</w:t>
      </w:r>
    </w:p>
    <w:p>
      <w:pPr>
        <w:pStyle w:val="Compact"/>
        <w:numPr>
          <w:ilvl w:val="0"/>
          <w:numId w:val="1002"/>
        </w:numPr>
      </w:pPr>
      <w:r>
        <w:t xml:space="preserve">Estudo do sistema análogo Agenday (</w:t>
      </w:r>
      <w:r>
        <w:rPr>
          <w:rStyle w:val="VerbatimChar"/>
        </w:rPr>
        <w:t xml:space="preserve">docs/01-estudo-sistema-analogo/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Lei 13.709/2018 — LGPD</w:t>
      </w:r>
    </w:p>
    <w:p>
      <w:pPr>
        <w:pStyle w:val="Compact"/>
        <w:numPr>
          <w:ilvl w:val="0"/>
          <w:numId w:val="1002"/>
        </w:numPr>
      </w:pPr>
      <w:r>
        <w:t xml:space="preserve">Resolução CFP nº 11/2018 — atendimento online e prontuário eletrônico</w:t>
      </w:r>
    </w:p>
    <w:bookmarkEnd w:id="13"/>
    <w:bookmarkStart w:id="14" w:name="Xb826cae286c862f2ad17c2ded1f0f84240231e5"/>
    <w:p>
      <w:pPr>
        <w:pStyle w:val="Heading3"/>
      </w:pPr>
      <w:r>
        <w:t xml:space="preserve">1.5 Visão geral</w:t>
      </w:r>
    </w:p>
    <w:p>
      <w:pPr>
        <w:pStyle w:val="FirstParagraph"/>
      </w:pPr>
      <w:r>
        <w:t xml:space="preserve">Seções: 2. Descrição Geral, 3. Requisitos Específicos (RFs, RNFs, interfaces, restrições).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Xaa8763b964b376949359968e2e88318d326dcc4"/>
    <w:p>
      <w:pPr>
        <w:pStyle w:val="Heading2"/>
      </w:pPr>
      <w:r>
        <w:t xml:space="preserve">2. Descrição geral</w:t>
      </w:r>
    </w:p>
    <w:bookmarkStart w:id="16" w:name="X26a5ed32bc657f6dab362151ccea67309e67394"/>
    <w:p>
      <w:pPr>
        <w:pStyle w:val="Heading3"/>
      </w:pPr>
      <w:r>
        <w:t xml:space="preserve">2.1 Perspectiva do produto</w:t>
      </w:r>
    </w:p>
    <w:p>
      <w:pPr>
        <w:pStyle w:val="FirstParagraph"/>
      </w:pPr>
      <w:r>
        <w:t xml:space="preserve">Aplicação web</w:t>
      </w:r>
      <w:r>
        <w:t xml:space="preserve"> </w:t>
      </w:r>
      <w:r>
        <w:rPr>
          <w:i/>
          <w:iCs/>
        </w:rPr>
        <w:t xml:space="preserve">standalone</w:t>
      </w:r>
      <w:r>
        <w:t xml:space="preserve">, integrada a serviços externos (mensageria WhatsApp/e-mail, eventualmente provedores de pagamento). Não substitui sistemas contábeis ou prontuários hospitalares.</w:t>
      </w:r>
    </w:p>
    <w:bookmarkEnd w:id="16"/>
    <w:bookmarkStart w:id="17" w:name="Xe6b92675126d2e9f4addba27bb3fd5f2f1b525c"/>
    <w:p>
      <w:pPr>
        <w:pStyle w:val="Heading3"/>
      </w:pPr>
      <w:r>
        <w:t xml:space="preserve">2.2 Funções do produto (resumo)</w:t>
      </w:r>
    </w:p>
    <w:p>
      <w:pPr>
        <w:pStyle w:val="FirstParagraph"/>
      </w:pPr>
      <w:r>
        <w:t xml:space="preserve">Vide seção 3.2 — Lista de RFs.</w:t>
      </w:r>
    </w:p>
    <w:bookmarkEnd w:id="17"/>
    <w:bookmarkStart w:id="18" w:name="X3a13cc3da20a6083224066517c9124bb9c3d598"/>
    <w:p>
      <w:pPr>
        <w:pStyle w:val="Heading3"/>
      </w:pPr>
      <w:r>
        <w:t xml:space="preserve">2.3 Características dos usuários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Frequência de uso</w:t>
            </w:r>
          </w:p>
        </w:tc>
        <w:tc>
          <w:tcPr/>
          <w:p>
            <w:pPr>
              <w:pStyle w:val="Compact"/>
            </w:pPr>
            <w:r>
              <w:t xml:space="preserve">Habilidade técnica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 da clínica</w:t>
            </w:r>
          </w:p>
        </w:tc>
        <w:tc>
          <w:tcPr/>
          <w:p>
            <w:pPr>
              <w:pStyle w:val="Compact"/>
            </w:pPr>
            <w:r>
              <w:t xml:space="preserve">Diária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Profissional (psicólogo)</w:t>
            </w:r>
          </w:p>
        </w:tc>
        <w:tc>
          <w:tcPr/>
          <w:p>
            <w:pPr>
              <w:pStyle w:val="Compact"/>
            </w:pPr>
            <w:r>
              <w:t xml:space="preserve">Diária</w:t>
            </w:r>
          </w:p>
        </w:tc>
        <w:tc>
          <w:tcPr/>
          <w:p>
            <w:pPr>
              <w:pStyle w:val="Compact"/>
            </w:pPr>
            <w:r>
              <w:t xml:space="preserve">Baixa-média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Secretária</w:t>
            </w:r>
          </w:p>
        </w:tc>
        <w:tc>
          <w:tcPr/>
          <w:p>
            <w:pPr>
              <w:pStyle w:val="Compact"/>
            </w:pPr>
            <w:r>
              <w:t xml:space="preserve">Diária, sessão longa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Paciente</w:t>
            </w:r>
          </w:p>
        </w:tc>
        <w:tc>
          <w:tcPr/>
          <w:p>
            <w:pPr>
              <w:pStyle w:val="Compact"/>
            </w:pPr>
            <w:r>
              <w:t xml:space="preserve">Ocasional</w:t>
            </w:r>
          </w:p>
        </w:tc>
        <w:tc>
          <w:tcPr/>
          <w:p>
            <w:pPr>
              <w:pStyle w:val="Compact"/>
            </w:pPr>
            <w:r>
              <w:t xml:space="preserve">Variável (baixa a alta)</w:t>
            </w:r>
          </w:p>
        </w:tc>
      </w:tr>
    </w:tbl>
    <w:bookmarkEnd w:id="18"/>
    <w:bookmarkStart w:id="19" w:name="X7edcc4cf7789bcf1eecf2f723d96a8cc021378b"/>
    <w:p>
      <w:pPr>
        <w:pStyle w:val="Heading3"/>
      </w:pPr>
      <w:r>
        <w:t xml:space="preserve">2.4 Restrições gerais</w:t>
      </w:r>
    </w:p>
    <w:p>
      <w:pPr>
        <w:pStyle w:val="Compact"/>
        <w:numPr>
          <w:ilvl w:val="0"/>
          <w:numId w:val="1003"/>
        </w:numPr>
      </w:pPr>
      <w:r>
        <w:t xml:space="preserve">RG01 — Conformidade com LGPD obrigatória.</w:t>
      </w:r>
    </w:p>
    <w:p>
      <w:pPr>
        <w:pStyle w:val="Compact"/>
        <w:numPr>
          <w:ilvl w:val="0"/>
          <w:numId w:val="1003"/>
        </w:numPr>
      </w:pPr>
      <w:r>
        <w:t xml:space="preserve">RG02 — Aderência à Resolução CFP nº 11/2018 para prontuário online.</w:t>
      </w:r>
    </w:p>
    <w:p>
      <w:pPr>
        <w:pStyle w:val="Compact"/>
        <w:numPr>
          <w:ilvl w:val="0"/>
          <w:numId w:val="1003"/>
        </w:numPr>
      </w:pPr>
      <w:r>
        <w:t xml:space="preserve">RG03 — Implementação web, sem app nativo na primeira versão.</w:t>
      </w:r>
    </w:p>
    <w:p>
      <w:pPr>
        <w:pStyle w:val="Compact"/>
        <w:numPr>
          <w:ilvl w:val="0"/>
          <w:numId w:val="1003"/>
        </w:numPr>
      </w:pPr>
      <w:r>
        <w:t xml:space="preserve">RG04 — Tecnologias open-source preferenciais.</w:t>
      </w:r>
    </w:p>
    <w:bookmarkEnd w:id="19"/>
    <w:bookmarkStart w:id="20" w:name="Xf4d691cc552890aa6c4b0a88ade11078be2fedf"/>
    <w:p>
      <w:pPr>
        <w:pStyle w:val="Heading3"/>
      </w:pPr>
      <w:r>
        <w:t xml:space="preserve">2.5 Premissas e dependências</w:t>
      </w:r>
    </w:p>
    <w:p>
      <w:pPr>
        <w:pStyle w:val="Compact"/>
        <w:numPr>
          <w:ilvl w:val="0"/>
          <w:numId w:val="1004"/>
        </w:numPr>
      </w:pPr>
      <w:r>
        <w:t xml:space="preserve">PD01 — Stakeholders disponíveis para validação ao longo do projeto.</w:t>
      </w:r>
    </w:p>
    <w:p>
      <w:pPr>
        <w:pStyle w:val="Compact"/>
        <w:numPr>
          <w:ilvl w:val="0"/>
          <w:numId w:val="1004"/>
        </w:numPr>
      </w:pPr>
      <w:r>
        <w:t xml:space="preserve">PD02 — Provedor de WhatsApp Business contratado ou substituto compatível.</w:t>
      </w:r>
    </w:p>
    <w:p>
      <w:pPr>
        <w:pStyle w:val="Compact"/>
        <w:numPr>
          <w:ilvl w:val="0"/>
          <w:numId w:val="1004"/>
        </w:numPr>
      </w:pPr>
      <w:r>
        <w:t xml:space="preserve">PD03 — Provedor de e-mail SMTP disponível.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0" w:name="Xe16cbc17efb9516401e41690962f9175e4cde1d"/>
    <w:p>
      <w:pPr>
        <w:pStyle w:val="Heading2"/>
      </w:pPr>
      <w:r>
        <w:t xml:space="preserve">3. Requisitos específicos</w:t>
      </w:r>
    </w:p>
    <w:bookmarkStart w:id="26" w:name="Xde7410702fc82f1043a4a74a76429f61bf2c919"/>
    <w:p>
      <w:pPr>
        <w:pStyle w:val="Heading3"/>
      </w:pPr>
      <w:r>
        <w:t xml:space="preserve">3.1 Requisitos de interface externa</w:t>
      </w:r>
    </w:p>
    <w:bookmarkStart w:id="22" w:name="X258c684b5dc836793551fbd6635fd95b5043c5e"/>
    <w:p>
      <w:pPr>
        <w:pStyle w:val="Heading4"/>
      </w:pPr>
      <w:r>
        <w:t xml:space="preserve">3.1.1 Interfaces de usuário</w:t>
      </w:r>
    </w:p>
    <w:p>
      <w:pPr>
        <w:pStyle w:val="Compact"/>
        <w:numPr>
          <w:ilvl w:val="0"/>
          <w:numId w:val="1005"/>
        </w:numPr>
      </w:pPr>
      <w:r>
        <w:t xml:space="preserve">IUS01 — Interface web responsiva, suportando resoluções de 320px a 1920px.</w:t>
      </w:r>
    </w:p>
    <w:p>
      <w:pPr>
        <w:pStyle w:val="Compact"/>
        <w:numPr>
          <w:ilvl w:val="0"/>
          <w:numId w:val="1005"/>
        </w:numPr>
      </w:pPr>
      <w:r>
        <w:t xml:space="preserve">IUS02 — Suporte a navegadores Chrome, Edge, Safari e Firefox (últimas 2 versões).</w:t>
      </w:r>
    </w:p>
    <w:p>
      <w:pPr>
        <w:pStyle w:val="Compact"/>
        <w:numPr>
          <w:ilvl w:val="0"/>
          <w:numId w:val="1005"/>
        </w:numPr>
      </w:pPr>
      <w:r>
        <w:t xml:space="preserve">IUS03 — Acessibilidade WCAG 2.1 nível AA.</w:t>
      </w:r>
    </w:p>
    <w:p>
      <w:pPr>
        <w:pStyle w:val="Compact"/>
        <w:numPr>
          <w:ilvl w:val="0"/>
          <w:numId w:val="1005"/>
        </w:numPr>
      </w:pPr>
      <w:r>
        <w:t xml:space="preserve">IUS04 — Idioma padrão: pt-BR.</w:t>
      </w:r>
    </w:p>
    <w:bookmarkEnd w:id="22"/>
    <w:bookmarkStart w:id="23" w:name="Xdddaa05e59aee1893e27c3b288551e6cf544157"/>
    <w:p>
      <w:pPr>
        <w:pStyle w:val="Heading4"/>
      </w:pPr>
      <w:r>
        <w:t xml:space="preserve">3.1.2 Interfaces de hardware</w:t>
      </w:r>
    </w:p>
    <w:p>
      <w:pPr>
        <w:pStyle w:val="FirstParagraph"/>
      </w:pPr>
      <w:r>
        <w:t xml:space="preserve">Não há requisitos específicos de hardware além de dispositivo com navegador moderno.</w:t>
      </w:r>
    </w:p>
    <w:bookmarkEnd w:id="23"/>
    <w:bookmarkStart w:id="24" w:name="Xbc3580d6f80be3e9c55dacd2355d5f3603588e7"/>
    <w:p>
      <w:pPr>
        <w:pStyle w:val="Heading4"/>
      </w:pPr>
      <w:r>
        <w:t xml:space="preserve">3.1.3 Interfaces de software</w:t>
      </w:r>
    </w:p>
    <w:p>
      <w:pPr>
        <w:pStyle w:val="Compact"/>
        <w:numPr>
          <w:ilvl w:val="0"/>
          <w:numId w:val="1006"/>
        </w:numPr>
      </w:pPr>
      <w:r>
        <w:t xml:space="preserve">ISO01 — Integração com WhatsApp Business API (ou Twilio / Z-API).</w:t>
      </w:r>
    </w:p>
    <w:p>
      <w:pPr>
        <w:pStyle w:val="Compact"/>
        <w:numPr>
          <w:ilvl w:val="0"/>
          <w:numId w:val="1006"/>
        </w:numPr>
      </w:pPr>
      <w:r>
        <w:t xml:space="preserve">ISO02 — Integração com servidor SMTP (TLS).</w:t>
      </w:r>
    </w:p>
    <w:p>
      <w:pPr>
        <w:pStyle w:val="Compact"/>
        <w:numPr>
          <w:ilvl w:val="0"/>
          <w:numId w:val="1006"/>
        </w:numPr>
      </w:pPr>
      <w:r>
        <w:t xml:space="preserve">ISO03 — Geração de PDF para recibos.</w:t>
      </w:r>
    </w:p>
    <w:bookmarkEnd w:id="24"/>
    <w:bookmarkStart w:id="25" w:name="X377bb7f236167b8fd74e23187ebb436e0e20807"/>
    <w:p>
      <w:pPr>
        <w:pStyle w:val="Heading4"/>
      </w:pPr>
      <w:r>
        <w:t xml:space="preserve">3.1.4 Interfaces de comunicação</w:t>
      </w:r>
    </w:p>
    <w:p>
      <w:pPr>
        <w:pStyle w:val="Compact"/>
        <w:numPr>
          <w:ilvl w:val="0"/>
          <w:numId w:val="1007"/>
        </w:numPr>
      </w:pPr>
      <w:r>
        <w:t xml:space="preserve">ICM01 — HTTPS com TLS 1.2 ou superior.</w:t>
      </w:r>
    </w:p>
    <w:p>
      <w:pPr>
        <w:pStyle w:val="Compact"/>
        <w:numPr>
          <w:ilvl w:val="0"/>
          <w:numId w:val="1007"/>
        </w:numPr>
      </w:pPr>
      <w:r>
        <w:t xml:space="preserve">ICM02 — REST API interna documentada (OpenAPI 3).</w:t>
      </w:r>
    </w:p>
    <w:bookmarkEnd w:id="25"/>
    <w:bookmarkEnd w:id="26"/>
    <w:bookmarkStart w:id="35" w:name="X8b227768cee1c82a0c669085f28c1ab0d89665b"/>
    <w:p>
      <w:pPr>
        <w:pStyle w:val="Heading3"/>
      </w:pPr>
      <w:r>
        <w:t xml:space="preserve">3.2 Requisitos funcionais</w:t>
      </w:r>
    </w:p>
    <w:bookmarkStart w:id="27" w:name="Xea508e131934cc653c18ddf66e3a6ce18145798"/>
    <w:p>
      <w:pPr>
        <w:pStyle w:val="Heading4"/>
      </w:pPr>
      <w:r>
        <w:t xml:space="preserve">3.2.1 Cadastros e autenticação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RF01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cadastro de</w:t>
            </w:r>
            <w:r>
              <w:t xml:space="preserve"> </w:t>
            </w:r>
            <w:r>
              <w:rPr>
                <w:b/>
                <w:bCs/>
              </w:rPr>
              <w:t xml:space="preserve">profissionais</w:t>
            </w:r>
            <w:r>
              <w:t xml:space="preserve"> </w:t>
            </w:r>
            <w:r>
              <w:t xml:space="preserve">com nome, CRP, especialidade, e-mail, telefone, agenda padrão.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Karla, Marla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RF02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cadastro de</w:t>
            </w:r>
            <w:r>
              <w:t xml:space="preserve"> </w:t>
            </w:r>
            <w:r>
              <w:rPr>
                <w:b/>
                <w:bCs/>
              </w:rPr>
              <w:t xml:space="preserve">pacientes</w:t>
            </w:r>
            <w:r>
              <w:t xml:space="preserve"> </w:t>
            </w:r>
            <w:r>
              <w:t xml:space="preserve">com dados pessoais, contatos, consentimento LGPD e canal preferido de comunicação.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Karla, Carol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RF03</w:t>
            </w:r>
          </w:p>
        </w:tc>
        <w:tc>
          <w:tcPr/>
          <w:p>
            <w:pPr>
              <w:pStyle w:val="Compact"/>
            </w:pPr>
            <w:r>
              <w:t xml:space="preserve">O sistema deve autenticar usuários por e-mail e senha, com verificação em duas etapas opcional.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RF04</w:t>
            </w:r>
          </w:p>
        </w:tc>
        <w:tc>
          <w:tcPr/>
          <w:p>
            <w:pPr>
              <w:pStyle w:val="Compact"/>
            </w:pPr>
            <w:r>
              <w:t xml:space="preserve">O sistema deve oferecer recuperação de senha por e-mail.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Carol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RF05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cadastro/edição de especialidades e tipos de sessão configuráveis pela clínica.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</w:tr>
    </w:tbl>
    <w:bookmarkEnd w:id="27"/>
    <w:bookmarkStart w:id="28" w:name="X20c7826b4c7ccad0c05408aa90063bfe8190780"/>
    <w:p>
      <w:pPr>
        <w:pStyle w:val="Heading4"/>
      </w:pPr>
      <w:r>
        <w:t xml:space="preserve">3.2.2 Agendamento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RF06</w:t>
            </w:r>
          </w:p>
        </w:tc>
        <w:tc>
          <w:tcPr/>
          <w:p>
            <w:pPr>
              <w:pStyle w:val="Compact"/>
            </w:pPr>
            <w:r>
              <w:t xml:space="preserve">O sistema deve permitir agendar consulta selecionando profissional, data/hora, modalidade (presencial/online) e tipo.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Karla, Marla, Ana Julia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RF07</w:t>
            </w:r>
          </w:p>
        </w:tc>
        <w:tc>
          <w:tcPr/>
          <w:p>
            <w:pPr>
              <w:pStyle w:val="Compact"/>
            </w:pPr>
            <w:r>
              <w:t xml:space="preserve">O sistema deve impedir agendamentos com sobreposição de horário para o mesmo profissional ou paciente.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RF08</w:t>
            </w:r>
          </w:p>
        </w:tc>
        <w:tc>
          <w:tcPr/>
          <w:p>
            <w:pPr>
              <w:pStyle w:val="Compact"/>
            </w:pPr>
            <w:r>
              <w:t xml:space="preserve">O sistema deve permitir cancelamento e remarcação com regras de antecedência configuráveis.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RF09</w:t>
            </w:r>
          </w:p>
        </w:tc>
        <w:tc>
          <w:tcPr/>
          <w:p>
            <w:pPr>
              <w:pStyle w:val="Compact"/>
            </w:pPr>
            <w:r>
              <w:t xml:space="preserve">O sistema deve oferecer autoatendimento de agendamento ao paciente, configurável por profissional.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Marla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RF10</w:t>
            </w:r>
          </w:p>
        </w:tc>
        <w:tc>
          <w:tcPr/>
          <w:p>
            <w:pPr>
              <w:pStyle w:val="Compact"/>
            </w:pPr>
            <w:r>
              <w:t xml:space="preserve">O sistema deve sugerir horários alternativos quando o slot escolhido estiver indisponível.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Marla</w:t>
            </w:r>
          </w:p>
        </w:tc>
      </w:tr>
    </w:tbl>
    <w:bookmarkEnd w:id="28"/>
    <w:bookmarkStart w:id="29" w:name="Xd1620e19ec37dbcb575c1afc3650ce37cb288c4"/>
    <w:p>
      <w:pPr>
        <w:pStyle w:val="Heading4"/>
      </w:pPr>
      <w:r>
        <w:t xml:space="preserve">3.2.3 Comunicação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RF11</w:t>
            </w:r>
          </w:p>
        </w:tc>
        <w:tc>
          <w:tcPr/>
          <w:p>
            <w:pPr>
              <w:pStyle w:val="Compact"/>
            </w:pPr>
            <w:r>
              <w:t xml:space="preserve">O sistema deve enviar lembrete automático via WhatsApp e/ou e-mail 24h e 2h antes da sessão.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RF12</w:t>
            </w:r>
          </w:p>
        </w:tc>
        <w:tc>
          <w:tcPr/>
          <w:p>
            <w:pPr>
              <w:pStyle w:val="Compact"/>
            </w:pPr>
            <w:r>
              <w:t xml:space="preserve">O sistema deve aceitar confirmação ou cancelamento do lembrete pelo paciente.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RF13</w:t>
            </w:r>
          </w:p>
        </w:tc>
        <w:tc>
          <w:tcPr/>
          <w:p>
            <w:pPr>
              <w:pStyle w:val="Compact"/>
            </w:pPr>
            <w:r>
              <w:t xml:space="preserve">O sistema deve permitir templates de mensagem configuráveis por clínica.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RF14</w:t>
            </w:r>
          </w:p>
        </w:tc>
        <w:tc>
          <w:tcPr/>
          <w:p>
            <w:pPr>
              <w:pStyle w:val="Compact"/>
            </w:pPr>
            <w:r>
              <w:t xml:space="preserve">O sistema deve enviar lembrete de pagamento antes do vencimento.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Carol</w:t>
            </w:r>
          </w:p>
        </w:tc>
      </w:tr>
    </w:tbl>
    <w:bookmarkEnd w:id="29"/>
    <w:bookmarkStart w:id="30" w:name="X9a25af149cf520925a152e5388e6855e395b50a"/>
    <w:p>
      <w:pPr>
        <w:pStyle w:val="Heading4"/>
      </w:pPr>
      <w:r>
        <w:t xml:space="preserve">3.2.4 Atendimento e Prontuário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RF15</w:t>
            </w:r>
          </w:p>
        </w:tc>
        <w:tc>
          <w:tcPr/>
          <w:p>
            <w:pPr>
              <w:pStyle w:val="Compact"/>
            </w:pPr>
            <w:r>
              <w:t xml:space="preserve">O sistema deve permitir registrar atendimento (presença/falta, duração, observações) ao final da sessão.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Karla, Marla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RF16</w:t>
            </w:r>
          </w:p>
        </w:tc>
        <w:tc>
          <w:tcPr/>
          <w:p>
            <w:pPr>
              <w:pStyle w:val="Compact"/>
            </w:pPr>
            <w:r>
              <w:t xml:space="preserve">O sistema deve manter prontuário eletrônico com anamnese, evoluções por sessão e anexos.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RF17</w:t>
            </w:r>
          </w:p>
        </w:tc>
        <w:tc>
          <w:tcPr/>
          <w:p>
            <w:pPr>
              <w:pStyle w:val="Compact"/>
            </w:pPr>
            <w:r>
              <w:t xml:space="preserve">O sistema deve permitir anexar arquivos (PDF, imagem) ao prontuário com tamanho máximo de 10 MB por arquivo.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Marla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RF18</w:t>
            </w:r>
          </w:p>
        </w:tc>
        <w:tc>
          <w:tcPr/>
          <w:p>
            <w:pPr>
              <w:pStyle w:val="Compact"/>
            </w:pPr>
            <w:r>
              <w:t xml:space="preserve">O sistema deve permitir exportar prontuário em PDF (transferência ao paciente, mediante consentimento).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</w:tr>
    </w:tbl>
    <w:bookmarkEnd w:id="30"/>
    <w:bookmarkStart w:id="31" w:name="X60677a34c8e8cd57a04c2288db0dedfe0731a9c"/>
    <w:p>
      <w:pPr>
        <w:pStyle w:val="Heading4"/>
      </w:pPr>
      <w:r>
        <w:t xml:space="preserve">3.2.5 Financeiro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RF19</w:t>
            </w:r>
          </w:p>
        </w:tc>
        <w:tc>
          <w:tcPr/>
          <w:p>
            <w:pPr>
              <w:pStyle w:val="Compact"/>
            </w:pPr>
            <w:r>
              <w:t xml:space="preserve">O sistema deve registrar pagamentos por sessão (dinheiro, PIX, cartão, plano).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Carol, Karla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RF20</w:t>
            </w:r>
          </w:p>
        </w:tc>
        <w:tc>
          <w:tcPr/>
          <w:p>
            <w:pPr>
              <w:pStyle w:val="Compact"/>
            </w:pPr>
            <w:r>
              <w:t xml:space="preserve">O sistema deve emitir recibo em PDF com dados fiscais mínimos.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RF21</w:t>
            </w:r>
          </w:p>
        </w:tc>
        <w:tc>
          <w:tcPr/>
          <w:p>
            <w:pPr>
              <w:pStyle w:val="Compact"/>
            </w:pPr>
            <w:r>
              <w:t xml:space="preserve">O sistema deve apresentar dashboard financeiro (recebíveis, inadimplência, fluxo).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RF22</w:t>
            </w:r>
          </w:p>
        </w:tc>
        <w:tc>
          <w:tcPr/>
          <w:p>
            <w:pPr>
              <w:pStyle w:val="Compact"/>
            </w:pPr>
            <w:r>
              <w:t xml:space="preserve">O sistema deve gerar relatório de comissão por profissional (configurável).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</w:tr>
    </w:tbl>
    <w:bookmarkEnd w:id="31"/>
    <w:bookmarkStart w:id="32" w:name="X90d869439d2b75bf95c7816eba16c365a21bb35"/>
    <w:p>
      <w:pPr>
        <w:pStyle w:val="Heading4"/>
      </w:pPr>
      <w:r>
        <w:t xml:space="preserve">3.2.6 Relatórios e indicadores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RF23</w:t>
            </w:r>
          </w:p>
        </w:tc>
        <w:tc>
          <w:tcPr/>
          <w:p>
            <w:pPr>
              <w:pStyle w:val="Compact"/>
            </w:pPr>
            <w:r>
              <w:t xml:space="preserve">O sistema deve gerar relatório de ocupação de agenda por profissional e por período.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Karla, Marla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RF24</w:t>
            </w:r>
          </w:p>
        </w:tc>
        <w:tc>
          <w:tcPr/>
          <w:p>
            <w:pPr>
              <w:pStyle w:val="Compact"/>
            </w:pPr>
            <w:r>
              <w:t xml:space="preserve">O sistema deve gerar relatório de no-shows e remarcações.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RF25</w:t>
            </w:r>
          </w:p>
        </w:tc>
        <w:tc>
          <w:tcPr/>
          <w:p>
            <w:pPr>
              <w:pStyle w:val="Compact"/>
            </w:pPr>
            <w:r>
              <w:t xml:space="preserve">O sistema deve permitir exportar relatórios em PDF e CSV.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</w:tr>
    </w:tbl>
    <w:bookmarkEnd w:id="32"/>
    <w:bookmarkStart w:id="33" w:name="X616be767f57dbe473de787edf4713a492475ff5"/>
    <w:p>
      <w:pPr>
        <w:pStyle w:val="Heading4"/>
      </w:pPr>
      <w:r>
        <w:t xml:space="preserve">3.2.7 Controle de acesso e auditoria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RF26</w:t>
            </w:r>
          </w:p>
        </w:tc>
        <w:tc>
          <w:tcPr/>
          <w:p>
            <w:pPr>
              <w:pStyle w:val="Compact"/>
            </w:pPr>
            <w:r>
              <w:t xml:space="preserve">O sistema deve implementar RBAC com papéis: Admin, Profissional, Secretária, Paciente.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RF27</w:t>
            </w:r>
          </w:p>
        </w:tc>
        <w:tc>
          <w:tcPr/>
          <w:p>
            <w:pPr>
              <w:pStyle w:val="Compact"/>
            </w:pPr>
            <w:r>
              <w:t xml:space="preserve">O sistema deve registrar log de auditoria com usuário, timestamp, IP e ação.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LGPD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RF28</w:t>
            </w:r>
          </w:p>
        </w:tc>
        <w:tc>
          <w:tcPr/>
          <w:p>
            <w:pPr>
              <w:pStyle w:val="Compact"/>
            </w:pPr>
            <w:r>
              <w:t xml:space="preserve">O sistema deve registrar consentimento LGPD do paciente, com versionamento e revogação.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LGPD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RF29</w:t>
            </w:r>
          </w:p>
        </w:tc>
        <w:tc>
          <w:tcPr/>
          <w:p>
            <w:pPr>
              <w:pStyle w:val="Compact"/>
            </w:pPr>
            <w:r>
              <w:t xml:space="preserve">O sistema deve permitir ao paciente exportar seus dados pessoais (direito à portabilidade).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LGPD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RF30</w:t>
            </w:r>
          </w:p>
        </w:tc>
        <w:tc>
          <w:tcPr/>
          <w:p>
            <w:pPr>
              <w:pStyle w:val="Compact"/>
            </w:pPr>
            <w:r>
              <w:t xml:space="preserve">O sistema deve permitir ao paciente solicitar exclusão de dados (anonimização para fins de prontuário).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LGPD</w:t>
            </w:r>
          </w:p>
        </w:tc>
      </w:tr>
    </w:tbl>
    <w:bookmarkEnd w:id="33"/>
    <w:bookmarkStart w:id="34" w:name="X4bbe6d1362424db61b4cfd8fa69ca781f85973f"/>
    <w:p>
      <w:pPr>
        <w:pStyle w:val="Heading4"/>
      </w:pPr>
      <w:r>
        <w:t xml:space="preserve">3.2.8 Portal do paciente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RF31</w:t>
            </w:r>
          </w:p>
        </w:tc>
        <w:tc>
          <w:tcPr/>
          <w:p>
            <w:pPr>
              <w:pStyle w:val="Compact"/>
            </w:pPr>
            <w:r>
              <w:t xml:space="preserve">O paciente deve poder visualizar suas próximas sessões.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Ana Julia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RF32</w:t>
            </w:r>
          </w:p>
        </w:tc>
        <w:tc>
          <w:tcPr/>
          <w:p>
            <w:pPr>
              <w:pStyle w:val="Compact"/>
            </w:pPr>
            <w:r>
              <w:t xml:space="preserve">O paciente deve poder baixar recibos.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Ana Julia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RF33</w:t>
            </w:r>
          </w:p>
        </w:tc>
        <w:tc>
          <w:tcPr/>
          <w:p>
            <w:pPr>
              <w:pStyle w:val="Compact"/>
            </w:pPr>
            <w:r>
              <w:t xml:space="preserve">O paciente deve poder atualizar dados de contato.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Ana Julia</w:t>
            </w:r>
          </w:p>
        </w:tc>
      </w:tr>
    </w:tbl>
    <w:bookmarkEnd w:id="34"/>
    <w:bookmarkEnd w:id="35"/>
    <w:bookmarkStart w:id="36" w:name="Xdb4d66da1ae8dd5ad5cd46956868182edb9e4e0"/>
    <w:p>
      <w:pPr>
        <w:pStyle w:val="Heading3"/>
      </w:pPr>
      <w:r>
        <w:t xml:space="preserve">3.3 Requisitos não funcionais</w:t>
      </w:r>
    </w:p>
    <w:p>
      <w:pPr>
        <w:pStyle w:val="FirstParagraph"/>
      </w:pPr>
      <w:r>
        <w:t xml:space="preserve">Detalhados na</w:t>
      </w:r>
      <w:r>
        <w:t xml:space="preserve"> </w:t>
      </w:r>
      <w:r>
        <w:rPr>
          <w:b/>
          <w:bCs/>
        </w:rPr>
        <w:t xml:space="preserve">Especificação Suplementar (ISO/IEC 25010)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igor/Especificacao_Suplementar_ISO25010.md</w:t>
      </w:r>
      <w:r>
        <w:t xml:space="preserve">. Resumo: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Característica ISO 25010</w:t>
            </w:r>
          </w:p>
        </w:tc>
        <w:tc>
          <w:tcPr/>
          <w:p>
            <w:pPr>
              <w:pStyle w:val="Compact"/>
            </w:pPr>
            <w:r>
              <w:t xml:space="preserve">Resumo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RNF01</w:t>
            </w:r>
          </w:p>
        </w:tc>
        <w:tc>
          <w:tcPr/>
          <w:p>
            <w:pPr>
              <w:pStyle w:val="Compact"/>
            </w:pPr>
            <w:r>
              <w:t xml:space="preserve">Performance Efficiency</w:t>
            </w:r>
          </w:p>
        </w:tc>
        <w:tc>
          <w:tcPr/>
          <w:p>
            <w:pPr>
              <w:pStyle w:val="Compact"/>
            </w:pPr>
            <w:r>
              <w:t xml:space="preserve">Resposta &lt; 2s em 95% das requisições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RNF02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Disponibilidade ≥ 99% mensal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RNF03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TLS 1.2+, criptografia em repouso, auditoria,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RNF04</w:t>
            </w:r>
          </w:p>
        </w:tc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Chrome/Edge/Safari/Firefox últimas 2 versões; responsivo 320-1920px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RNF05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Onboarding ≤ 10 min sem treinamento; WCAG 2.1 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RNF06</w:t>
            </w:r>
          </w:p>
        </w:tc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Cobertura de testes ≥ 70% no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RNF07</w:t>
            </w:r>
          </w:p>
        </w:tc>
        <w:tc>
          <w:tcPr/>
          <w:p>
            <w:pPr>
              <w:pStyle w:val="Compact"/>
            </w:pPr>
            <w:r>
              <w:t xml:space="preserve">Portability</w:t>
            </w:r>
          </w:p>
        </w:tc>
        <w:tc>
          <w:tcPr/>
          <w:p>
            <w:pPr>
              <w:pStyle w:val="Compact"/>
            </w:pPr>
            <w:r>
              <w:t xml:space="preserve">Containerização Docker; deploy multi-cloud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RNF08</w:t>
            </w:r>
          </w:p>
        </w:tc>
        <w:tc>
          <w:tcPr/>
          <w:p>
            <w:pPr>
              <w:pStyle w:val="Compact"/>
            </w:pPr>
            <w:r>
              <w:t xml:space="preserve">Functional Suitability</w:t>
            </w:r>
          </w:p>
        </w:tc>
        <w:tc>
          <w:tcPr/>
          <w:p>
            <w:pPr>
              <w:pStyle w:val="Compact"/>
            </w:pPr>
            <w:r>
              <w:t xml:space="preserve">100% dos RFs Alta com testes de aceitação</w:t>
            </w:r>
          </w:p>
        </w:tc>
      </w:tr>
    </w:tbl>
    <w:bookmarkEnd w:id="36"/>
    <w:bookmarkStart w:id="37" w:name="Xe97425fcf235ce76b4f229ba448fb883e065263"/>
    <w:p>
      <w:pPr>
        <w:pStyle w:val="Heading3"/>
      </w:pPr>
      <w:r>
        <w:t xml:space="preserve">3.4 Restrições de design</w:t>
      </w:r>
    </w:p>
    <w:p>
      <w:pPr>
        <w:pStyle w:val="Compact"/>
        <w:numPr>
          <w:ilvl w:val="0"/>
          <w:numId w:val="1008"/>
        </w:numPr>
      </w:pPr>
      <w:r>
        <w:t xml:space="preserve">RD01 — Backend stateless para escalabilidade horizontal.</w:t>
      </w:r>
    </w:p>
    <w:p>
      <w:pPr>
        <w:pStyle w:val="Compact"/>
        <w:numPr>
          <w:ilvl w:val="0"/>
          <w:numId w:val="1008"/>
        </w:numPr>
      </w:pPr>
      <w:r>
        <w:t xml:space="preserve">RD02 — Banco de dados relacional (PostgreSQL preferencial) com migrações versionadas.</w:t>
      </w:r>
    </w:p>
    <w:p>
      <w:pPr>
        <w:pStyle w:val="Compact"/>
        <w:numPr>
          <w:ilvl w:val="0"/>
          <w:numId w:val="1008"/>
        </w:numPr>
      </w:pPr>
      <w:r>
        <w:t xml:space="preserve">RD03 — Frontend SPA (React, Vue ou similar) — decisão na Entrega 3.</w:t>
      </w:r>
    </w:p>
    <w:p>
      <w:pPr>
        <w:pStyle w:val="Compact"/>
        <w:numPr>
          <w:ilvl w:val="0"/>
          <w:numId w:val="1008"/>
        </w:numPr>
      </w:pPr>
      <w:r>
        <w:t xml:space="preserve">RD04 — Comunicação backend/frontend via REST + JSON.</w:t>
      </w:r>
    </w:p>
    <w:bookmarkEnd w:id="37"/>
    <w:bookmarkStart w:id="38" w:name="X71778fdb6bb3f56fc33dd05dfaad34507c3153e"/>
    <w:p>
      <w:pPr>
        <w:pStyle w:val="Heading3"/>
      </w:pPr>
      <w:r>
        <w:t xml:space="preserve">3.5 Atributos do sistema</w:t>
      </w:r>
    </w:p>
    <w:p>
      <w:pPr>
        <w:pStyle w:val="FirstParagraph"/>
      </w:pPr>
      <w:r>
        <w:t xml:space="preserve">Atendimento aos atributos ISO 25010 (vide Suplementar).</w:t>
      </w:r>
    </w:p>
    <w:bookmarkEnd w:id="38"/>
    <w:bookmarkStart w:id="39" w:name="Xdabcaa998a4d83ef8a067482a635a2efe497edc"/>
    <w:p>
      <w:pPr>
        <w:pStyle w:val="Heading3"/>
      </w:pPr>
      <w:r>
        <w:t xml:space="preserve">3.6 Outros requisitos</w:t>
      </w:r>
    </w:p>
    <w:p>
      <w:pPr>
        <w:pStyle w:val="Compact"/>
        <w:numPr>
          <w:ilvl w:val="0"/>
          <w:numId w:val="1009"/>
        </w:numPr>
      </w:pPr>
      <w:r>
        <w:t xml:space="preserve">OR01 — Backups diários automáticos com retenção mínima de 30 dias.</w:t>
      </w:r>
    </w:p>
    <w:p>
      <w:pPr>
        <w:pStyle w:val="Compact"/>
        <w:numPr>
          <w:ilvl w:val="0"/>
          <w:numId w:val="1009"/>
        </w:numPr>
      </w:pPr>
      <w:r>
        <w:t xml:space="preserve">OR02 — Documentação de API publicada via Swagger/OpenAPI.</w:t>
      </w:r>
    </w:p>
    <w:p>
      <w:pPr>
        <w:pStyle w:val="Compact"/>
        <w:numPr>
          <w:ilvl w:val="0"/>
          <w:numId w:val="1009"/>
        </w:numPr>
      </w:pPr>
      <w:r>
        <w:t xml:space="preserve">OR03 — Logs estruturados (JSON) para observabilidade.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nexo-a--rastreabilidade-necessidade--rf"/>
    <w:p>
      <w:pPr>
        <w:pStyle w:val="Heading2"/>
      </w:pPr>
      <w:r>
        <w:t xml:space="preserve">Anexo A — Rastreabilidade Necessidade ↔ RF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Necessidade</w:t>
            </w:r>
          </w:p>
        </w:tc>
        <w:tc>
          <w:tcPr/>
          <w:p>
            <w:pPr>
              <w:pStyle w:val="Compact"/>
            </w:pPr>
            <w:r>
              <w:t xml:space="preserve">RFs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N01 — Agenda unificada</w:t>
            </w:r>
          </w:p>
        </w:tc>
        <w:tc>
          <w:tcPr/>
          <w:p>
            <w:pPr>
              <w:pStyle w:val="Compact"/>
            </w:pPr>
            <w:r>
              <w:t xml:space="preserve">RF06, RF07, RF08, RF10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N02 — Prontuário seguro</w:t>
            </w:r>
          </w:p>
        </w:tc>
        <w:tc>
          <w:tcPr/>
          <w:p>
            <w:pPr>
              <w:pStyle w:val="Compact"/>
            </w:pPr>
            <w:r>
              <w:t xml:space="preserve">RF15, RF16, RF17, RF18, RF26, RF27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N03 — Lembretes automáticos</w:t>
            </w:r>
          </w:p>
        </w:tc>
        <w:tc>
          <w:tcPr/>
          <w:p>
            <w:pPr>
              <w:pStyle w:val="Compact"/>
            </w:pPr>
            <w:r>
              <w:t xml:space="preserve">RF11, RF12, RF13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N04 — Controle financeiro</w:t>
            </w:r>
          </w:p>
        </w:tc>
        <w:tc>
          <w:tcPr/>
          <w:p>
            <w:pPr>
              <w:pStyle w:val="Compact"/>
            </w:pPr>
            <w:r>
              <w:t xml:space="preserve">RF19, RF20, RF21, RF22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N05 — LGPD</w:t>
            </w:r>
          </w:p>
        </w:tc>
        <w:tc>
          <w:tcPr/>
          <w:p>
            <w:pPr>
              <w:pStyle w:val="Compact"/>
            </w:pPr>
            <w:r>
              <w:t xml:space="preserve">RF27, RF28, RF29, RF30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N06 — Mobile</w:t>
            </w:r>
          </w:p>
        </w:tc>
        <w:tc>
          <w:tcPr/>
          <w:p>
            <w:pPr>
              <w:pStyle w:val="Compact"/>
            </w:pPr>
            <w:r>
              <w:t xml:space="preserve">(cobertura via RNF04)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N07 — Controle de acesso</w:t>
            </w:r>
          </w:p>
        </w:tc>
        <w:tc>
          <w:tcPr/>
          <w:p>
            <w:pPr>
              <w:pStyle w:val="Compact"/>
            </w:pPr>
            <w:r>
              <w:t xml:space="preserve">RF26</w:t>
            </w:r>
          </w:p>
        </w:tc>
      </w:tr>
    </w:tbl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2026-05-07T22:57:23Z</dcterms:created>
  <dcterms:modified xsi:type="dcterms:W3CDTF">2026-05-07T22:57:23Z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