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About</w:t>
      </w:r>
      <w:r>
        <w:t xml:space="preserve"> </w:t>
      </w:r>
      <w:r>
        <w:t xml:space="preserve">Me</w:t>
      </w:r>
    </w:p>
    <w:p>
      <w:pPr>
        <w:pStyle w:val="Author"/>
      </w:pPr>
      <w:r>
        <w:t xml:space="preserve">Amanda</w:t>
      </w:r>
      <w:r>
        <w:t xml:space="preserve"> </w:t>
      </w:r>
      <w:r>
        <w:t xml:space="preserve">Cicchino</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3" w:name="who-i-am-and-where-i-came-from"/>
    <w:p>
      <w:pPr>
        <w:pStyle w:val="Heading1"/>
      </w:pPr>
      <w:r>
        <w:t xml:space="preserve">Who I am and where I came from</w:t>
      </w:r>
    </w:p>
    <w:p>
      <w:pPr>
        <w:pStyle w:val="FirstParagraph"/>
      </w:pPr>
      <w:r>
        <w:t xml:space="preserve">I grew up in the suburbs about an hour north of Toronto. I was focused and engaged in my schooling throughout high school, but was even more focused and engaged in the sports I was playing. I played club basketball throughout the year and always had at least one Varsity sport going on. Those were the days… But when my friends and former teammates who had moved on and were playing ball in university/college started getting injured, losing their scholarships, and dropping out, I made the decision to go to university for the education and focus all my energy on my studies. No more basketball.</w:t>
      </w:r>
    </w:p>
    <w:p>
      <w:pPr>
        <w:pStyle w:val="BodyText"/>
      </w:pPr>
      <w:r>
        <w:t xml:space="preserve">During Orientation at</w:t>
      </w:r>
      <w:r>
        <w:t xml:space="preserve"> </w:t>
      </w:r>
      <w:hyperlink r:id="rId20">
        <w:r>
          <w:rPr>
            <w:rStyle w:val="Hyperlink"/>
          </w:rPr>
          <w:t xml:space="preserve">Queen’s University</w:t>
        </w:r>
      </w:hyperlink>
      <w:r>
        <w:t xml:space="preserve">, I ran into an older friend from high school and she convinced me (I’m sure that was hard to do) to attend the walk-on tryouts for a Queen’s Varsity team. It was Ultimate, not basketball, so</w:t>
      </w:r>
      <w:r>
        <w:t xml:space="preserve"> </w:t>
      </w:r>
      <w:r>
        <w:rPr>
          <w:iCs/>
          <w:i/>
        </w:rPr>
        <w:t xml:space="preserve">technically</w:t>
      </w:r>
      <w:r>
        <w:t xml:space="preserve"> </w:t>
      </w:r>
      <w:r>
        <w:t xml:space="preserve">I wasn’t breaking the rule I made. And just like that I returned to my old ways: focused and engaged in my schooling, but was even more focused and engaged in Ultimate. I played</w:t>
      </w:r>
      <w:r>
        <w:t xml:space="preserve"> </w:t>
      </w:r>
      <w:r>
        <w:rPr>
          <w:bCs/>
          <w:b/>
        </w:rPr>
        <w:t xml:space="preserve">a lot</w:t>
      </w:r>
      <w:r>
        <w:t xml:space="preserve"> </w:t>
      </w:r>
      <w:r>
        <w:t xml:space="preserve">of Ultimate. Playing Varsity was great, but as I continued in my degree it became more like off-season training for the club team I was playing on. Cue even more Ultimate. I am grateful for the absolutely amazing experiences I had playing for Queen’s (where we book-ended National golds during my playing career) and for my club team (2 National bronzes and 2 Pan-Am invitations!), but I am even more grateful that I learned the art of</w:t>
      </w:r>
      <w:r>
        <w:t xml:space="preserve"> </w:t>
      </w:r>
      <w:r>
        <w:rPr>
          <w:iCs/>
          <w:i/>
          <w:bCs/>
          <w:b/>
        </w:rPr>
        <w:t xml:space="preserve">balance</w:t>
      </w:r>
      <w:r>
        <w:t xml:space="preserve"> </w:t>
      </w:r>
      <w:r>
        <w:t xml:space="preserve">during my tenure at Queen’s. I had been offered an Honour’s thesis project in the</w:t>
      </w:r>
      <w:r>
        <w:t xml:space="preserve"> </w:t>
      </w:r>
      <w:hyperlink r:id="rId21">
        <w:r>
          <w:rPr>
            <w:rStyle w:val="Hyperlink"/>
          </w:rPr>
          <w:t xml:space="preserve">Lougheed lab</w:t>
        </w:r>
      </w:hyperlink>
      <w:r>
        <w:t xml:space="preserve"> </w:t>
      </w:r>
      <w:r>
        <w:t xml:space="preserve">and developed a project on call evolution of the spring peeper. I continued this project during my Master’s in the Lougheed lab, but became increasingly influenced by the outstanding Fran Bonier, and thus found myself incorporating plasticity in mating behaviors and their physiological consequences into my Master’s. Fran became an important mentor for me, and she ended up connecting my with Chris Funk.</w:t>
      </w:r>
      <w:r>
        <w:t xml:space="preserve"> </w:t>
      </w:r>
      <w:r>
        <w:t xml:space="preserve">As I made the decision to leave my life as I knew it back home and move to the (Scary) USA for (even scarier) PhD, I made myself 1 promise: career comes first. No basketball. No Ultimate. Just</w:t>
      </w:r>
      <w:r>
        <w:t xml:space="preserve"> </w:t>
      </w:r>
      <w:r>
        <w:rPr>
          <w:iCs/>
          <w:i/>
          <w:bCs/>
          <w:b/>
        </w:rPr>
        <w:t xml:space="preserve">balance</w:t>
      </w:r>
      <w:r>
        <w:t xml:space="preserve">. So here I am, 5 years in and wondering if I even know what</w:t>
      </w:r>
      <w:r>
        <w:t xml:space="preserve"> </w:t>
      </w:r>
      <w:r>
        <w:rPr>
          <w:iCs/>
          <w:i/>
          <w:bCs/>
          <w:b/>
        </w:rPr>
        <w:t xml:space="preserve">balance</w:t>
      </w:r>
      <w:r>
        <w:t xml:space="preserve"> </w:t>
      </w:r>
      <w:r>
        <w:t xml:space="preserve">means.</w:t>
      </w:r>
    </w:p>
    <w:p>
      <w:pPr>
        <w:pStyle w:val="BodyText"/>
      </w:pPr>
      <w:r>
        <w:t xml:space="preserve">My PhD under Funk’s supervision has been predominantly focused on thermal physiology, but I’m interested in integrating -omic tools into my research and so was motivated to take this class.</w:t>
      </w:r>
    </w:p>
    <w:p>
      <w:pPr>
        <w:pStyle w:val="BodyText"/>
      </w:pPr>
      <w:r>
        <w:t xml:space="preserve">Outside of work, I enjoy:</w:t>
      </w:r>
    </w:p>
    <w:p>
      <w:pPr>
        <w:numPr>
          <w:ilvl w:val="0"/>
          <w:numId w:val="1001"/>
        </w:numPr>
        <w:pStyle w:val="Compact"/>
      </w:pPr>
      <w:r>
        <w:t xml:space="preserve">Being active through sports</w:t>
      </w:r>
    </w:p>
    <w:p>
      <w:pPr>
        <w:numPr>
          <w:ilvl w:val="1"/>
          <w:numId w:val="1002"/>
        </w:numPr>
        <w:pStyle w:val="Compact"/>
      </w:pPr>
      <w:r>
        <w:t xml:space="preserve">Rock-climbing</w:t>
      </w:r>
    </w:p>
    <w:p>
      <w:pPr>
        <w:numPr>
          <w:ilvl w:val="1"/>
          <w:numId w:val="1002"/>
        </w:numPr>
        <w:pStyle w:val="Compact"/>
      </w:pPr>
      <w:r>
        <w:t xml:space="preserve">Basketball</w:t>
      </w:r>
    </w:p>
    <w:p>
      <w:pPr>
        <w:numPr>
          <w:ilvl w:val="1"/>
          <w:numId w:val="1002"/>
        </w:numPr>
        <w:pStyle w:val="Compact"/>
      </w:pPr>
      <w:r>
        <w:t xml:space="preserve">Ultimate</w:t>
      </w:r>
    </w:p>
    <w:p>
      <w:pPr>
        <w:numPr>
          <w:ilvl w:val="0"/>
          <w:numId w:val="1001"/>
        </w:numPr>
        <w:pStyle w:val="Compact"/>
      </w:pPr>
      <w:r>
        <w:t xml:space="preserve">Cooking (not baking)</w:t>
      </w:r>
    </w:p>
    <w:p>
      <w:pPr>
        <w:numPr>
          <w:ilvl w:val="0"/>
          <w:numId w:val="1001"/>
        </w:numPr>
        <w:pStyle w:val="Compact"/>
      </w:pPr>
      <w:r>
        <w:t xml:space="preserve">Being outside (when it’s warm)</w:t>
      </w:r>
    </w:p>
    <w:p>
      <w:pPr>
        <w:numPr>
          <w:ilvl w:val="0"/>
          <w:numId w:val="1001"/>
        </w:numPr>
        <w:pStyle w:val="Compact"/>
      </w:pPr>
      <w:r>
        <w:t xml:space="preserve">Spending time with other people’s pets (see picture below of me with Jason Dunham’s dog, Moxie)</w:t>
      </w:r>
    </w:p>
    <w:p>
      <w:pPr>
        <w:pStyle w:val="FirstParagraph"/>
      </w:pPr>
      <w:r>
        <w:drawing>
          <wp:inline>
            <wp:extent cx="4762500" cy="3571875"/>
            <wp:effectExtent b="0" l="0" r="0" t="0"/>
            <wp:docPr descr="" title="" id="1" name="Picture"/>
            <a:graphic>
              <a:graphicData uri="http://schemas.openxmlformats.org/drawingml/2006/picture">
                <pic:pic>
                  <pic:nvPicPr>
                    <pic:cNvPr descr="images/Moxie.jpg" id="0" name="Picture"/>
                    <pic:cNvPicPr>
                      <a:picLocks noChangeArrowheads="1" noChangeAspect="1"/>
                    </pic:cNvPicPr>
                  </pic:nvPicPr>
                  <pic:blipFill>
                    <a:blip r:embed="rId22"/>
                    <a:stretch>
                      <a:fillRect/>
                    </a:stretch>
                  </pic:blipFill>
                  <pic:spPr bwMode="auto">
                    <a:xfrm>
                      <a:off x="0" y="0"/>
                      <a:ext cx="4762500" cy="3571875"/>
                    </a:xfrm>
                    <a:prstGeom prst="rect">
                      <a:avLst/>
                    </a:prstGeom>
                    <a:noFill/>
                    <a:ln w="9525">
                      <a:noFill/>
                      <a:headEnd/>
                      <a:tailEnd/>
                    </a:ln>
                  </pic:spPr>
                </pic:pic>
              </a:graphicData>
            </a:graphic>
          </wp:inline>
        </w:drawing>
      </w:r>
    </w:p>
    <w:bookmarkEnd w:id="23"/>
    <w:bookmarkStart w:id="28" w:name="research-interests"/>
    <w:p>
      <w:pPr>
        <w:pStyle w:val="Heading1"/>
      </w:pPr>
      <w:r>
        <w:t xml:space="preserve">Research Interests</w:t>
      </w:r>
    </w:p>
    <w:p>
      <w:pPr>
        <w:pStyle w:val="FirstParagraph"/>
      </w:pPr>
      <w:r>
        <w:t xml:space="preserve">I am broadly interested in understanding trait evolution using integrative approaches from physiology, genomics, and behaviour.</w:t>
      </w:r>
    </w:p>
    <w:bookmarkStart w:id="24" w:name="influential-papers"/>
    <w:p>
      <w:pPr>
        <w:pStyle w:val="Heading2"/>
      </w:pPr>
      <w:r>
        <w:t xml:space="preserve">Influential papers</w:t>
      </w:r>
    </w:p>
    <w:p>
      <w:pPr>
        <w:pStyle w:val="FirstParagraph"/>
      </w:pPr>
      <w:r>
        <w:t xml:space="preserve">In the last year or so, I have thought critically about the research I am doing thanks to an influential TREE paper by</w:t>
      </w:r>
      <w:r>
        <w:t xml:space="preserve"> </w:t>
      </w:r>
      <w:r>
        <w:t xml:space="preserve">Clusella-Trullas et al. (2021)</w:t>
      </w:r>
      <w:r>
        <w:t xml:space="preserve"> </w:t>
      </w:r>
      <w:r>
        <w:t xml:space="preserve">and have been inspired to continue moving into extreme climatic event research due to this</w:t>
      </w:r>
      <w:r>
        <w:t xml:space="preserve"> </w:t>
      </w:r>
      <w:r>
        <w:t xml:space="preserve">Kingsolver, Malinski, and Parker (2021)</w:t>
      </w:r>
      <w:r>
        <w:t xml:space="preserve"> </w:t>
      </w:r>
      <w:r>
        <w:t xml:space="preserve">paper.</w:t>
      </w:r>
    </w:p>
    <w:bookmarkEnd w:id="24"/>
    <w:bookmarkStart w:id="25" w:name="the-mathematics-behind-my-research"/>
    <w:p>
      <w:pPr>
        <w:pStyle w:val="Heading2"/>
      </w:pPr>
      <w:r>
        <w:t xml:space="preserve">The mathematics behind my research</w:t>
      </w:r>
    </w:p>
    <w:p>
      <w:pPr>
        <w:pStyle w:val="FirstParagraph"/>
      </w:pPr>
      <w:r>
        <w:t xml:space="preserve">One of the equations that I often use in my research is that to estimate acclimation capacity of a physiological trait given its dual temporal relationship with temperature. I am pretty certain this is Kristen Ruegg’s favourite equation.</w:t>
      </w:r>
    </w:p>
    <w:p>
      <w:pPr>
        <w:pStyle w:val="BodyText"/>
      </w:pPr>
      <w:r>
        <w:t xml:space="preserve">First, acclimation responses are estimated as the slope of the acclimation (holding) reaction norm:</w:t>
      </w:r>
    </w:p>
    <w:p>
      <w:pPr>
        <w:pStyle w:val="BodyText"/>
      </w:pPr>
      <m:oMathPara>
        <m:oMathParaPr>
          <m:jc m:val="center"/>
        </m:oMathParaPr>
        <m:oMath>
          <m:sSub>
            <m:e>
              <m:r>
                <m:t>S</m:t>
              </m:r>
            </m:e>
            <m:sub>
              <m:r>
                <m:t>a</m:t>
              </m:r>
              <m:r>
                <m:t>c</m:t>
              </m:r>
              <m:r>
                <m:t>c</m:t>
              </m:r>
              <m:r>
                <m:t>l</m:t>
              </m:r>
              <m:r>
                <m:t>i</m:t>
              </m:r>
              <m:r>
                <m:t>m</m:t>
              </m:r>
            </m:sub>
          </m:sSub>
          <m:r>
            <m:rPr>
              <m:sty m:val="p"/>
            </m:rPr>
            <m:t>=</m:t>
          </m:r>
          <m:d>
            <m:dPr>
              <m:begChr m:val="("/>
              <m:endChr m:val=")"/>
              <m:sepChr m:val=""/>
              <m:grow/>
            </m:dPr>
            <m:e>
              <m:sSub>
                <m:e>
                  <m:r>
                    <m:t>R</m:t>
                  </m:r>
                </m:e>
                <m:sub>
                  <m:r>
                    <m:t>2</m:t>
                  </m:r>
                  <m:r>
                    <m:rPr>
                      <m:sty m:val="p"/>
                    </m:rPr>
                    <m:t>,</m:t>
                  </m:r>
                  <m:r>
                    <m:t>2</m:t>
                  </m:r>
                </m:sub>
              </m:sSub>
              <m:r>
                <m:rPr>
                  <m:sty m:val="p"/>
                </m:rPr>
                <m:t>−</m:t>
              </m:r>
              <m:sSub>
                <m:e>
                  <m:r>
                    <m:t>R</m:t>
                  </m:r>
                </m:e>
                <m:sub>
                  <m:r>
                    <m:t>1</m:t>
                  </m:r>
                  <m:r>
                    <m:rPr>
                      <m:sty m:val="p"/>
                    </m:rPr>
                    <m:t>,</m:t>
                  </m:r>
                  <m:r>
                    <m:t>1</m:t>
                  </m:r>
                </m:sub>
              </m:sSub>
            </m:e>
          </m:d>
          <m:r>
            <m:rPr>
              <m:sty m:val="p"/>
            </m:rPr>
            <m:t>/</m:t>
          </m:r>
          <m:d>
            <m:dPr>
              <m:begChr m:val="("/>
              <m:endChr m:val=")"/>
              <m:sepChr m:val=""/>
              <m:grow/>
            </m:dPr>
            <m:e>
              <m:sSub>
                <m:e>
                  <m:r>
                    <m:t>T</m:t>
                  </m:r>
                </m:e>
                <m:sub>
                  <m:r>
                    <m:t>2</m:t>
                  </m:r>
                </m:sub>
              </m:sSub>
              <m:r>
                <m:rPr>
                  <m:sty m:val="p"/>
                </m:rPr>
                <m:t>−</m:t>
              </m:r>
              <m:sSub>
                <m:e>
                  <m:r>
                    <m:t>T</m:t>
                  </m:r>
                </m:e>
                <m:sub>
                  <m:r>
                    <m:t>1</m:t>
                  </m:r>
                </m:sub>
              </m:sSub>
            </m:e>
          </m:d>
        </m:oMath>
      </m:oMathPara>
    </w:p>
    <w:p>
      <w:pPr>
        <w:pStyle w:val="FirstParagraph"/>
      </w:pPr>
      <w:r>
        <w:t xml:space="preserve">The slope of the reaction norm due to experimental testing treatments (acute temperature effects) is then estimated for each acclimation/holding treatment:</w:t>
      </w:r>
    </w:p>
    <w:p>
      <w:pPr>
        <w:pStyle w:val="BodyText"/>
      </w:pPr>
      <m:oMathPara>
        <m:oMathParaPr>
          <m:jc m:val="center"/>
        </m:oMathParaPr>
        <m:oMath>
          <m:sSub>
            <m:e>
              <m:r>
                <m:t>S</m:t>
              </m:r>
            </m:e>
            <m:sub>
              <m:r>
                <m:t>a</m:t>
              </m:r>
              <m:r>
                <m:t>c</m:t>
              </m:r>
              <m:r>
                <m:t>u</m:t>
              </m:r>
              <m:r>
                <m:t>t</m:t>
              </m:r>
              <m:r>
                <m:t>e</m:t>
              </m:r>
              <m:r>
                <m:t>1</m:t>
              </m:r>
            </m:sub>
          </m:sSub>
          <m:r>
            <m:rPr>
              <m:sty m:val="p"/>
            </m:rPr>
            <m:t>=</m:t>
          </m:r>
          <m:d>
            <m:dPr>
              <m:begChr m:val="("/>
              <m:endChr m:val=")"/>
              <m:sepChr m:val=""/>
              <m:grow/>
            </m:dPr>
            <m:e>
              <m:sSub>
                <m:e>
                  <m:r>
                    <m:t>R</m:t>
                  </m:r>
                </m:e>
                <m:sub>
                  <m:r>
                    <m:t>1</m:t>
                  </m:r>
                  <m:r>
                    <m:rPr>
                      <m:sty m:val="p"/>
                    </m:rPr>
                    <m:t>,</m:t>
                  </m:r>
                  <m:r>
                    <m:t>2</m:t>
                  </m:r>
                </m:sub>
              </m:sSub>
              <m:r>
                <m:rPr>
                  <m:sty m:val="p"/>
                </m:rPr>
                <m:t>−</m:t>
              </m:r>
              <m:sSub>
                <m:e>
                  <m:r>
                    <m:t>R</m:t>
                  </m:r>
                </m:e>
                <m:sub>
                  <m:r>
                    <m:t>1</m:t>
                  </m:r>
                  <m:r>
                    <m:rPr>
                      <m:sty m:val="p"/>
                    </m:rPr>
                    <m:t>,</m:t>
                  </m:r>
                  <m:r>
                    <m:t>1</m:t>
                  </m:r>
                </m:sub>
              </m:sSub>
            </m:e>
          </m:d>
          <m:r>
            <m:rPr>
              <m:sty m:val="p"/>
            </m:rPr>
            <m:t>/</m:t>
          </m:r>
          <m:d>
            <m:dPr>
              <m:begChr m:val="("/>
              <m:endChr m:val=")"/>
              <m:sepChr m:val=""/>
              <m:grow/>
            </m:dPr>
            <m:e>
              <m:sSub>
                <m:e>
                  <m:r>
                    <m:t>T</m:t>
                  </m:r>
                </m:e>
                <m:sub>
                  <m:r>
                    <m:t>2</m:t>
                  </m:r>
                </m:sub>
              </m:sSub>
              <m:r>
                <m:rPr>
                  <m:sty m:val="p"/>
                </m:rPr>
                <m:t>−</m:t>
              </m:r>
              <m:sSub>
                <m:e>
                  <m:r>
                    <m:t>T</m:t>
                  </m:r>
                </m:e>
                <m:sub>
                  <m:r>
                    <m:t>1</m:t>
                  </m:r>
                </m:sub>
              </m:sSub>
            </m:e>
          </m:d>
        </m:oMath>
      </m:oMathPara>
    </w:p>
    <w:p>
      <w:pPr>
        <w:pStyle w:val="FirstParagraph"/>
      </w:pPr>
      <m:oMathPara>
        <m:oMathParaPr>
          <m:jc m:val="center"/>
        </m:oMathParaPr>
        <m:oMath>
          <m:sSub>
            <m:e>
              <m:r>
                <m:t>S</m:t>
              </m:r>
            </m:e>
            <m:sub>
              <m:r>
                <m:t>a</m:t>
              </m:r>
              <m:r>
                <m:t>c</m:t>
              </m:r>
              <m:r>
                <m:t>u</m:t>
              </m:r>
              <m:r>
                <m:t>t</m:t>
              </m:r>
              <m:r>
                <m:t>e</m:t>
              </m:r>
              <m:r>
                <m:t>2</m:t>
              </m:r>
            </m:sub>
          </m:sSub>
          <m:r>
            <m:rPr>
              <m:sty m:val="p"/>
            </m:rPr>
            <m:t>=</m:t>
          </m:r>
          <m:d>
            <m:dPr>
              <m:begChr m:val="("/>
              <m:endChr m:val=")"/>
              <m:sepChr m:val=""/>
              <m:grow/>
            </m:dPr>
            <m:e>
              <m:sSub>
                <m:e>
                  <m:r>
                    <m:t>R</m:t>
                  </m:r>
                </m:e>
                <m:sub>
                  <m:r>
                    <m:t>2</m:t>
                  </m:r>
                  <m:r>
                    <m:rPr>
                      <m:sty m:val="p"/>
                    </m:rPr>
                    <m:t>,</m:t>
                  </m:r>
                  <m:r>
                    <m:t>2</m:t>
                  </m:r>
                </m:sub>
              </m:sSub>
              <m:r>
                <m:rPr>
                  <m:sty m:val="p"/>
                </m:rPr>
                <m:t>−</m:t>
              </m:r>
              <m:sSub>
                <m:e>
                  <m:r>
                    <m:t>R</m:t>
                  </m:r>
                </m:e>
                <m:sub>
                  <m:r>
                    <m:t>2</m:t>
                  </m:r>
                  <m:r>
                    <m:rPr>
                      <m:sty m:val="p"/>
                    </m:rPr>
                    <m:t>,</m:t>
                  </m:r>
                  <m:r>
                    <m:t>1</m:t>
                  </m:r>
                </m:sub>
              </m:sSub>
            </m:e>
          </m:d>
          <m:r>
            <m:rPr>
              <m:sty m:val="p"/>
            </m:rPr>
            <m:t>/</m:t>
          </m:r>
          <m:d>
            <m:dPr>
              <m:begChr m:val="("/>
              <m:endChr m:val=")"/>
              <m:sepChr m:val=""/>
              <m:grow/>
            </m:dPr>
            <m:e>
              <m:sSub>
                <m:e>
                  <m:r>
                    <m:t>T</m:t>
                  </m:r>
                </m:e>
                <m:sub>
                  <m:r>
                    <m:t>2</m:t>
                  </m:r>
                </m:sub>
              </m:sSub>
              <m:r>
                <m:rPr>
                  <m:sty m:val="p"/>
                </m:rPr>
                <m:t>−</m:t>
              </m:r>
              <m:sSub>
                <m:e>
                  <m:r>
                    <m:t>T</m:t>
                  </m:r>
                </m:e>
                <m:sub>
                  <m:r>
                    <m:t>1</m:t>
                  </m:r>
                </m:sub>
              </m:sSub>
            </m:e>
          </m:d>
        </m:oMath>
      </m:oMathPara>
    </w:p>
    <w:p>
      <w:pPr>
        <w:pStyle w:val="FirstParagraph"/>
      </w:pPr>
      <w:r>
        <w:t xml:space="preserve">And the absolute of the difference is used as the estimate of acclimation capacity:</w:t>
      </w:r>
    </w:p>
    <w:p>
      <w:pPr>
        <w:pStyle w:val="BodyText"/>
      </w:pPr>
      <m:oMathPara>
        <m:oMathParaPr>
          <m:jc m:val="center"/>
        </m:oMathParaPr>
        <m:oMath>
          <m:r>
            <m:t>A</m:t>
          </m:r>
          <m:r>
            <m:t>c</m:t>
          </m:r>
          <m:r>
            <m:t>c</m:t>
          </m:r>
          <m:r>
            <m:t>l</m:t>
          </m:r>
          <m:r>
            <m:t>i</m:t>
          </m:r>
          <m:r>
            <m:t>m</m:t>
          </m:r>
          <m:r>
            <m:t>a</m:t>
          </m:r>
          <m:r>
            <m:t>t</m:t>
          </m:r>
          <m:r>
            <m:t>i</m:t>
          </m:r>
          <m:r>
            <m:t>o</m:t>
          </m:r>
          <m:r>
            <m:t>n</m:t>
          </m:r>
          <m:r>
            <m:t>C</m:t>
          </m:r>
          <m:r>
            <m:t>a</m:t>
          </m:r>
          <m:r>
            <m:t>p</m:t>
          </m:r>
          <m:r>
            <m:t>a</m:t>
          </m:r>
          <m:r>
            <m:t>c</m:t>
          </m:r>
          <m:r>
            <m:t>i</m:t>
          </m:r>
          <m:r>
            <m:t>t</m:t>
          </m:r>
          <m:r>
            <m:t>y</m:t>
          </m:r>
          <m:r>
            <m:rPr>
              <m:sty m:val="p"/>
            </m:rPr>
            <m:t>=</m:t>
          </m:r>
          <m:d>
            <m:dPr>
              <m:begChr m:val="|"/>
              <m:endChr m:val="|"/>
              <m:sepChr m:val=""/>
              <m:grow/>
            </m:dPr>
            <m:e>
              <m:sSub>
                <m:e>
                  <m:r>
                    <m:t>S</m:t>
                  </m:r>
                </m:e>
                <m:sub>
                  <m:r>
                    <m:t>a</m:t>
                  </m:r>
                  <m:r>
                    <m:t>c</m:t>
                  </m:r>
                  <m:r>
                    <m:t>c</m:t>
                  </m:r>
                  <m:r>
                    <m:t>l</m:t>
                  </m:r>
                  <m:r>
                    <m:t>i</m:t>
                  </m:r>
                  <m:r>
                    <m:t>m</m:t>
                  </m:r>
                </m:sub>
              </m:sSub>
              <m:r>
                <m:rPr>
                  <m:sty m:val="p"/>
                </m:rPr>
                <m:t>−</m:t>
              </m:r>
              <m:sSub>
                <m:e>
                  <m:r>
                    <m:t>S</m:t>
                  </m:r>
                </m:e>
                <m:sub>
                  <m:bar>
                    <m:barPr>
                      <m:pos m:val="top"/>
                    </m:barPr>
                    <m:e>
                      <m:r>
                        <m:t>a</m:t>
                      </m:r>
                      <m:r>
                        <m:t>c</m:t>
                      </m:r>
                      <m:r>
                        <m:t>u</m:t>
                      </m:r>
                      <m:r>
                        <m:t>t</m:t>
                      </m:r>
                      <m:r>
                        <m:t>e</m:t>
                      </m:r>
                    </m:e>
                  </m:bar>
                </m:sub>
              </m:sSub>
            </m:e>
          </m:d>
        </m:oMath>
      </m:oMathPara>
    </w:p>
    <w:bookmarkEnd w:id="25"/>
    <w:bookmarkStart w:id="26" w:name="my-computing-experience"/>
    <w:p>
      <w:pPr>
        <w:pStyle w:val="Heading2"/>
      </w:pPr>
      <w:r>
        <w:t xml:space="preserve">My computing experience</w:t>
      </w:r>
    </w:p>
    <w:p>
      <w:pPr>
        <w:pStyle w:val="FirstParagraph"/>
      </w:pPr>
      <w:r>
        <w:t xml:space="preserve">Most of my experience is in R. I dabbled a bit in Unix when I first took this class, but honestly remember very little (it’s not you, it’s Covid).</w:t>
      </w:r>
    </w:p>
    <w:p>
      <w:pPr>
        <w:pStyle w:val="BodyText"/>
      </w:pPr>
      <w:r>
        <w:t xml:space="preserve">Here is an R chunk from a script I have to test my code for a leave-one-out cross-validation</w:t>
      </w:r>
    </w:p>
    <w:p>
      <w:pPr>
        <w:pStyle w:val="SourceCode"/>
      </w:pPr>
      <w:r>
        <w:rPr>
          <w:rStyle w:val="CommentTok"/>
        </w:rPr>
        <w:t xml:space="preserve">#simulate data</w:t>
      </w:r>
      <w:r>
        <w:br/>
      </w:r>
      <w:r>
        <w:rPr>
          <w:rStyle w:val="NormalTok"/>
        </w:rPr>
        <w:t xml:space="preserve">set.seed </w:t>
      </w:r>
      <w:r>
        <w:rPr>
          <w:rStyle w:val="OtherTok"/>
        </w:rPr>
        <w:t xml:space="preserve">&lt;-</w:t>
      </w:r>
      <w:r>
        <w:rPr>
          <w:rStyle w:val="NormalTok"/>
        </w:rPr>
        <w:t xml:space="preserve"> </w:t>
      </w:r>
      <w:r>
        <w:rPr>
          <w:rStyle w:val="DecValTok"/>
        </w:rPr>
        <w:t xml:space="preserve">20</w:t>
      </w:r>
      <w:r>
        <w:br/>
      </w:r>
      <w:r>
        <w:rPr>
          <w:rStyle w:val="NormalTok"/>
        </w:rPr>
        <w:t xml:space="preserve">Npops </w:t>
      </w:r>
      <w:r>
        <w:rPr>
          <w:rStyle w:val="OtherTok"/>
        </w:rPr>
        <w:t xml:space="preserve">&lt;-</w:t>
      </w:r>
      <w:r>
        <w:rPr>
          <w:rStyle w:val="NormalTok"/>
        </w:rPr>
        <w:t xml:space="preserve"> </w:t>
      </w:r>
      <w:r>
        <w:rPr>
          <w:rStyle w:val="DecValTok"/>
        </w:rPr>
        <w:t xml:space="preserve">10</w:t>
      </w:r>
      <w:r>
        <w:br/>
      </w:r>
      <w:r>
        <w:rPr>
          <w:rStyle w:val="NormalTok"/>
        </w:rPr>
        <w:t xml:space="preserve">n </w:t>
      </w:r>
      <w:r>
        <w:rPr>
          <w:rStyle w:val="OtherTok"/>
        </w:rPr>
        <w:t xml:space="preserve">&lt;-</w:t>
      </w:r>
      <w:r>
        <w:rPr>
          <w:rStyle w:val="NormalTok"/>
        </w:rPr>
        <w:t xml:space="preserve"> </w:t>
      </w:r>
      <w:r>
        <w:rPr>
          <w:rStyle w:val="DecValTok"/>
        </w:rPr>
        <w:t xml:space="preserve">15</w:t>
      </w:r>
      <w:r>
        <w:br/>
      </w:r>
      <w:r>
        <w:rPr>
          <w:rStyle w:val="NormalTok"/>
        </w:rPr>
        <w:t xml:space="preserve">pop </w:t>
      </w:r>
      <w:r>
        <w:rPr>
          <w:rStyle w:val="OtherTok"/>
        </w:rPr>
        <w:t xml:space="preserve">&lt;-</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NormalTok"/>
        </w:rPr>
        <w:t xml:space="preserve">Npops, </w:t>
      </w:r>
      <w:r>
        <w:rPr>
          <w:rStyle w:val="AttributeTok"/>
        </w:rPr>
        <w:t xml:space="preserve">each =</w:t>
      </w:r>
      <w:r>
        <w:rPr>
          <w:rStyle w:val="NormalTok"/>
        </w:rPr>
        <w:t xml:space="preserve"> n)</w:t>
      </w:r>
      <w:r>
        <w:br/>
      </w:r>
      <w:r>
        <w:rPr>
          <w:rStyle w:val="NormalTok"/>
        </w:rPr>
        <w:t xml:space="preserve">streamT </w:t>
      </w:r>
      <w:r>
        <w:rPr>
          <w:rStyle w:val="OtherTok"/>
        </w:rPr>
        <w:t xml:space="preserve">&lt;-</w:t>
      </w:r>
      <w:r>
        <w:rPr>
          <w:rStyle w:val="NormalTok"/>
        </w:rPr>
        <w:t xml:space="preserve"> </w:t>
      </w:r>
      <w:r>
        <w:rPr>
          <w:rStyle w:val="FunctionTok"/>
        </w:rPr>
        <w:t xml:space="preserve">runif</w:t>
      </w:r>
      <w:r>
        <w:rPr>
          <w:rStyle w:val="NormalTok"/>
        </w:rPr>
        <w:t xml:space="preserve">(Npops, </w:t>
      </w:r>
      <w:r>
        <w:rPr>
          <w:rStyle w:val="DecValTok"/>
        </w:rPr>
        <w:t xml:space="preserve">8</w:t>
      </w:r>
      <w:r>
        <w:rPr>
          <w:rStyle w:val="NormalTok"/>
        </w:rPr>
        <w:t xml:space="preserve">, </w:t>
      </w:r>
      <w:r>
        <w:rPr>
          <w:rStyle w:val="DecValTok"/>
        </w:rPr>
        <w:t xml:space="preserve">18</w:t>
      </w:r>
      <w:r>
        <w:rPr>
          <w:rStyle w:val="NormalTok"/>
        </w:rPr>
        <w:t xml:space="preserve">)</w:t>
      </w:r>
      <w:r>
        <w:br/>
      </w:r>
      <w:r>
        <w:rPr>
          <w:rStyle w:val="NormalTok"/>
        </w:rPr>
        <w:t xml:space="preserve">streamT </w:t>
      </w:r>
      <w:r>
        <w:rPr>
          <w:rStyle w:val="OtherTok"/>
        </w:rPr>
        <w:t xml:space="preserve">&lt;-</w:t>
      </w:r>
      <w:r>
        <w:rPr>
          <w:rStyle w:val="NormalTok"/>
        </w:rPr>
        <w:t xml:space="preserve"> </w:t>
      </w:r>
      <w:r>
        <w:rPr>
          <w:rStyle w:val="FunctionTok"/>
        </w:rPr>
        <w:t xml:space="preserve">rep</w:t>
      </w:r>
      <w:r>
        <w:rPr>
          <w:rStyle w:val="NormalTok"/>
        </w:rPr>
        <w:t xml:space="preserve">(streamT, </w:t>
      </w:r>
      <w:r>
        <w:rPr>
          <w:rStyle w:val="AttributeTok"/>
        </w:rPr>
        <w:t xml:space="preserve">each =</w:t>
      </w:r>
      <w:r>
        <w:rPr>
          <w:rStyle w:val="NormalTok"/>
        </w:rPr>
        <w:t xml:space="preserve"> n)</w:t>
      </w:r>
      <w:r>
        <w:br/>
      </w:r>
      <w:r>
        <w:rPr>
          <w:rStyle w:val="CommentTok"/>
        </w:rPr>
        <w:t xml:space="preserve">#population random effects</w:t>
      </w:r>
      <w:r>
        <w:br/>
      </w:r>
      <w:r>
        <w:rPr>
          <w:rStyle w:val="NormalTok"/>
        </w:rPr>
        <w:t xml:space="preserve">ran_effs </w:t>
      </w:r>
      <w:r>
        <w:rPr>
          <w:rStyle w:val="OtherTok"/>
        </w:rPr>
        <w:t xml:space="preserve">&lt;-</w:t>
      </w:r>
      <w:r>
        <w:rPr>
          <w:rStyle w:val="NormalTok"/>
        </w:rPr>
        <w:t xml:space="preserve"> </w:t>
      </w:r>
      <w:r>
        <w:rPr>
          <w:rStyle w:val="FunctionTok"/>
        </w:rPr>
        <w:t xml:space="preserve">rnorm</w:t>
      </w:r>
      <w:r>
        <w:rPr>
          <w:rStyle w:val="NormalTok"/>
        </w:rPr>
        <w:t xml:space="preserve">(Npops,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1.5</w:t>
      </w:r>
      <w:r>
        <w:rPr>
          <w:rStyle w:val="NormalTok"/>
        </w:rPr>
        <w:t xml:space="preserve">)</w:t>
      </w:r>
      <w:r>
        <w:br/>
      </w:r>
      <w:r>
        <w:rPr>
          <w:rStyle w:val="NormalTok"/>
        </w:rPr>
        <w:t xml:space="preserve">ran_effs </w:t>
      </w:r>
      <w:r>
        <w:rPr>
          <w:rStyle w:val="OtherTok"/>
        </w:rPr>
        <w:t xml:space="preserve">&lt;-</w:t>
      </w:r>
      <w:r>
        <w:rPr>
          <w:rStyle w:val="NormalTok"/>
        </w:rPr>
        <w:t xml:space="preserve"> </w:t>
      </w:r>
      <w:r>
        <w:rPr>
          <w:rStyle w:val="FunctionTok"/>
        </w:rPr>
        <w:t xml:space="preserve">rep</w:t>
      </w:r>
      <w:r>
        <w:rPr>
          <w:rStyle w:val="NormalTok"/>
        </w:rPr>
        <w:t xml:space="preserve">(ran_effs, </w:t>
      </w:r>
      <w:r>
        <w:rPr>
          <w:rStyle w:val="AttributeTok"/>
        </w:rPr>
        <w:t xml:space="preserve">each =</w:t>
      </w:r>
      <w:r>
        <w:rPr>
          <w:rStyle w:val="NormalTok"/>
        </w:rPr>
        <w:t xml:space="preserve"> n)</w:t>
      </w:r>
      <w:r>
        <w:br/>
      </w:r>
      <w:r>
        <w:rPr>
          <w:rStyle w:val="CommentTok"/>
        </w:rPr>
        <w:t xml:space="preserve">#shared slope and intercept across populations</w:t>
      </w:r>
      <w:r>
        <w:br/>
      </w:r>
      <w:r>
        <w:rPr>
          <w:rStyle w:val="NormalTok"/>
        </w:rPr>
        <w:t xml:space="preserve">slope </w:t>
      </w:r>
      <w:r>
        <w:rPr>
          <w:rStyle w:val="OtherTok"/>
        </w:rPr>
        <w:t xml:space="preserve">&lt;-</w:t>
      </w:r>
      <w:r>
        <w:rPr>
          <w:rStyle w:val="NormalTok"/>
        </w:rPr>
        <w:t xml:space="preserve"> </w:t>
      </w:r>
      <w:r>
        <w:rPr>
          <w:rStyle w:val="DecValTok"/>
        </w:rPr>
        <w:t xml:space="preserve">2</w:t>
      </w:r>
      <w:r>
        <w:br/>
      </w:r>
      <w:r>
        <w:rPr>
          <w:rStyle w:val="NormalTok"/>
        </w:rPr>
        <w:t xml:space="preserve">intercept </w:t>
      </w:r>
      <w:r>
        <w:rPr>
          <w:rStyle w:val="OtherTok"/>
        </w:rPr>
        <w:t xml:space="preserve">&lt;-</w:t>
      </w:r>
      <w:r>
        <w:rPr>
          <w:rStyle w:val="NormalTok"/>
        </w:rPr>
        <w:t xml:space="preserve"> </w:t>
      </w:r>
      <w:r>
        <w:rPr>
          <w:rStyle w:val="SpecialCharTok"/>
        </w:rPr>
        <w:t xml:space="preserve">-</w:t>
      </w:r>
      <w:r>
        <w:rPr>
          <w:rStyle w:val="DecValTok"/>
        </w:rPr>
        <w:t xml:space="preserve">10</w:t>
      </w:r>
      <w:r>
        <w:br/>
      </w:r>
      <w:r>
        <w:br/>
      </w:r>
      <w:r>
        <w:rPr>
          <w:rStyle w:val="NormalTok"/>
        </w:rPr>
        <w:t xml:space="preserve">means </w:t>
      </w:r>
      <w:r>
        <w:rPr>
          <w:rStyle w:val="OtherTok"/>
        </w:rPr>
        <w:t xml:space="preserve">&lt;-</w:t>
      </w:r>
      <w:r>
        <w:rPr>
          <w:rStyle w:val="NormalTok"/>
        </w:rPr>
        <w:t xml:space="preserve"> ran_effs </w:t>
      </w:r>
      <w:r>
        <w:rPr>
          <w:rStyle w:val="SpecialCharTok"/>
        </w:rPr>
        <w:t xml:space="preserve">+</w:t>
      </w:r>
      <w:r>
        <w:rPr>
          <w:rStyle w:val="NormalTok"/>
        </w:rPr>
        <w:t xml:space="preserve"> </w:t>
      </w:r>
      <w:r>
        <w:rPr>
          <w:rStyle w:val="FunctionTok"/>
        </w:rPr>
        <w:t xml:space="preserve">rep</w:t>
      </w:r>
      <w:r>
        <w:rPr>
          <w:rStyle w:val="NormalTok"/>
        </w:rPr>
        <w:t xml:space="preserve">(slope,  n</w:t>
      </w:r>
      <w:r>
        <w:rPr>
          <w:rStyle w:val="SpecialCharTok"/>
        </w:rPr>
        <w:t xml:space="preserve">*</w:t>
      </w:r>
      <w:r>
        <w:rPr>
          <w:rStyle w:val="NormalTok"/>
        </w:rPr>
        <w:t xml:space="preserve">Npops) </w:t>
      </w:r>
      <w:r>
        <w:rPr>
          <w:rStyle w:val="SpecialCharTok"/>
        </w:rPr>
        <w:t xml:space="preserve">+</w:t>
      </w:r>
      <w:r>
        <w:rPr>
          <w:rStyle w:val="NormalTok"/>
        </w:rPr>
        <w:t xml:space="preserve"> slope</w:t>
      </w:r>
      <w:r>
        <w:rPr>
          <w:rStyle w:val="SpecialCharTok"/>
        </w:rPr>
        <w:t xml:space="preserve">*</w:t>
      </w:r>
      <w:r>
        <w:rPr>
          <w:rStyle w:val="NormalTok"/>
        </w:rPr>
        <w:t xml:space="preserve">streamT</w:t>
      </w:r>
      <w:r>
        <w:br/>
      </w:r>
      <w:r>
        <w:br/>
      </w:r>
      <w:r>
        <w:rPr>
          <w:rStyle w:val="NormalTok"/>
        </w:rPr>
        <w:t xml:space="preserve">random_error </w:t>
      </w:r>
      <w:r>
        <w:rPr>
          <w:rStyle w:val="OtherTok"/>
        </w:rPr>
        <w:t xml:space="preserve">&lt;-</w:t>
      </w:r>
      <w:r>
        <w:rPr>
          <w:rStyle w:val="NormalTok"/>
        </w:rPr>
        <w:t xml:space="preserve"> </w:t>
      </w:r>
      <w:r>
        <w:rPr>
          <w:rStyle w:val="FunctionTok"/>
        </w:rPr>
        <w:t xml:space="preserve">rnorm</w:t>
      </w:r>
      <w:r>
        <w:rPr>
          <w:rStyle w:val="NormalTok"/>
        </w:rPr>
        <w:t xml:space="preserve">(n</w:t>
      </w:r>
      <w:r>
        <w:rPr>
          <w:rStyle w:val="SpecialCharTok"/>
        </w:rPr>
        <w:t xml:space="preserve">*</w:t>
      </w:r>
      <w:r>
        <w:rPr>
          <w:rStyle w:val="NormalTok"/>
        </w:rPr>
        <w:t xml:space="preserve">Npops,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CommentTok"/>
        </w:rPr>
        <w:t xml:space="preserve">#create the observed response</w:t>
      </w:r>
      <w:r>
        <w:br/>
      </w:r>
      <w:r>
        <w:rPr>
          <w:rStyle w:val="NormalTok"/>
        </w:rPr>
        <w:t xml:space="preserve">UTL </w:t>
      </w:r>
      <w:r>
        <w:rPr>
          <w:rStyle w:val="OtherTok"/>
        </w:rPr>
        <w:t xml:space="preserve">&lt;-</w:t>
      </w:r>
      <w:r>
        <w:rPr>
          <w:rStyle w:val="NormalTok"/>
        </w:rPr>
        <w:t xml:space="preserve"> means </w:t>
      </w:r>
      <w:r>
        <w:rPr>
          <w:rStyle w:val="SpecialCharTok"/>
        </w:rPr>
        <w:t xml:space="preserve">+</w:t>
      </w:r>
      <w:r>
        <w:rPr>
          <w:rStyle w:val="NormalTok"/>
        </w:rPr>
        <w:t xml:space="preserve"> random_error</w:t>
      </w:r>
    </w:p>
    <w:p>
      <w:pPr>
        <w:pStyle w:val="FirstParagraph"/>
      </w:pPr>
      <w:r>
        <w:t xml:space="preserve">In this next chunk, I just grabbed some python code from the internet that says hi and adds two numbers.</w:t>
      </w:r>
    </w:p>
    <w:p>
      <w:pPr>
        <w:pStyle w:val="SourceCode"/>
      </w:pPr>
      <w:r>
        <w:rPr>
          <w:rStyle w:val="BuiltInTok"/>
        </w:rPr>
        <w:t xml:space="preserve">print</w:t>
      </w:r>
      <w:r>
        <w:rPr>
          <w:rStyle w:val="NormalTok"/>
        </w:rPr>
        <w:t xml:space="preserve"> (</w:t>
      </w:r>
      <w:r>
        <w:rPr>
          <w:rStyle w:val="StringTok"/>
        </w:rPr>
        <w:t xml:space="preserve">"Hello there!"</w:t>
      </w:r>
      <w:r>
        <w:rPr>
          <w:rStyle w:val="NormalTok"/>
        </w:rPr>
        <w:t xml:space="preserve">)</w:t>
      </w:r>
      <w:r>
        <w:br/>
      </w:r>
      <w:r>
        <w:rPr>
          <w:rStyle w:val="BuiltInTok"/>
        </w:rPr>
        <w:t xml:space="preserve">print</w:t>
      </w:r>
      <w:r>
        <w:rPr>
          <w:rStyle w:val="NormalTok"/>
        </w:rPr>
        <w:t xml:space="preserve">(</w:t>
      </w:r>
      <w:r>
        <w:rPr>
          <w:rStyle w:val="StringTok"/>
        </w:rPr>
        <w:t xml:space="preserve">"Sum of </w:t>
      </w:r>
      <w:r>
        <w:rPr>
          <w:rStyle w:val="SpecialCharTok"/>
        </w:rPr>
        <w:t xml:space="preserve">{0}</w:t>
      </w:r>
      <w:r>
        <w:rPr>
          <w:rStyle w:val="StringTok"/>
        </w:rPr>
        <w:t xml:space="preserve"> and </w:t>
      </w:r>
      <w:r>
        <w:rPr>
          <w:rStyle w:val="SpecialCharTok"/>
        </w:rPr>
        <w:t xml:space="preserve">{1}</w:t>
      </w:r>
      <w:r>
        <w:rPr>
          <w:rStyle w:val="StringTok"/>
        </w:rPr>
        <w:t xml:space="preserve"> is </w:t>
      </w:r>
      <w:r>
        <w:rPr>
          <w:rStyle w:val="SpecialCharTok"/>
        </w:rPr>
        <w:t xml:space="preserve">{2}</w:t>
      </w:r>
      <w:r>
        <w:rPr>
          <w:rStyle w:val="StringTok"/>
        </w:rPr>
        <w:t xml:space="preserve">"</w:t>
      </w:r>
      <w:r>
        <w:rPr>
          <w:rStyle w:val="NormalTok"/>
        </w:rPr>
        <w:t xml:space="preserve"> .</w:t>
      </w:r>
      <w:r>
        <w:rPr>
          <w:rStyle w:val="BuiltInTok"/>
        </w:rPr>
        <w:t xml:space="preserve">format</w:t>
      </w:r>
      <w:r>
        <w:rPr>
          <w:rStyle w:val="NormalTok"/>
        </w:rPr>
        <w:t xml:space="preserve">(num1, num2, </w:t>
      </w:r>
      <w:r>
        <w:rPr>
          <w:rStyle w:val="BuiltInTok"/>
        </w:rPr>
        <w:t xml:space="preserve">sum</w:t>
      </w:r>
      <w:r>
        <w:rPr>
          <w:rStyle w:val="NormalTok"/>
        </w:rPr>
        <w:t xml:space="preserve">))</w:t>
      </w:r>
    </w:p>
    <w:bookmarkEnd w:id="26"/>
    <w:bookmarkStart w:id="27" w:name="what-i-hope-to-get-out-of-this-class"/>
    <w:p>
      <w:pPr>
        <w:pStyle w:val="Heading2"/>
      </w:pPr>
      <w:r>
        <w:t xml:space="preserve">What I hope to get out of this class</w:t>
      </w:r>
    </w:p>
    <w:p>
      <w:pPr>
        <w:numPr>
          <w:ilvl w:val="0"/>
          <w:numId w:val="1003"/>
        </w:numPr>
        <w:pStyle w:val="Compact"/>
      </w:pPr>
      <w:r>
        <w:t xml:space="preserve">Comfort working in Unix and using SUMMIT</w:t>
      </w:r>
    </w:p>
    <w:p>
      <w:pPr>
        <w:numPr>
          <w:ilvl w:val="0"/>
          <w:numId w:val="1003"/>
        </w:numPr>
        <w:pStyle w:val="Compact"/>
      </w:pPr>
      <w:r>
        <w:t xml:space="preserve">Background knowledge and skills to be able to lead a genomic study</w:t>
      </w:r>
    </w:p>
    <w:p>
      <w:pPr>
        <w:numPr>
          <w:ilvl w:val="0"/>
          <w:numId w:val="1003"/>
        </w:numPr>
        <w:pStyle w:val="Compact"/>
      </w:pPr>
      <w:r>
        <w:t xml:space="preserve">Confidence in my ability to learn how to code</w:t>
      </w:r>
    </w:p>
    <w:bookmarkEnd w:id="27"/>
    <w:bookmarkEnd w:id="28"/>
    <w:bookmarkStart w:id="33" w:name="evaluating-some-r-code"/>
    <w:p>
      <w:pPr>
        <w:pStyle w:val="Heading1"/>
      </w:pPr>
      <w:r>
        <w:t xml:space="preserve">Evaluating some R code</w:t>
      </w:r>
    </w:p>
    <w:p>
      <w:pPr>
        <w:pStyle w:val="SourceCode"/>
      </w:pPr>
      <w:r>
        <w:rPr>
          <w:rStyle w:val="FunctionTok"/>
        </w:rPr>
        <w:t xml:space="preserve">library</w:t>
      </w:r>
      <w:r>
        <w:rPr>
          <w:rStyle w:val="NormalTok"/>
        </w:rPr>
        <w:t xml:space="preserve">(tidyverse)</w:t>
      </w:r>
      <w:r>
        <w:br/>
      </w:r>
      <w:r>
        <w:br/>
      </w:r>
      <w:r>
        <w:rPr>
          <w:rStyle w:val="NormalTok"/>
        </w:rPr>
        <w:t xml:space="preserve">y</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4000</w:t>
      </w:r>
      <w:r>
        <w:rPr>
          <w:rStyle w:val="NormalTok"/>
        </w:rPr>
        <w:t xml:space="preserve">, </w:t>
      </w:r>
      <w:r>
        <w:rPr>
          <w:rStyle w:val="FloatTok"/>
        </w:rPr>
        <w:t xml:space="preserve">6.6</w:t>
      </w:r>
      <w:r>
        <w:rPr>
          <w:rStyle w:val="NormalTok"/>
        </w:rPr>
        <w:t xml:space="preserve">, </w:t>
      </w:r>
      <w:r>
        <w:rPr>
          <w:rStyle w:val="FloatTok"/>
        </w:rPr>
        <w:t xml:space="preserve">0.7</w:t>
      </w:r>
      <w:r>
        <w:rPr>
          <w:rStyle w:val="NormalTok"/>
        </w:rPr>
        <w:t xml:space="preserve">)</w:t>
      </w:r>
      <w:r>
        <w:br/>
      </w:r>
      <w:r>
        <w:rPr>
          <w:rStyle w:val="NormalTok"/>
        </w:rPr>
        <w:t xml:space="preserve">x</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4000</w:t>
      </w:r>
      <w:r>
        <w:rPr>
          <w:rStyle w:val="NormalTok"/>
        </w:rPr>
        <w:t xml:space="preserve">, </w:t>
      </w:r>
      <w:r>
        <w:rPr>
          <w:rStyle w:val="FloatTok"/>
        </w:rPr>
        <w:t xml:space="preserve">8.5</w:t>
      </w:r>
      <w:r>
        <w:rPr>
          <w:rStyle w:val="NormalTok"/>
        </w:rPr>
        <w:t xml:space="preserve">, </w:t>
      </w:r>
      <w:r>
        <w:rPr>
          <w:rStyle w:val="FloatTok"/>
        </w:rPr>
        <w:t xml:space="preserve">1.2</w:t>
      </w:r>
      <w:r>
        <w:rPr>
          <w:rStyle w:val="NormalTok"/>
        </w:rPr>
        <w:t xml:space="preserve">)</w:t>
      </w:r>
      <w:r>
        <w:br/>
      </w:r>
      <w:r>
        <w:rPr>
          <w:rStyle w:val="NormalTok"/>
        </w:rPr>
        <w:t xml:space="preserve">blue</w:t>
      </w:r>
      <w:r>
        <w:rPr>
          <w:rStyle w:val="OtherTok"/>
        </w:rPr>
        <w:t xml:space="preserve">&lt;-</w:t>
      </w:r>
      <w:r>
        <w:rPr>
          <w:rStyle w:val="FunctionTok"/>
        </w:rPr>
        <w:t xml:space="preserve">tibble</w:t>
      </w:r>
      <w:r>
        <w:rPr>
          <w:rStyle w:val="NormalTok"/>
        </w:rPr>
        <w:t xml:space="preserve">(x,y)</w:t>
      </w:r>
      <w:r>
        <w:br/>
      </w:r>
      <w:r>
        <w:rPr>
          <w:rStyle w:val="NormalTok"/>
        </w:rPr>
        <w:t xml:space="preserve">blue</w:t>
      </w:r>
    </w:p>
    <w:p>
      <w:pPr>
        <w:pStyle w:val="SourceCode"/>
      </w:pPr>
      <w:r>
        <w:rPr>
          <w:rStyle w:val="VerbatimChar"/>
        </w:rPr>
        <w:t xml:space="preserve">## # A tibble: 4,000 x 2</w:t>
      </w:r>
      <w:r>
        <w:br/>
      </w:r>
      <w:r>
        <w:rPr>
          <w:rStyle w:val="VerbatimChar"/>
        </w:rPr>
        <w:t xml:space="preserve">##        x     y</w:t>
      </w:r>
      <w:r>
        <w:br/>
      </w:r>
      <w:r>
        <w:rPr>
          <w:rStyle w:val="VerbatimChar"/>
        </w:rPr>
        <w:t xml:space="preserve">##    &lt;dbl&gt; &lt;dbl&gt;</w:t>
      </w:r>
      <w:r>
        <w:br/>
      </w:r>
      <w:r>
        <w:rPr>
          <w:rStyle w:val="VerbatimChar"/>
        </w:rPr>
        <w:t xml:space="preserve">##  1 10.0   5.95</w:t>
      </w:r>
      <w:r>
        <w:br/>
      </w:r>
      <w:r>
        <w:rPr>
          <w:rStyle w:val="VerbatimChar"/>
        </w:rPr>
        <w:t xml:space="preserve">##  2 10.6   5.88</w:t>
      </w:r>
      <w:r>
        <w:br/>
      </w:r>
      <w:r>
        <w:rPr>
          <w:rStyle w:val="VerbatimChar"/>
        </w:rPr>
        <w:t xml:space="preserve">##  3  7.24  5.86</w:t>
      </w:r>
      <w:r>
        <w:br/>
      </w:r>
      <w:r>
        <w:rPr>
          <w:rStyle w:val="VerbatimChar"/>
        </w:rPr>
        <w:t xml:space="preserve">##  4  9.32  5.86</w:t>
      </w:r>
      <w:r>
        <w:br/>
      </w:r>
      <w:r>
        <w:rPr>
          <w:rStyle w:val="VerbatimChar"/>
        </w:rPr>
        <w:t xml:space="preserve">##  5  8.79  6.30</w:t>
      </w:r>
      <w:r>
        <w:br/>
      </w:r>
      <w:r>
        <w:rPr>
          <w:rStyle w:val="VerbatimChar"/>
        </w:rPr>
        <w:t xml:space="preserve">##  6 10.4   6.20</w:t>
      </w:r>
      <w:r>
        <w:br/>
      </w:r>
      <w:r>
        <w:rPr>
          <w:rStyle w:val="VerbatimChar"/>
        </w:rPr>
        <w:t xml:space="preserve">##  7  9.60  7.77</w:t>
      </w:r>
      <w:r>
        <w:br/>
      </w:r>
      <w:r>
        <w:rPr>
          <w:rStyle w:val="VerbatimChar"/>
        </w:rPr>
        <w:t xml:space="preserve">##  8  6.88  8.07</w:t>
      </w:r>
      <w:r>
        <w:br/>
      </w:r>
      <w:r>
        <w:rPr>
          <w:rStyle w:val="VerbatimChar"/>
        </w:rPr>
        <w:t xml:space="preserve">##  9  9.20  6.39</w:t>
      </w:r>
      <w:r>
        <w:br/>
      </w:r>
      <w:r>
        <w:rPr>
          <w:rStyle w:val="VerbatimChar"/>
        </w:rPr>
        <w:t xml:space="preserve">## 10  7.59  6.72</w:t>
      </w:r>
      <w:r>
        <w:br/>
      </w:r>
      <w:r>
        <w:rPr>
          <w:rStyle w:val="VerbatimChar"/>
        </w:rPr>
        <w:t xml:space="preserve">## # ... with 3,990 more rows</w:t>
      </w:r>
    </w:p>
    <w:p>
      <w:pPr>
        <w:pStyle w:val="SourceCode"/>
      </w:pPr>
      <w:r>
        <w:rPr>
          <w:rStyle w:val="FunctionTok"/>
        </w:rPr>
        <w:t xml:space="preserve">ggplot</w:t>
      </w:r>
      <w:r>
        <w:rPr>
          <w:rStyle w:val="NormalTok"/>
        </w:rPr>
        <w:t xml:space="preserve">(blue,</w:t>
      </w:r>
      <w:r>
        <w:rPr>
          <w:rStyle w:val="FunctionTok"/>
        </w:rPr>
        <w:t xml:space="preserve">aes</w:t>
      </w:r>
      <w:r>
        <w:rPr>
          <w:rStyle w:val="NormalTok"/>
        </w:rPr>
        <w:t xml:space="preserve">(x,y))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w:t>
      </w:r>
      <w:r>
        <w:rPr>
          <w:rStyle w:val="StringTok"/>
        </w:rPr>
        <w:t xml:space="preserve">"blue"</w:t>
      </w:r>
      <w:r>
        <w:rPr>
          <w:rStyle w:val="NormalTok"/>
        </w:rPr>
        <w:t xml:space="preserve">)</w:t>
      </w:r>
      <w:r>
        <w:rPr>
          <w:rStyle w:val="SpecialCharTok"/>
        </w:rPr>
        <w:t xml:space="preserve">+</w:t>
      </w:r>
      <w:r>
        <w:br/>
      </w:r>
      <w:r>
        <w:rPr>
          <w:rStyle w:val="NormalTok"/>
        </w:rPr>
        <w:t xml:space="preserve">  </w:t>
      </w:r>
      <w:r>
        <w:rPr>
          <w:rStyle w:val="FunctionTok"/>
        </w:rPr>
        <w:t xml:space="preserve">theme_classic</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about-me_files/figure-docx/unnamed-chunk-2-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 Citations</w:t>
      </w:r>
    </w:p>
    <w:bookmarkStart w:id="32" w:name="refs"/>
    <w:bookmarkStart w:id="30" w:name="ref-clusella2021useful"/>
    <w:p>
      <w:pPr>
        <w:pStyle w:val="Bibliography"/>
      </w:pPr>
      <w:r>
        <w:t xml:space="preserve">Clusella-Trullas, Susana, Raquel A Garcia, John S Terblanche, and Ary A Hoffmann. 2021.</w:t>
      </w:r>
      <w:r>
        <w:t xml:space="preserve"> </w:t>
      </w:r>
      <w:r>
        <w:t xml:space="preserve">“How Useful Are Thermal Vulnerability Indices?”</w:t>
      </w:r>
      <w:r>
        <w:t xml:space="preserve"> </w:t>
      </w:r>
      <w:r>
        <w:rPr>
          <w:iCs/>
          <w:i/>
        </w:rPr>
        <w:t xml:space="preserve">Trends in Ecology &amp; Evolution</w:t>
      </w:r>
      <w:r>
        <w:t xml:space="preserve"> </w:t>
      </w:r>
      <w:r>
        <w:t xml:space="preserve">36 (11): 1000–1010.</w:t>
      </w:r>
    </w:p>
    <w:bookmarkEnd w:id="30"/>
    <w:bookmarkStart w:id="31" w:name="ref-kingsolver2021connecting"/>
    <w:p>
      <w:pPr>
        <w:pStyle w:val="Bibliography"/>
      </w:pPr>
      <w:r>
        <w:t xml:space="preserve">Kingsolver, Joel G, Katherine H Malinski, and Anna L Parker. 2021.</w:t>
      </w:r>
      <w:r>
        <w:t xml:space="preserve"> </w:t>
      </w:r>
      <w:r>
        <w:t xml:space="preserve">“Connecting Extreme Climatic Events to Changes in Ecological Interactions.”</w:t>
      </w:r>
      <w:r>
        <w:t xml:space="preserve"> </w:t>
      </w:r>
      <w:r>
        <w:rPr>
          <w:iCs/>
          <w:i/>
        </w:rPr>
        <w:t xml:space="preserve">Functional Ecology</w:t>
      </w:r>
      <w:r>
        <w:t xml:space="preserve"> </w:t>
      </w:r>
      <w:r>
        <w:t xml:space="preserve">35 (7): 1382–84.</w:t>
      </w:r>
    </w:p>
    <w:bookmarkEnd w:id="31"/>
    <w:bookmarkEnd w:id="32"/>
    <w:bookmarkEnd w:id="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2" Target="media/rId22.jpg" /><Relationship Type="http://schemas.openxmlformats.org/officeDocument/2006/relationships/hyperlink" Id="rId20" Target="https://biology.queensu.ca/" TargetMode="External" /><Relationship Type="http://schemas.openxmlformats.org/officeDocument/2006/relationships/hyperlink" Id="rId21" Target="https://sclougheed.ca/" TargetMode="External" /></Relationships>
</file>

<file path=word/_rels/footnotes.xml.rels><?xml version="1.0" encoding="UTF-8"?><Relationships xmlns="http://schemas.openxmlformats.org/package/2006/relationships"><Relationship Type="http://schemas.openxmlformats.org/officeDocument/2006/relationships/hyperlink" Id="rId20" Target="https://biology.queensu.ca/" TargetMode="External" /><Relationship Type="http://schemas.openxmlformats.org/officeDocument/2006/relationships/hyperlink" Id="rId21" Target="https://sclougheed.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About Me</dc:title>
  <dc:creator>Amanda Cicchino</dc:creator>
  <cp:keywords/>
  <dcterms:created xsi:type="dcterms:W3CDTF">2022-01-30T22:48:38Z</dcterms:created>
  <dcterms:modified xsi:type="dcterms:W3CDTF">2022-01-30T22:48:38Z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output">
    <vt:lpwstr/>
  </property>
</Properties>
</file>