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b/>
          <w:bCs/>
          <w:sz w:val="56"/>
          <w:szCs w:val="56"/>
        </w:rPr>
        <w:t xml:space="preserve">Plano de Testes</w:t>
      </w:r>
    </w:p>
    <w:p>
      <w:pPr>
        <w:spacing w:after="100"/>
        <w:jc w:val="center"/>
      </w:pPr>
      <w:r>
        <w:rPr>
          <w:sz w:val="32"/>
          <w:szCs w:val="32"/>
        </w:rPr>
        <w:t xml:space="preserve">API de Controle de Gastos Pessoais</w:t>
      </w:r>
    </w:p>
    <w:p>
      <w:pPr>
        <w:spacing w:after="1600"/>
        <w:jc w:val="center"/>
      </w:pPr>
      <w:r>
        <w:rPr>
          <w:i/>
          <w:iCs/>
          <w:sz w:val="22"/>
          <w:szCs w:val="22"/>
        </w:rPr>
        <w:t xml:space="preserve">Testes funcionais de API executados com Postman</w:t>
      </w:r>
    </w:p>
    <w:p>
      <w:r>
        <w:br w:type="page"/>
      </w:r>
    </w:p>
    <w:p>
      <w:pPr>
        <w:pStyle w:val="Heading1"/>
        <w:spacing w:after="120" w:before="320"/>
      </w:pPr>
      <w:r>
        <w:t xml:space="preserve">1. Introdução</w:t>
      </w:r>
    </w:p>
    <w:p>
      <w:pPr>
        <w:spacing w:after="160"/>
      </w:pPr>
      <w:r>
        <w:t xml:space="preserve">Este Plano de Testes descreve a estratégia, o escopo e os recursos utilizados para validar funcionalmente a API REST de Controle de Gastos Pessoais (projeto "ppp-controle-de-gastos"). A API é implementada em Node.js/Express (backend/src), expõe seus endpoints sob o prefixo /api e utiliza como base de dados uma planilha Excel ("data/PLANILHA CONTROLE DE GASTOS.xlsx"), acessada exclusivamente através da camada de repositório da própria API.</w:t>
      </w:r>
    </w:p>
    <w:p>
      <w:pPr>
        <w:spacing w:after="160"/>
      </w:pPr>
      <w:r>
        <w:t xml:space="preserve">O documento "Casos de Teste - Controle de Gastos.docx" complementa este plano, detalhando cada cenário no formato ID / Título / Prioridade / Rastreabilidade / Pré-Condições / Passos / Pós-Condições, com execução via Postman.</w:t>
      </w:r>
    </w:p>
    <w:p>
      <w:pPr>
        <w:pStyle w:val="Heading1"/>
        <w:spacing w:after="120" w:before="320"/>
      </w:pPr>
      <w:r>
        <w:t xml:space="preserve">2. Objetivo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que cada endpoint da API responde com o código de status e o corpo esperados para cenários positivos e negativos.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as regras de negócio com efeito colateral sobre a planilha (soma x substituição de valor, zerar despesa, concatenação e propagação de meios de pagamento, recálculo de resultado operacional).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o comportamento da API diante de dados inválidos ou inexistentes (categoria, subcategoria, mês/ano, meio de pagamento).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divergências entre a documentação (Swagger/wiki) e o comportamento real implementado.</w:t>
      </w:r>
    </w:p>
    <w:p>
      <w:pPr>
        <w:pStyle w:val="Heading1"/>
        <w:spacing w:after="120" w:before="320"/>
      </w:pPr>
      <w:r>
        <w:t xml:space="preserve">3. Escopo</w:t>
      </w:r>
    </w:p>
    <w:p>
      <w:pPr>
        <w:pStyle w:val="Heading2"/>
        <w:spacing w:after="100" w:before="240"/>
      </w:pPr>
      <w:r>
        <w:t xml:space="preserve">3.1 Dentro do escopo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Recurso Despesas: GET, POST, PUT, DELETE /despesas; GET /despesas/categorias; GET /despesas/categorias/{categoria}/subcategorias; GET /despesas/meses.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Recurso Meios de Pagamento: GET, POST /meios-pagamento; PUT, DELETE /meios-pagamento/{name}.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Recurso Renda: GET, PUT /renda.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Recurso Sistema: POST /sistema/reload; POST /sistema/init; GET /sistema/planilha.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Tratamento padrão de rota inexistente (404).</w:t>
      </w:r>
    </w:p>
    <w:p>
      <w:pPr>
        <w:pStyle w:val="Heading2"/>
        <w:spacing w:after="100" w:before="240"/>
      </w:pPr>
      <w:r>
        <w:t xml:space="preserve">3.2 Fora do escopo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Streamlit (ui/) e o arquivo frontend/index.html — são consumidores da API, não fazem parte deste plano.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carga, performance e segurança aprofundada (a API não implementa autenticação/autorização; ver seção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automatizados de unidade dos serviços internos (expenseService, layoutService etc.) — cobertos por testes de nível de código, não por esta suíte de API.</w:t>
      </w:r>
    </w:p>
    <w:p>
      <w:pPr>
        <w:pStyle w:val="Heading1"/>
        <w:spacing w:after="120" w:before="320"/>
      </w:pPr>
      <w:r>
        <w:t xml:space="preserve">4. Itens de Teste (Endpoints)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405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/despesas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Consulta uma despesa por category, subcategory, year, month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/despesas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Cadastra despesa; soma o value ao valor já existente na célula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/despesas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Atualiza despesa; substitui o valor existente na célula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/despesas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Remove despesa; zera o valor e limpa o meio de pagamento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/despesas/categorias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 as categorias cadastradas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/despesas/categorias/{categoria}/subcategorias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 as subcategorias de uma categoria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/despesas/meses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 os meses (colunas) disponíveis na planilha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/meios-pagamento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 os meios de pagamento cadastrados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/meios-pagamento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Cadastra um novo meio de pagamento (nome único, case-insensitive)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/meios-pagamento/{name}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Renomeia um meio de pagamento e propaga para as despesas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DELETE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/meios-pagamento/{name}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Remove um meio de pagamento do catálogo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/renda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Consulta renda mensal, total de despesas e resultado operacional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PUT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/renda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Atualiza a renda mensal e recalcula o resultado operacional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/sistema/reload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Recarrega o workbook em memória a partir do disco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/sistema/init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Inicializa/recria a planilha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/sistema/planilha</w:t>
            </w:r>
          </w:p>
        </w:tc>
        <w:tc>
          <w:tcPr>
            <w:tcW w:type="dxa" w:w="4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Retorna visão consolidada da planilha (meses, meios de pagamento, linhas)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5. Estratégia de Testes</w:t>
      </w:r>
    </w:p>
    <w:p>
      <w:pPr>
        <w:spacing w:after="160"/>
      </w:pPr>
      <w:r>
        <w:t xml:space="preserve">Os testes são funcionais, de caixa-preta, executados diretamente contra a API HTTP (sem mocks), combinando: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contrato: código de status HTTP e formato do corpo da resposta para cada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regra de negócio: efeitos colaterais sobre a planilha (soma, substituição, zeragem, concatenação, propagação, recálculo), validados consultando GET /sistema/planilha ou os próprios GETs após a operação.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negativos: dados inexistentes ou inválidos (categoria/subcategoria/mês/ano/meio de pagamento inexistentes, campos obrigatórios ausentes, duplicidade).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 de rota inexistente: validação do catch-all 404 do Express.</w:t>
      </w:r>
    </w:p>
    <w:p>
      <w:pPr>
        <w:spacing w:after="160"/>
      </w:pPr>
      <w:r>
        <w:t xml:space="preserve">Prioridades dos casos: Alta (fluxos principais com efeito colateral sobre a planilha e cálculos), Média (validações de negócio e cenários negativos), Baixa (listagens somente leitura e validações simples de campo obrigatório).</w:t>
      </w:r>
    </w:p>
    <w:p>
      <w:pPr>
        <w:pStyle w:val="Heading1"/>
        <w:spacing w:after="120" w:before="320"/>
      </w:pPr>
      <w:r>
        <w:t xml:space="preserve">6. Ferramentas e Ambiente de Teste</w:t>
      </w:r>
    </w:p>
    <w:p>
      <w:pPr>
        <w:pStyle w:val="Heading2"/>
        <w:spacing w:after="100" w:before="240"/>
      </w:pPr>
      <w:r>
        <w:t xml:space="preserve">6.1 Ferramenta principal: Postman</w:t>
      </w:r>
    </w:p>
    <w:p>
      <w:pPr>
        <w:spacing w:after="160"/>
      </w:pPr>
      <w:r>
        <w:t xml:space="preserve">A execução dos casos de teste é feita através da coleção Postman "Controle de Gastos - API" (Anexo A), organizada em pastas por recurso (Sistema, Despesas, Meios de Pagamento, Renda, Rotas inexistentes). Cada requisição da coleção possui scripts de teste (pm.test) que validam automaticamente o código de status e os campos-chave do corpo da resposta.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"Controle de Gastos - Local" (Anexo B): define a variável base_url = http://localhost:3000/api.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manual: Postman Desktop/Web, selecionando o environment e disparando cada requisição ou a coleção inteira via Collection Runner.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Execução via linha de comando (opcional, para futura integração com pipeline de CI): Newman — comando "newman run controle-gastos-api.postman_collection.json -e controle-gastos-api.postman_environment.json".</w:t>
      </w:r>
    </w:p>
    <w:p>
      <w:pPr>
        <w:pStyle w:val="Heading2"/>
        <w:spacing w:after="100" w:before="240"/>
      </w:pPr>
      <w:r>
        <w:t xml:space="preserve">6.2 Ambiente sob teste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&gt;= 18, Express, executado localmente a partir de backend/ (npm start ou equivalente), porta padrão 3000.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de dados: arquivo Excel data/PLANILHA CONTROLE DE GASTOS.xlsx (ou caminho definido pela variável de ambiente PLANILHA_CONTROLE_GASTOS_PATH).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 autenticação: nenhum endpoint exige token, chave de API ou sessão (ver seção 10).</w:t>
      </w:r>
    </w:p>
    <w:p>
      <w:pPr>
        <w:spacing w:after="160"/>
      </w:pPr>
      <w:r>
        <w:t xml:space="preserve">Recomenda-se executar os testes contra uma cópia da planilha (ambiente de teste isolado), já que as operações de escrita alteram o arquivo em disco permanentemente e não há mecanismo de rollback automático — a restauração de estado entre execuções deve ser feita restaurando o arquivo original ou chamando POST /sistema/reload após substituir o arquivo manualmente.</w:t>
      </w:r>
    </w:p>
    <w:p>
      <w:pPr>
        <w:pStyle w:val="Heading1"/>
        <w:spacing w:after="120" w:before="320"/>
      </w:pPr>
      <w:r>
        <w:t xml:space="preserve">7. Critérios de Entrada e Saída</w:t>
      </w:r>
    </w:p>
    <w:p>
      <w:pPr>
        <w:pStyle w:val="Heading2"/>
        <w:spacing w:after="100" w:before="240"/>
      </w:pPr>
      <w:r>
        <w:t xml:space="preserve">7.1 Critérios de entrada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em execução e respondendo em {{base_url}}.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Planilha de teste disponível, com ao menos as categorias/subcategorias e a coluna do mês usados nos casos de teste (ex.: MORADIA / Aluguel, mês 08/2026).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Coleção e environment do Postman importados.</w:t>
      </w:r>
    </w:p>
    <w:p>
      <w:pPr>
        <w:pStyle w:val="Heading2"/>
        <w:spacing w:after="100" w:before="240"/>
      </w:pPr>
      <w:r>
        <w:t xml:space="preserve">7.2 Critérios de saída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100% dos casos de teste executados.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casos de prioridade Alta aprovados (sem divergência entre resultado esperado e obtido).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Divergências encontradas registradas com evidência (request/response) e classificadas por severidade.</w:t>
      </w:r>
    </w:p>
    <w:p>
      <w:r>
        <w:br w:type="page"/>
      </w:r>
    </w:p>
    <w:p>
      <w:pPr>
        <w:pStyle w:val="Heading1"/>
        <w:spacing w:after="120" w:before="320"/>
      </w:pPr>
      <w:r>
        <w:t xml:space="preserve">8. Matriz de Rastreabilidade</w:t>
      </w:r>
    </w:p>
    <w:p>
      <w:pPr>
        <w:spacing w:after="160"/>
      </w:pPr>
      <w:r>
        <w:t xml:space="preserve">Códigos de regra de negócio (RN) e requisito funcional (REQ) referenciados no campo "Rastreabilidade" dos Casos de Teste.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350"/>
        <w:gridCol w:w="1500"/>
      </w:tblGrid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Casos de Teste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RN1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Cadastro de despesa (POST /despesas): o value informado é somado ao valor já existente na célula.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CT04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RN2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Atualização de despesa (PUT /despesas): o value informado substitui o valor existente na célula.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CT08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RN3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Exclusão de despesa (DELETE /despesas): zera o valor da célula e limpa o meio de pagamento; a linha não é removida.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CT09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RN4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Renomeação de meio de pagamento (PUT /meios-pagamento/{name}): propaga o novo nome para todas as células de despesa que referenciam o nome antigo.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CT15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RN5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Resultado Operacional = Renda Mensal − Total das Despesas; recalculado a cada alteração de despesa ou de renda.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CT20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RN6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Concatenação de meios de pagamento (POST /despesas): novo meio é concatenado (separado por vírgula) sem duplicar valores já existentes na célula.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CT05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RN7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Unicidade de meio de pagamento (POST /meios-pagamento): comparação case-insensitive contra os nomes já cadastrados.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CT13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REQ1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Listagem de categorias cadastradas (GET /despesas/categorias).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REQ2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Listagem de subcategorias de uma categoria (GET /despesas/categorias/{categoria}/subcategorias).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CT02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REQ3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Listagem dos meses disponíveis no cabeçalho da planilha (GET /despesas/meses).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CT03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REQ4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Consulta/cadastro de despesa por categoria, subcategoria, mês e ano, incluindo cenários de dado inexistente (GET/POST /despesas).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CT06, CT07, CT10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REQ5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Consulta de renda mensal, total de despesas e resultado operacional (GET /renda).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CT19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REQ9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Listagem e cadastro de meios de pagamento no catálogo (GET/POST /meios-pagamento).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CT11, CT12, CT14, CT16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REQ10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Exclusão de meio de pagamento do catálogo (DELETE /meios-pagamento/{name}).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CT17, CT18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REQ11</w:t>
            </w:r>
          </w:p>
        </w:tc>
        <w:tc>
          <w:tcPr>
            <w:tcW w:type="dxa" w:w="6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Tratamento padrão de rota inexistente (404 catch-all).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CT21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t xml:space="preserve">9. Riscos e Achados do Levantamento Técnico</w:t>
      </w:r>
    </w:p>
    <w:p>
      <w:pPr>
        <w:spacing w:after="160"/>
      </w:pPr>
      <w:r>
        <w:t xml:space="preserve">Os pontos abaixo foram identificados na leitura do código-fonte (backend/src) durante a preparação deste plano e devem ser tratados como cenários de teste de atenção, não como bugs confirmados: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Ausência de autenticação: nenhum endpoint da API exige token, chave de API ou sessão. Qualquer cliente na rede pode ler e escrever na planilha. Fora do escopo funcional deste plano, mas deve ser sinalizado como risco de segurança ao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Validações documentadas x implementadas: a wiki do projeto (03-Regras-de-Negocio.md) descreve validações como "valor deve ser maior que zero no cadastro" e "categoria/subcategoria não podem ser vazias", mas o código de expenseController/expenseService não implementa essas checagens explicitamente — um valor negativo ou zero é aceito. Recomenda-se caso de teste exploratório adicional para confirmar esse comportamento antes de reportar como defeito.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Divergência de status HTTP: o swagger-spec.json documenta 404 para "meio de pagamento não encontrado" em PUT/DELETE /meios-pagamento/{name}, mas o controller real (paymentMethodController.js) captura todos os erros e retorna 400. Os casos CT16 e CT18 validam o comportamento real (400).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/meios-pagamento/{name} não limpa referências: ao excluir um meio de pagamento do catálogo, células de despesa que ainda o referenciam não são atualizadas nem alertadas — o nome excluído permanece "órfão" nessas células (ver Pós-Condições do CT17).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/sistema/init não recria de fato: a implementação atual apenas chama a mesma rotina de POST /sistema/reload, não uma reinicialização/reset real da planilha, apesar do texto de resposta sugerir criação.</w:t>
      </w:r>
    </w:p>
    <w:p>
      <w:pPr>
        <w:pStyle w:val="Heading1"/>
        <w:spacing w:after="120" w:before="320"/>
      </w:pPr>
      <w:r>
        <w:t xml:space="preserve">10. Papéis e Responsabilidades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5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Papel</w:t>
            </w:r>
          </w:p>
        </w:tc>
        <w:tc>
          <w:tcPr>
            <w:tcW w:type="dxa" w:w="5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Analista de Testes / QA</w:t>
            </w:r>
          </w:p>
        </w:tc>
        <w:tc>
          <w:tcPr>
            <w:tcW w:type="dxa" w:w="5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Elaborar e manter os casos de teste, executar a coleção Postman, registrar e acompanhar divergências.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Desenvolvedor(a) Backend</w:t>
            </w:r>
          </w:p>
        </w:tc>
        <w:tc>
          <w:tcPr>
            <w:tcW w:type="dxa" w:w="5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Corrigir divergências confirmadas, revisar achados da seção 9, manter o swagger-spec.json alinhado ao código.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Responsável pelo projeto</w:t>
            </w:r>
          </w:p>
        </w:tc>
        <w:tc>
          <w:tcPr>
            <w:tcW w:type="dxa" w:w="5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Aprovar os critérios de saída e priorizar os achados de risco.</w:t>
            </w:r>
          </w:p>
        </w:tc>
      </w:tr>
    </w:tbl>
    <w:p>
      <w:pPr>
        <w:pStyle w:val="Heading1"/>
        <w:spacing w:after="120" w:before="320"/>
      </w:pPr>
      <w:r>
        <w:t xml:space="preserve">11. Anexos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Anexo A — Coleção Postman: controle-gastos-api.postman_collection.json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Anexo B — Environment Postman: controle-gastos-api.postman_environment.json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Anexo C — Casos de Teste: Casos de Teste - Controle de Gastos.docx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2026-08-12T17:47:09.656Z</dcterms:created>
  <dcterms:modified xsi:type="dcterms:W3CDTF">2026-08-12T17:47:09.657Z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