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6640B288" w14:textId="67C1D45A" w:rsidR="007D553D" w:rsidRDefault="007B4825" w:rsidP="007D553D">
      <w:pPr>
        <w:suppressAutoHyphens/>
        <w:spacing w:after="0" w:line="240" w:lineRule="auto"/>
        <w:rPr>
          <w:color w:val="000000"/>
        </w:rPr>
      </w:pPr>
      <w:r>
        <w:rPr>
          <w:color w:val="000000"/>
        </w:rPr>
        <w:t>Amanda Nelson</w:t>
      </w:r>
    </w:p>
    <w:p w14:paraId="1E8DCD5E" w14:textId="6315D72E" w:rsidR="007B4825" w:rsidRDefault="007B4825" w:rsidP="007D553D">
      <w:pPr>
        <w:suppressAutoHyphens/>
        <w:spacing w:after="0" w:line="240" w:lineRule="auto"/>
        <w:rPr>
          <w:color w:val="000000"/>
        </w:rPr>
      </w:pPr>
      <w:r>
        <w:rPr>
          <w:color w:val="000000"/>
        </w:rPr>
        <w:t>10/</w:t>
      </w:r>
      <w:r w:rsidR="0017279D">
        <w:rPr>
          <w:color w:val="000000"/>
        </w:rPr>
        <w:t>12/26</w:t>
      </w:r>
    </w:p>
    <w:p w14:paraId="34D8A298" w14:textId="43CAB610" w:rsidR="0017279D" w:rsidRDefault="0017279D" w:rsidP="007D553D">
      <w:pPr>
        <w:suppressAutoHyphens/>
        <w:spacing w:after="0" w:line="240" w:lineRule="auto"/>
        <w:rPr>
          <w:color w:val="000000"/>
        </w:rPr>
      </w:pPr>
      <w:r>
        <w:rPr>
          <w:color w:val="000000"/>
        </w:rPr>
        <w:t>CS-405</w:t>
      </w:r>
      <w:r w:rsidR="00501BBE">
        <w:rPr>
          <w:color w:val="000000"/>
        </w:rPr>
        <w:t xml:space="preserve">- </w:t>
      </w:r>
      <w:r w:rsidR="00501BBE" w:rsidRPr="00501BBE">
        <w:rPr>
          <w:color w:val="000000"/>
        </w:rPr>
        <w:t>Project Two: Security Policy Presentation</w:t>
      </w:r>
    </w:p>
    <w:p w14:paraId="1A9FB2D1" w14:textId="447A90C7" w:rsidR="0017279D" w:rsidRPr="007D553D" w:rsidRDefault="00AD67F5" w:rsidP="007D553D">
      <w:pPr>
        <w:suppressAutoHyphens/>
        <w:spacing w:after="0" w:line="240" w:lineRule="auto"/>
        <w:rPr>
          <w:b/>
        </w:rPr>
      </w:pPr>
      <w:hyperlink r:id="rId11" w:history="1">
        <w:r w:rsidR="00F37A2A" w:rsidRPr="00AD67F5">
          <w:rPr>
            <w:rStyle w:val="Hyperlink"/>
            <w:b/>
          </w:rPr>
          <w:t>https://youtu.be/vODsYfg</w:t>
        </w:r>
        <w:r w:rsidR="00F37A2A" w:rsidRPr="00AD67F5">
          <w:rPr>
            <w:rStyle w:val="Hyperlink"/>
            <w:b/>
          </w:rPr>
          <w:t>7</w:t>
        </w:r>
        <w:r w:rsidR="00F37A2A" w:rsidRPr="00AD67F5">
          <w:rPr>
            <w:rStyle w:val="Hyperlink"/>
            <w:b/>
          </w:rPr>
          <w:t>Acc</w:t>
        </w:r>
      </w:hyperlink>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7D9B68A4" w:rsidR="00177915" w:rsidRPr="007D553D" w:rsidRDefault="0014661B" w:rsidP="007D553D">
            <w:pPr>
              <w:suppressAutoHyphens/>
            </w:pPr>
            <w:r w:rsidRPr="0014661B">
              <w:t xml:space="preserve">Welcome, everyone, to the Green Pace Security Policy presentation. Today, I am presenting our comprehensive security policy guide, implementation guidelines, and future recommendations. As our development team continues to grow, it is critical that we transition our daily best practices into standardized, repeatable policies. This presentation covers our ten core security principles, our ten SEI CERT C++ coding standards, threat prioritizations, automated </w:t>
            </w:r>
            <w:proofErr w:type="spellStart"/>
            <w:r w:rsidRPr="0014661B">
              <w:t>DevSecOps</w:t>
            </w:r>
            <w:proofErr w:type="spellEnd"/>
            <w:r w:rsidRPr="0014661B">
              <w:t xml:space="preserve"> enforcement, encryption standards, the Triple-A framework, and unit testing strategies.</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3DD094FA" w:rsidR="00177915" w:rsidRPr="007D553D" w:rsidRDefault="009C6D99" w:rsidP="007D553D">
            <w:pPr>
              <w:suppressAutoHyphens/>
            </w:pPr>
            <w:r w:rsidRPr="009C6D99">
              <w:t>At Green Pace, software security cannot be an afterthought. This policy establishes a consistent, unified approach to application development across our entire team. By codifying our daily practices into formal standards, we ensure that security decisions align with strict regulatory, compliance, and organizational goals. Our overarching philosophy is rooted in Defense-in-Depth—meaning that if one security layer fails, subsequent barriers remain in place to protect our assets, data, and users from compromise.</w:t>
            </w:r>
            <w:r w:rsidR="00115CA7">
              <w:t xml:space="preserve"> </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1A03524C" w:rsidR="00177915" w:rsidRPr="007D553D" w:rsidRDefault="00217876" w:rsidP="007D553D">
            <w:pPr>
              <w:suppressAutoHyphens/>
            </w:pPr>
            <w:r w:rsidRPr="00217876">
              <w:t xml:space="preserve">This threat matrix frames our policy by evaluating all ten coding vulnerabilities based on severity, likelihood, and remediation cost. High-priority vulnerabilities—such as integer wraps, buffer overruns, SQL </w:t>
            </w:r>
            <w:proofErr w:type="gramStart"/>
            <w:r w:rsidRPr="00217876">
              <w:t>injection</w:t>
            </w:r>
            <w:proofErr w:type="gramEnd"/>
            <w:r w:rsidRPr="00217876">
              <w:t>, and use-after-free errors—pose severe risks to system integrity and are assigned a Level 2 priority for immediate, automated mitigation. Lower-risk architectural guidelines are tracked carefully to ensure long-term code quality without stalling release cycles</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6EAAC036" w14:textId="2A764345" w:rsidR="00B81618" w:rsidRPr="00B81618" w:rsidRDefault="00B81618" w:rsidP="00683E04">
            <w:pPr>
              <w:suppressAutoHyphens/>
            </w:pPr>
            <w:r w:rsidRPr="00B81618">
              <w:t>To ensure our security policy isn't just a collection of isolated rules, every single one of our ten C/C++ coding standards is directly anchored to Green Pace’s ten core security principles. This alignment guarantees that our architectural goals translate directly into everyday developer workflows.</w:t>
            </w:r>
            <w:r w:rsidR="00683E04">
              <w:t xml:space="preserve"> </w:t>
            </w:r>
            <w:r w:rsidRPr="00B81618">
              <w:t>By mapping our standards directly to these foundational principles, we create a resilient, multi-layered defense strategy where no single point of failure can compromise the system.</w:t>
            </w:r>
            <w:r w:rsidR="00E2181D">
              <w:t xml:space="preserve"> </w:t>
            </w:r>
          </w:p>
          <w:p w14:paraId="29F1DAF6" w14:textId="3A504669" w:rsidR="00177915" w:rsidRPr="007D553D" w:rsidRDefault="00177915" w:rsidP="007D553D">
            <w:pPr>
              <w:suppressAutoHyphens/>
            </w:pP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6D14914D" w:rsidR="00177915" w:rsidRPr="007D553D" w:rsidRDefault="00C962FD" w:rsidP="007D553D">
            <w:pPr>
              <w:suppressAutoHyphens/>
            </w:pPr>
            <w:r w:rsidRPr="00C962FD">
              <w:t xml:space="preserve">We have prioritized our ten C++ coding standards based on potential impact. Memory corruption vulnerabilities, integer overflows, and injection flaws occupy our highest tier because they can lead directly to remote code execution or data exposure. Concurrency and assertion standards follow closely, safeguarding </w:t>
            </w:r>
            <w:r w:rsidRPr="00C962FD">
              <w:lastRenderedPageBreak/>
              <w:t>multithreaded operations and ensuring runtime checks remain active in production releases.</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1ED99CCF" w14:textId="40ECD7BC" w:rsidR="00177915" w:rsidRPr="007D553D" w:rsidRDefault="007F7B64" w:rsidP="007D553D">
            <w:pPr>
              <w:suppressAutoHyphens/>
            </w:pPr>
            <w:r w:rsidRPr="007F7B64">
              <w:t>Data protection at Green Pace is absolute across all three states. At rest, we enforce AES-256 encryption on all physical storage and database volumes with automated key rotation. In flight, TLS secures all network traffic and API communications. In use, we leverage secure enclaves and ensure volatile memory buffers are securely zeroed out immediately after processing to prevent memory dump inspection.</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2A6C5AE9" w14:textId="45385104" w:rsidR="00177915" w:rsidRPr="007D553D" w:rsidRDefault="002351D9" w:rsidP="007D553D">
            <w:pPr>
              <w:suppressAutoHyphens/>
            </w:pPr>
            <w:r w:rsidRPr="002351D9">
              <w:t xml:space="preserve">Our Triple-A framework governs system access and accountability. Authentication requires strict Multi-Factor Authentication and secure credential hashing via </w:t>
            </w:r>
            <w:proofErr w:type="spellStart"/>
            <w:r w:rsidRPr="002351D9">
              <w:t>bcrypt</w:t>
            </w:r>
            <w:proofErr w:type="spellEnd"/>
            <w:r w:rsidRPr="002351D9">
              <w:t xml:space="preserve"> or Argon2. Authorization implements Role-Based Access Control, ensuring users only access the specific resources required for their job. Accounting maintains immutable audit logs of all critical system events, guaranteeing complete </w:t>
            </w:r>
            <w:r w:rsidR="00CF7C16">
              <w:t>n</w:t>
            </w:r>
            <w:r w:rsidR="00CF7C16" w:rsidRPr="00CF7C16">
              <w:t>on-deniability</w:t>
            </w:r>
            <w:r w:rsidR="00CF7C16" w:rsidRPr="00CF7C16">
              <w:t xml:space="preserve"> </w:t>
            </w:r>
            <w:r w:rsidRPr="002351D9">
              <w:t>for security audits.</w:t>
            </w:r>
          </w:p>
        </w:tc>
      </w:tr>
      <w:tr w:rsidR="00177915" w:rsidRPr="007D553D" w14:paraId="1CB4AF40" w14:textId="77777777" w:rsidTr="007D553D">
        <w:trPr>
          <w:trHeight w:val="1296"/>
        </w:trPr>
        <w:tc>
          <w:tcPr>
            <w:tcW w:w="2115" w:type="dxa"/>
            <w:vAlign w:val="center"/>
          </w:tcPr>
          <w:p w14:paraId="05612CDF" w14:textId="78912D37" w:rsidR="00177915" w:rsidRPr="007D553D" w:rsidRDefault="00BA25B9" w:rsidP="007D553D">
            <w:pPr>
              <w:suppressAutoHyphens/>
              <w:jc w:val="center"/>
              <w:rPr>
                <w:b/>
              </w:rPr>
            </w:pPr>
            <w:r w:rsidRPr="007D553D">
              <w:rPr>
                <w:b/>
              </w:rPr>
              <w:t>8</w:t>
            </w:r>
            <w:r w:rsidR="00765C54">
              <w:rPr>
                <w:b/>
              </w:rPr>
              <w:t xml:space="preserve"> &amp; 9</w:t>
            </w:r>
          </w:p>
        </w:tc>
        <w:tc>
          <w:tcPr>
            <w:tcW w:w="7455" w:type="dxa"/>
          </w:tcPr>
          <w:p w14:paraId="7C03111E" w14:textId="70B04E3D" w:rsidR="00177915" w:rsidRPr="007D553D" w:rsidRDefault="002351D9" w:rsidP="007D553D">
            <w:pPr>
              <w:suppressAutoHyphens/>
            </w:pPr>
            <w:r w:rsidRPr="002351D9">
              <w:t>To verify our code against vulnerabilities, we implement robust unit testing suites using Google Test within Visual Studio. Our test fixtures (TEST_F) explicitly validate boundary limits, vector allocations, and exception handling paths. By taking unit testing a step further—injecting malformed inputs and boundary-breaking test vectors—we catch logic flaws before code ever reaches integration.</w:t>
            </w:r>
          </w:p>
        </w:tc>
      </w:tr>
      <w:tr w:rsidR="00177915" w:rsidRPr="007D553D" w14:paraId="16627A85" w14:textId="77777777" w:rsidTr="007D553D">
        <w:trPr>
          <w:trHeight w:val="1296"/>
        </w:trPr>
        <w:tc>
          <w:tcPr>
            <w:tcW w:w="2115" w:type="dxa"/>
            <w:vAlign w:val="center"/>
          </w:tcPr>
          <w:p w14:paraId="5AB3EDC2" w14:textId="5AE5C455" w:rsidR="00177915" w:rsidRPr="007D553D" w:rsidRDefault="00765C54" w:rsidP="007D553D">
            <w:pPr>
              <w:suppressAutoHyphens/>
              <w:jc w:val="center"/>
              <w:rPr>
                <w:b/>
              </w:rPr>
            </w:pPr>
            <w:r>
              <w:rPr>
                <w:b/>
              </w:rPr>
              <w:t>10</w:t>
            </w:r>
          </w:p>
        </w:tc>
        <w:tc>
          <w:tcPr>
            <w:tcW w:w="7455" w:type="dxa"/>
          </w:tcPr>
          <w:p w14:paraId="43B51E91" w14:textId="46B28100" w:rsidR="00177915" w:rsidRPr="007D553D" w:rsidRDefault="00B87688" w:rsidP="007D553D">
            <w:pPr>
              <w:suppressAutoHyphens/>
            </w:pPr>
            <w:r w:rsidRPr="00B87688">
              <w:t>Automation is key to enforcing our policy without slowing down development. Shifting security left, we integrate automation across specific pipeline stages: during the Build stage, our compiler and IDE plugins provide real-time feedback on syntax and warnings. In the Verify</w:t>
            </w:r>
            <w:r w:rsidRPr="00B87688">
              <w:rPr>
                <w:b/>
                <w:bCs/>
              </w:rPr>
              <w:t xml:space="preserve"> </w:t>
            </w:r>
            <w:r w:rsidRPr="00B87688">
              <w:t>and</w:t>
            </w:r>
            <w:r w:rsidRPr="00B87688">
              <w:rPr>
                <w:b/>
                <w:bCs/>
              </w:rPr>
              <w:t xml:space="preserve"> </w:t>
            </w:r>
            <w:r w:rsidRPr="00B87688">
              <w:t>Test stage, automated SAST and SCA scans run continuously, while SonarQube Quality Gates automatically block non-compliant builds. Finally, in production Monitor, Detect, and Respond stages, WAF and RASP solutions continuously monitor live traffic to neutralize runtime threats instantly.</w:t>
            </w:r>
          </w:p>
        </w:tc>
      </w:tr>
      <w:tr w:rsidR="00177915" w:rsidRPr="007D553D" w14:paraId="609CC02D" w14:textId="77777777" w:rsidTr="007D553D">
        <w:trPr>
          <w:trHeight w:val="1296"/>
        </w:trPr>
        <w:tc>
          <w:tcPr>
            <w:tcW w:w="2115" w:type="dxa"/>
            <w:vAlign w:val="center"/>
          </w:tcPr>
          <w:p w14:paraId="5B02EBA0" w14:textId="7F705CDE" w:rsidR="00177915" w:rsidRPr="007D553D" w:rsidRDefault="00BA25B9" w:rsidP="007D553D">
            <w:pPr>
              <w:suppressAutoHyphens/>
              <w:jc w:val="center"/>
              <w:rPr>
                <w:b/>
              </w:rPr>
            </w:pPr>
            <w:r w:rsidRPr="007D553D">
              <w:rPr>
                <w:b/>
              </w:rPr>
              <w:t>1</w:t>
            </w:r>
            <w:r w:rsidR="00765C54">
              <w:rPr>
                <w:b/>
              </w:rPr>
              <w:t>1</w:t>
            </w:r>
          </w:p>
        </w:tc>
        <w:tc>
          <w:tcPr>
            <w:tcW w:w="7455" w:type="dxa"/>
          </w:tcPr>
          <w:p w14:paraId="1A163284" w14:textId="4569CF0B" w:rsidR="00177915" w:rsidRPr="007D553D" w:rsidRDefault="002511B2" w:rsidP="007D553D">
            <w:pPr>
              <w:suppressAutoHyphens/>
            </w:pPr>
            <w:r w:rsidRPr="002511B2">
              <w:t xml:space="preserve">On this slide, we summarize our external security tools and map out precisely where and how they are used within the context of our </w:t>
            </w:r>
            <w:proofErr w:type="spellStart"/>
            <w:r w:rsidRPr="002511B2">
              <w:t>DevSecOps</w:t>
            </w:r>
            <w:proofErr w:type="spellEnd"/>
            <w:r w:rsidRPr="002511B2">
              <w:t xml:space="preserve"> lifecycle diagram.</w:t>
            </w:r>
            <w:r>
              <w:t xml:space="preserve"> </w:t>
            </w:r>
            <w:r w:rsidRPr="002511B2">
              <w:t>To maintain security without slowing down development, we distribute our tool</w:t>
            </w:r>
            <w:r w:rsidR="00E74724">
              <w:t xml:space="preserve"> </w:t>
            </w:r>
            <w:r w:rsidRPr="002511B2">
              <w:t>chain across both pre-production and production loops</w:t>
            </w:r>
            <w:r w:rsidR="00E74724">
              <w:t xml:space="preserve">. </w:t>
            </w:r>
            <w:r w:rsidR="00E74724" w:rsidRPr="00E74724">
              <w:t>By orchestrating these tools across the entire pipeline, Green Pace ensures continuous, automated enforcement of our security policy from initial code commit all the way through live production.</w:t>
            </w:r>
          </w:p>
        </w:tc>
      </w:tr>
      <w:tr w:rsidR="00177915" w:rsidRPr="007D553D" w14:paraId="35903F49" w14:textId="77777777" w:rsidTr="007D553D">
        <w:trPr>
          <w:trHeight w:val="1296"/>
        </w:trPr>
        <w:tc>
          <w:tcPr>
            <w:tcW w:w="2115" w:type="dxa"/>
            <w:vAlign w:val="center"/>
          </w:tcPr>
          <w:p w14:paraId="78857076" w14:textId="0282D290" w:rsidR="00177915" w:rsidRPr="007D553D" w:rsidRDefault="00BA25B9" w:rsidP="007D553D">
            <w:pPr>
              <w:suppressAutoHyphens/>
              <w:jc w:val="center"/>
              <w:rPr>
                <w:b/>
              </w:rPr>
            </w:pPr>
            <w:r w:rsidRPr="007D553D">
              <w:rPr>
                <w:b/>
              </w:rPr>
              <w:lastRenderedPageBreak/>
              <w:t>1</w:t>
            </w:r>
            <w:r w:rsidR="00765C54">
              <w:rPr>
                <w:b/>
              </w:rPr>
              <w:t>2</w:t>
            </w:r>
          </w:p>
        </w:tc>
        <w:tc>
          <w:tcPr>
            <w:tcW w:w="7455" w:type="dxa"/>
          </w:tcPr>
          <w:p w14:paraId="32385135" w14:textId="4B49387B" w:rsidR="00177915" w:rsidRPr="007D553D" w:rsidRDefault="000E0A7E" w:rsidP="007D553D">
            <w:pPr>
              <w:suppressAutoHyphens/>
            </w:pPr>
            <w:r w:rsidRPr="000E0A7E">
              <w:t>Analyzing our risks and benefits clearly shows that immediate remediation is essential. Waiting to address memory safety and injection flaws invites catastrophic data breaches and compounding technical debt. By prioritizing our Tier 1 high-severity standards—such as memory protection and parameterizing SQL statements—now, we drastically reduce our attack surface, streamline compliance audits, and ensure long-term software resilience.</w:t>
            </w:r>
          </w:p>
        </w:tc>
      </w:tr>
      <w:tr w:rsidR="00177915" w:rsidRPr="007D553D" w14:paraId="2637279C" w14:textId="77777777" w:rsidTr="007D553D">
        <w:trPr>
          <w:trHeight w:val="1296"/>
        </w:trPr>
        <w:tc>
          <w:tcPr>
            <w:tcW w:w="2115" w:type="dxa"/>
            <w:vAlign w:val="center"/>
          </w:tcPr>
          <w:p w14:paraId="79D8B5F9" w14:textId="4A62531D" w:rsidR="00177915" w:rsidRPr="007D553D" w:rsidRDefault="00BA25B9" w:rsidP="007D553D">
            <w:pPr>
              <w:suppressAutoHyphens/>
              <w:jc w:val="center"/>
              <w:rPr>
                <w:b/>
              </w:rPr>
            </w:pPr>
            <w:r w:rsidRPr="007D553D">
              <w:rPr>
                <w:b/>
              </w:rPr>
              <w:t>1</w:t>
            </w:r>
            <w:r w:rsidR="00765C54">
              <w:rPr>
                <w:b/>
              </w:rPr>
              <w:t>3</w:t>
            </w:r>
          </w:p>
        </w:tc>
        <w:tc>
          <w:tcPr>
            <w:tcW w:w="7455" w:type="dxa"/>
          </w:tcPr>
          <w:p w14:paraId="2A773D02" w14:textId="77777777" w:rsidR="008B0A9B" w:rsidRPr="008B0A9B" w:rsidRDefault="008B0A9B" w:rsidP="008B0A9B">
            <w:pPr>
              <w:suppressAutoHyphens/>
            </w:pPr>
            <w:r w:rsidRPr="008B0A9B">
              <w:t xml:space="preserve">Currently, while our static analysis and </w:t>
            </w:r>
            <w:proofErr w:type="spellStart"/>
            <w:r w:rsidRPr="008B0A9B">
              <w:t>GoogleTest</w:t>
            </w:r>
            <w:proofErr w:type="spellEnd"/>
            <w:r w:rsidRPr="008B0A9B">
              <w:t xml:space="preserve"> suites successfully cover memory safety and code-level logic, our policy lacks formal Software Bill of Materials (SBOM) tracking for third-party open-source libraries. Furthermore, as our architecture scales toward containerized microservices, future gaps will likely involve API misconfigurations and runtime drift.</w:t>
            </w:r>
          </w:p>
          <w:p w14:paraId="09CA053A" w14:textId="52679D96" w:rsidR="00177915" w:rsidRPr="007D553D" w:rsidRDefault="008B0A9B" w:rsidP="007D553D">
            <w:pPr>
              <w:suppressAutoHyphens/>
            </w:pPr>
            <w:r w:rsidRPr="008B0A9B">
              <w:t>To get ahead of these threats, we recommend adopting the NIST Secure Software Development Framework (SSDF</w:t>
            </w:r>
            <w:r w:rsidRPr="008B0A9B">
              <w:rPr>
                <w:b/>
                <w:bCs/>
              </w:rPr>
              <w:t>)</w:t>
            </w:r>
            <w:r w:rsidRPr="008B0A9B">
              <w:t xml:space="preserve"> and the OWASP Top 10 API Security standards. Integrating automated dependency scanning will ensure that every external library is cataloged and patched against known vulnerabilities before it enters our </w:t>
            </w:r>
            <w:proofErr w:type="gramStart"/>
            <w:r w:rsidRPr="008B0A9B">
              <w:t>build</w:t>
            </w:r>
            <w:proofErr w:type="gramEnd"/>
            <w:r w:rsidRPr="008B0A9B">
              <w:t xml:space="preserve"> pipeline.</w:t>
            </w:r>
          </w:p>
        </w:tc>
      </w:tr>
      <w:tr w:rsidR="0041045E" w:rsidRPr="007D553D" w14:paraId="040861A0" w14:textId="77777777" w:rsidTr="007D553D">
        <w:trPr>
          <w:trHeight w:val="1296"/>
        </w:trPr>
        <w:tc>
          <w:tcPr>
            <w:tcW w:w="2115" w:type="dxa"/>
            <w:vAlign w:val="center"/>
          </w:tcPr>
          <w:p w14:paraId="2CF76596" w14:textId="6C376767" w:rsidR="0041045E" w:rsidRPr="007D553D" w:rsidRDefault="0041045E" w:rsidP="0041045E">
            <w:pPr>
              <w:suppressAutoHyphens/>
              <w:jc w:val="center"/>
              <w:rPr>
                <w:b/>
              </w:rPr>
            </w:pPr>
            <w:r w:rsidRPr="007D553D">
              <w:rPr>
                <w:b/>
              </w:rPr>
              <w:t>1</w:t>
            </w:r>
            <w:r>
              <w:rPr>
                <w:b/>
              </w:rPr>
              <w:t>4</w:t>
            </w:r>
          </w:p>
        </w:tc>
        <w:tc>
          <w:tcPr>
            <w:tcW w:w="7455" w:type="dxa"/>
          </w:tcPr>
          <w:p w14:paraId="2A010422" w14:textId="2A33A458" w:rsidR="0041045E" w:rsidRPr="007D553D" w:rsidRDefault="0041045E" w:rsidP="0041045E">
            <w:pPr>
              <w:suppressAutoHyphens/>
            </w:pPr>
            <w:r>
              <w:t>I</w:t>
            </w:r>
            <w:r w:rsidRPr="00E23F54">
              <w:t xml:space="preserve">n conclusion, while our new security policy establishes a robust baseline, our gap analysis reveals ongoing opportunities to expand static analysis across legacy modules. Drawing lessons from real-world breaches, such as the Real Estate Wealth Network incident, our future roadmap focuses on tightening our AAA controls, expanding automated </w:t>
            </w:r>
            <w:proofErr w:type="spellStart"/>
            <w:r w:rsidRPr="00E23F54">
              <w:t>DevSecOps</w:t>
            </w:r>
            <w:proofErr w:type="spellEnd"/>
            <w:r w:rsidRPr="00E23F54">
              <w:t xml:space="preserve"> pipelines, and maintaining a proactive security posture across all Green Pace developments. </w:t>
            </w:r>
          </w:p>
        </w:tc>
      </w:tr>
      <w:tr w:rsidR="0041045E" w:rsidRPr="007D553D" w14:paraId="37616630" w14:textId="77777777" w:rsidTr="007D553D">
        <w:trPr>
          <w:trHeight w:val="1296"/>
        </w:trPr>
        <w:tc>
          <w:tcPr>
            <w:tcW w:w="2115" w:type="dxa"/>
            <w:vAlign w:val="center"/>
          </w:tcPr>
          <w:p w14:paraId="5095DF5C" w14:textId="625BB014" w:rsidR="0041045E" w:rsidRPr="007D553D" w:rsidRDefault="0041045E" w:rsidP="0041045E">
            <w:pPr>
              <w:suppressAutoHyphens/>
              <w:jc w:val="center"/>
              <w:rPr>
                <w:b/>
              </w:rPr>
            </w:pPr>
            <w:r w:rsidRPr="007D553D">
              <w:rPr>
                <w:b/>
              </w:rPr>
              <w:t>1</w:t>
            </w:r>
            <w:r>
              <w:rPr>
                <w:b/>
              </w:rPr>
              <w:t>5</w:t>
            </w:r>
          </w:p>
        </w:tc>
        <w:tc>
          <w:tcPr>
            <w:tcW w:w="7455" w:type="dxa"/>
          </w:tcPr>
          <w:p w14:paraId="20A6BB05" w14:textId="1EA758B2" w:rsidR="0041045E" w:rsidRPr="007D553D" w:rsidRDefault="0041045E" w:rsidP="0041045E">
            <w:pPr>
              <w:suppressAutoHyphens/>
            </w:pPr>
            <w:r w:rsidRPr="00F12C68">
              <w:t xml:space="preserve">Here are the primary references and standards supporting our security policy document, including SEI CERT guidelines, OWASP frameworks, and internal Green Pace policy </w:t>
            </w:r>
            <w:proofErr w:type="gramStart"/>
            <w:r w:rsidRPr="00F12C68">
              <w:t>architectures</w:t>
            </w:r>
            <w:proofErr w:type="gramEnd"/>
            <w:r w:rsidRPr="00F12C68">
              <w:t>.</w:t>
            </w:r>
            <w:r w:rsidR="009675B0">
              <w:t xml:space="preserve"> </w:t>
            </w:r>
            <w:r w:rsidR="009675B0" w:rsidRPr="00E23F54">
              <w:t>Thank you.</w:t>
            </w:r>
            <w:r w:rsidR="00221844">
              <w:t xml:space="preserve"> </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F380" w14:textId="77777777" w:rsidR="002C2C75" w:rsidRDefault="002C2C75" w:rsidP="007D553D">
      <w:pPr>
        <w:spacing w:after="0" w:line="240" w:lineRule="auto"/>
      </w:pPr>
      <w:r>
        <w:separator/>
      </w:r>
    </w:p>
  </w:endnote>
  <w:endnote w:type="continuationSeparator" w:id="0">
    <w:p w14:paraId="1B53D7E8" w14:textId="77777777" w:rsidR="002C2C75" w:rsidRDefault="002C2C75"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CBA02" w14:textId="77777777" w:rsidR="002C2C75" w:rsidRDefault="002C2C75" w:rsidP="007D553D">
      <w:pPr>
        <w:spacing w:after="0" w:line="240" w:lineRule="auto"/>
      </w:pPr>
      <w:r>
        <w:separator/>
      </w:r>
    </w:p>
  </w:footnote>
  <w:footnote w:type="continuationSeparator" w:id="0">
    <w:p w14:paraId="59B5411D" w14:textId="77777777" w:rsidR="002C2C75" w:rsidRDefault="002C2C75"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73F4B"/>
    <w:multiLevelType w:val="multilevel"/>
    <w:tmpl w:val="D96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571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E0A7E"/>
    <w:rsid w:val="00115CA7"/>
    <w:rsid w:val="0014661B"/>
    <w:rsid w:val="0017279D"/>
    <w:rsid w:val="00177915"/>
    <w:rsid w:val="00217876"/>
    <w:rsid w:val="00221844"/>
    <w:rsid w:val="002351D9"/>
    <w:rsid w:val="002511B2"/>
    <w:rsid w:val="00293BC9"/>
    <w:rsid w:val="002C2C75"/>
    <w:rsid w:val="0032543C"/>
    <w:rsid w:val="003463DD"/>
    <w:rsid w:val="0041045E"/>
    <w:rsid w:val="00441294"/>
    <w:rsid w:val="004C28F6"/>
    <w:rsid w:val="00501BBE"/>
    <w:rsid w:val="005355CF"/>
    <w:rsid w:val="006224BE"/>
    <w:rsid w:val="00683E04"/>
    <w:rsid w:val="00765C54"/>
    <w:rsid w:val="007B4825"/>
    <w:rsid w:val="007D553D"/>
    <w:rsid w:val="007F7B64"/>
    <w:rsid w:val="00881060"/>
    <w:rsid w:val="008B0A9B"/>
    <w:rsid w:val="00961751"/>
    <w:rsid w:val="009675B0"/>
    <w:rsid w:val="009C6D99"/>
    <w:rsid w:val="00AD67F5"/>
    <w:rsid w:val="00B81618"/>
    <w:rsid w:val="00B87688"/>
    <w:rsid w:val="00BA25B9"/>
    <w:rsid w:val="00BE2C9C"/>
    <w:rsid w:val="00C962FD"/>
    <w:rsid w:val="00CD30AB"/>
    <w:rsid w:val="00CF7C16"/>
    <w:rsid w:val="00D37752"/>
    <w:rsid w:val="00E2181D"/>
    <w:rsid w:val="00E23F54"/>
    <w:rsid w:val="00E61745"/>
    <w:rsid w:val="00E74724"/>
    <w:rsid w:val="00E97B67"/>
    <w:rsid w:val="00F12C68"/>
    <w:rsid w:val="00F37A2A"/>
    <w:rsid w:val="00FF3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AD67F5"/>
    <w:rPr>
      <w:color w:val="605E5C"/>
      <w:shd w:val="clear" w:color="auto" w:fill="E1DFDD"/>
    </w:rPr>
  </w:style>
  <w:style w:type="character" w:styleId="FollowedHyperlink">
    <w:name w:val="FollowedHyperlink"/>
    <w:basedOn w:val="DefaultParagraphFont"/>
    <w:uiPriority w:val="99"/>
    <w:semiHidden/>
    <w:unhideWhenUsed/>
    <w:rsid w:val="00AD67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vODsYfg7Acc"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1468</TotalTime>
  <Pages>3</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Nelson, Amanda</cp:lastModifiedBy>
  <cp:revision>37</cp:revision>
  <dcterms:created xsi:type="dcterms:W3CDTF">2026-10-14T18:18:00Z</dcterms:created>
  <dcterms:modified xsi:type="dcterms:W3CDTF">2026-10-18T17:36:00Z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