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F0BFE8" w14:textId="77777777" w:rsidR="00DA0C4A" w:rsidRDefault="00000000">
      <w:pPr>
        <w:spacing w:after="80"/>
        <w:jc w:val="center"/>
      </w:pPr>
      <w:r>
        <w:rPr>
          <w:rFonts w:ascii="Georgia" w:hAnsi="Georgia"/>
          <w:b/>
          <w:color w:val="184C78"/>
          <w:sz w:val="44"/>
        </w:rPr>
        <w:t>CS614 Gen AI with LLMs — Project Proposal</w:t>
      </w:r>
    </w:p>
    <w:p w14:paraId="29FEF103" w14:textId="77777777" w:rsidR="00DA0C4A" w:rsidRDefault="00000000">
      <w:pPr>
        <w:spacing w:after="360"/>
        <w:jc w:val="center"/>
      </w:pPr>
      <w:r>
        <w:rPr>
          <w:i/>
          <w:color w:val="4682B4"/>
          <w:sz w:val="24"/>
        </w:rPr>
        <w:t>Adaptive Multi-Hop RAG for Complex SEC 10-K Financial Disclosures</w:t>
      </w:r>
      <w:r>
        <w:rPr>
          <w:i/>
          <w:color w:val="4682B4"/>
          <w:sz w:val="24"/>
        </w:rPr>
        <w:br/>
        <w:t>Proposal Specification, Rubric Evaluation, and Faculty Consultation Plan</w:t>
      </w:r>
    </w:p>
    <w:p w14:paraId="3470CFBD" w14:textId="77777777" w:rsidR="00DA0C4A" w:rsidRDefault="00000000">
      <w:pPr>
        <w:keepNext/>
        <w:spacing w:before="320" w:after="120"/>
      </w:pPr>
      <w:r>
        <w:rPr>
          <w:rFonts w:ascii="Georgia" w:hAnsi="Georgia"/>
          <w:b/>
          <w:color w:val="184C78"/>
          <w:sz w:val="30"/>
        </w:rPr>
        <w:t>1. Executive Summary &amp; Project Identification</w:t>
      </w:r>
    </w:p>
    <w:p w14:paraId="66DE62B8" w14:textId="77777777" w:rsidR="00DA0C4A" w:rsidRDefault="00000000">
      <w:pPr>
        <w:pStyle w:val="ListBullet"/>
        <w:spacing w:before="40" w:after="40"/>
      </w:pPr>
      <w:r>
        <w:rPr>
          <w:b/>
          <w:color w:val="1E1E1E"/>
        </w:rPr>
        <w:t xml:space="preserve">Project Title: </w:t>
      </w:r>
      <w:r>
        <w:t>Adaptive Multi-Hop RAG: Iterative Evidence Retrieval and Verification over Complex SEC 10-K Financial Disclosures</w:t>
      </w:r>
    </w:p>
    <w:p w14:paraId="7C7E1D9C" w14:textId="77777777" w:rsidR="00DA0C4A" w:rsidRDefault="00000000">
      <w:pPr>
        <w:pStyle w:val="ListBullet"/>
        <w:spacing w:before="40" w:after="40"/>
      </w:pPr>
      <w:r>
        <w:rPr>
          <w:b/>
          <w:color w:val="1E1E1E"/>
        </w:rPr>
        <w:t xml:space="preserve">Project Archetype: </w:t>
      </w:r>
      <w:r>
        <w:t>Dual System-Type Prototype + Empirical Comparative Study</w:t>
      </w:r>
    </w:p>
    <w:p w14:paraId="0D42D1AD" w14:textId="77777777" w:rsidR="00DA0C4A" w:rsidRDefault="00000000">
      <w:pPr>
        <w:pStyle w:val="ListBullet"/>
        <w:spacing w:before="40" w:after="40"/>
      </w:pPr>
      <w:r>
        <w:rPr>
          <w:b/>
          <w:color w:val="1E1E1E"/>
        </w:rPr>
        <w:t xml:space="preserve">Target Domain: </w:t>
      </w:r>
      <w:r>
        <w:t>Corporate Financial Reporting &amp; Equity Research (SEC 10-K filings, annual reports, earnings call transcripts)</w:t>
      </w:r>
    </w:p>
    <w:p w14:paraId="577291D1" w14:textId="77777777" w:rsidR="00DA0C4A" w:rsidRDefault="00000000">
      <w:pPr>
        <w:pStyle w:val="ListBullet"/>
        <w:spacing w:before="40" w:after="40"/>
      </w:pPr>
      <w:commentRangeStart w:id="0"/>
      <w:commentRangeStart w:id="1"/>
      <w:r>
        <w:rPr>
          <w:b/>
          <w:color w:val="1E1E1E"/>
        </w:rPr>
        <w:t xml:space="preserve">Target End-Users: </w:t>
      </w:r>
      <w:r>
        <w:t>Financial research analysts, auditors, due diligence teams who need cross-statement, multi-year, and footnoted evidence syntheses.</w:t>
      </w:r>
      <w:commentRangeEnd w:id="0"/>
      <w:r w:rsidR="004E2965">
        <w:rPr>
          <w:rStyle w:val="CommentReference"/>
          <w:sz w:val="22"/>
          <w:szCs w:val="22"/>
        </w:rPr>
        <w:commentReference w:id="0"/>
      </w:r>
      <w:commentRangeEnd w:id="1"/>
      <w:r w:rsidR="00663AAF">
        <w:rPr>
          <w:rStyle w:val="CommentReference"/>
          <w:sz w:val="22"/>
          <w:szCs w:val="22"/>
        </w:rPr>
        <w:commentReference w:id="1"/>
      </w:r>
    </w:p>
    <w:p w14:paraId="6150F310" w14:textId="77777777" w:rsidR="00DA0C4A" w:rsidRDefault="00000000">
      <w:pPr>
        <w:keepNext/>
        <w:spacing w:before="320" w:after="120"/>
      </w:pPr>
      <w:r>
        <w:rPr>
          <w:rFonts w:ascii="Georgia" w:hAnsi="Georgia"/>
          <w:b/>
          <w:color w:val="184C78"/>
          <w:sz w:val="30"/>
        </w:rPr>
        <w:t>2. Problem Statement &amp; Motivation</w:t>
      </w:r>
    </w:p>
    <w:p w14:paraId="79899B7A" w14:textId="77777777" w:rsidR="00DA0C4A" w:rsidRDefault="00000000">
      <w:pPr>
        <w:spacing w:after="120"/>
      </w:pPr>
      <w:r>
        <w:t>Standard single-pass RAG architectures fail systematically on complex financial disclosures due to three fundamental technical bottlenecks:</w:t>
      </w:r>
    </w:p>
    <w:p w14:paraId="2F1EA263" w14:textId="77777777" w:rsidR="00DA0C4A" w:rsidRDefault="00000000">
      <w:pPr>
        <w:pStyle w:val="ListBullet"/>
        <w:spacing w:before="40" w:after="40"/>
      </w:pPr>
      <w:r>
        <w:rPr>
          <w:b/>
          <w:color w:val="1E1E1E"/>
        </w:rPr>
        <w:t xml:space="preserve">Scattered Multi-Hop Evidence: </w:t>
      </w:r>
      <w:r>
        <w:t>Complex financial questions (e.g., 'Did the 2024 gross margin improvement offset foreign exchange headwinds discussed in Item 7A, and how did credit facility covenants constrain the company’s capital allocation?') require synthesizing non-adjacent sections: Item 8 (Financial Statements), Item 7 (MD&amp;A), Item 7A (Quantitative Market Risks), and Debt Footnotes.</w:t>
      </w:r>
    </w:p>
    <w:p w14:paraId="45488E99" w14:textId="77777777" w:rsidR="00DA0C4A" w:rsidRDefault="00000000">
      <w:pPr>
        <w:pStyle w:val="ListBullet"/>
        <w:spacing w:before="40" w:after="40"/>
      </w:pPr>
      <w:r>
        <w:rPr>
          <w:b/>
          <w:color w:val="1E1E1E"/>
        </w:rPr>
        <w:t xml:space="preserve">Dense Tabular + Textual Heterogeneity: </w:t>
      </w:r>
      <w:r>
        <w:t>Financial tables lose row/column hierarchy under fixed-size chunking strategies. Without structural representation, intermediate reasoning steps operate on fragmented context.</w:t>
      </w:r>
    </w:p>
    <w:p w14:paraId="0B936D3C" w14:textId="77777777" w:rsidR="00DA0C4A" w:rsidRDefault="00000000">
      <w:pPr>
        <w:pStyle w:val="ListBullet"/>
        <w:spacing w:before="40" w:after="40"/>
      </w:pPr>
      <w:r>
        <w:rPr>
          <w:b/>
          <w:color w:val="1E1E1E"/>
        </w:rPr>
        <w:t xml:space="preserve">Retrieval Blindness &amp; Hallucinations: </w:t>
      </w:r>
      <w:r>
        <w:t>Single-pass dense retrieval only fetches passages with surface similarity to the initial global query. If the first step misses a critical entity or prerequisite footnote, vanilla generators hallucinate plausible figures or output incomplete answers without attempting follow-up retrieval.</w:t>
      </w:r>
    </w:p>
    <w:p w14:paraId="31D24E9F" w14:textId="77777777" w:rsidR="00DA0C4A" w:rsidRDefault="00000000">
      <w:pPr>
        <w:keepNext/>
        <w:spacing w:before="320" w:after="120"/>
      </w:pPr>
      <w:r>
        <w:rPr>
          <w:rFonts w:ascii="Georgia" w:hAnsi="Georgia"/>
          <w:b/>
          <w:color w:val="184C78"/>
          <w:sz w:val="30"/>
        </w:rPr>
        <w:t>3. Technical Architecture &amp; System Workflow</w:t>
      </w:r>
    </w:p>
    <w:p w14:paraId="6C1EE999" w14:textId="77777777" w:rsidR="00DA0C4A" w:rsidRDefault="00000000">
      <w:pPr>
        <w:spacing w:after="120"/>
      </w:pPr>
      <w:r>
        <w:t>The proposed architecture implements an iterative state machine (using LangGraph) with active reflection:</w:t>
      </w:r>
    </w:p>
    <w:p w14:paraId="78F4897D" w14:textId="77777777" w:rsidR="00DA0C4A" w:rsidRDefault="00000000">
      <w:pPr>
        <w:pStyle w:val="ListBullet"/>
        <w:spacing w:before="40" w:after="40"/>
      </w:pPr>
      <w:r>
        <w:rPr>
          <w:b/>
          <w:color w:val="1E1E1E"/>
        </w:rPr>
        <w:t xml:space="preserve">1. Document Ingestion &amp; Table Preservation: </w:t>
      </w:r>
      <w:r>
        <w:t>SEC 10-K HTML filings are parsed preserving markdown tables and section hierarchies (fiscal_year, item_type, footnote_id).</w:t>
      </w:r>
    </w:p>
    <w:p w14:paraId="584B8ACD" w14:textId="77777777" w:rsidR="00DA0C4A" w:rsidRDefault="00000000">
      <w:pPr>
        <w:pStyle w:val="ListBullet"/>
        <w:spacing w:before="40" w:after="40"/>
      </w:pPr>
      <w:r>
        <w:rPr>
          <w:b/>
          <w:color w:val="1E1E1E"/>
        </w:rPr>
        <w:lastRenderedPageBreak/>
        <w:t xml:space="preserve">2. Query Decomposition &amp; Sub-Goal Planning: </w:t>
      </w:r>
      <w:r>
        <w:t>The user query is analyzed to generate atomic retrieval sub-queries.</w:t>
      </w:r>
    </w:p>
    <w:p w14:paraId="6518C731" w14:textId="77777777" w:rsidR="00DA0C4A" w:rsidRDefault="00000000">
      <w:pPr>
        <w:pStyle w:val="ListBullet"/>
        <w:spacing w:before="40" w:after="40"/>
      </w:pPr>
      <w:r>
        <w:rPr>
          <w:b/>
          <w:color w:val="1E1E1E"/>
        </w:rPr>
        <w:t xml:space="preserve">3. Hybrid Retrieval: </w:t>
      </w:r>
      <w:r>
        <w:t>Combines dense vector search (BAAI/bge-m3) with sparse lexical search (BM25) to capture both semantic intent and exact financial tickers/accounting terms.</w:t>
      </w:r>
    </w:p>
    <w:p w14:paraId="029E9226" w14:textId="77777777" w:rsidR="00DA0C4A" w:rsidRDefault="00000000">
      <w:pPr>
        <w:pStyle w:val="ListBullet"/>
        <w:spacing w:before="40" w:after="40"/>
      </w:pPr>
      <w:r>
        <w:rPr>
          <w:b/>
          <w:color w:val="1E1E1E"/>
        </w:rPr>
        <w:t xml:space="preserve">4. Cross-Encoder Reranking: </w:t>
      </w:r>
      <w:r>
        <w:t>A cross-encoder (bge-reranker-large) rescores the top-25 merged candidates down to the top-5 most relevant passages.</w:t>
      </w:r>
    </w:p>
    <w:p w14:paraId="18596C23" w14:textId="77777777" w:rsidR="00DA0C4A" w:rsidRDefault="00000000">
      <w:pPr>
        <w:pStyle w:val="ListBullet"/>
        <w:spacing w:before="40" w:after="40"/>
      </w:pPr>
      <w:r>
        <w:rPr>
          <w:b/>
          <w:color w:val="1E1E1E"/>
        </w:rPr>
        <w:t xml:space="preserve">5. Evidence Sufficiency Critic (Adaptive Loop): </w:t>
      </w:r>
      <w:r>
        <w:t>An LLM-based reflection node inspects the accumulated context. If necessary premises remain missing, it constructs a conditioned follow-up sub-query (bounded by max_hops = 3).</w:t>
      </w:r>
    </w:p>
    <w:p w14:paraId="39963443" w14:textId="77777777" w:rsidR="00DA0C4A" w:rsidRDefault="00000000">
      <w:pPr>
        <w:pStyle w:val="ListBullet"/>
        <w:spacing w:before="40" w:after="40"/>
      </w:pPr>
      <w:r>
        <w:rPr>
          <w:b/>
          <w:color w:val="1E1E1E"/>
        </w:rPr>
        <w:t xml:space="preserve">6. Faithful Generation with Active Guardrails: </w:t>
      </w:r>
      <w:r>
        <w:t>Once context is declared sufficient, the generator synthesizes the response with inline citation mapping to specific tables and paragraphs, filtered by a strict hallucination verification check.</w:t>
      </w:r>
    </w:p>
    <w:p w14:paraId="525FCC00" w14:textId="77777777" w:rsidR="00DA0C4A" w:rsidRDefault="00000000">
      <w:pPr>
        <w:keepNext/>
        <w:spacing w:before="320" w:after="120"/>
      </w:pPr>
      <w:r>
        <w:rPr>
          <w:rFonts w:ascii="Georgia" w:hAnsi="Georgia"/>
          <w:b/>
          <w:color w:val="184C78"/>
          <w:sz w:val="30"/>
        </w:rPr>
        <w:t>4. Mandatory Comparative Analysis (The 3 Alternatives)</w:t>
      </w:r>
    </w:p>
    <w:p w14:paraId="4021F7CA" w14:textId="77777777" w:rsidR="00DA0C4A" w:rsidRDefault="00000000">
      <w:pPr>
        <w:spacing w:after="120"/>
      </w:pPr>
      <w:r>
        <w:t>To satisfy and exceed the CS614 rubric requirement of comparing at least two meaningful alternatives, the team will benchmark three distinct architectures:</w:t>
      </w:r>
    </w:p>
    <w:tbl>
      <w:tblPr>
        <w:tblW w:w="0" w:type="auto"/>
        <w:jc w:val="center"/>
        <w:tblLayout w:type="fixed"/>
        <w:tblLook w:val="04A0" w:firstRow="1" w:lastRow="0" w:firstColumn="1" w:lastColumn="0" w:noHBand="0" w:noVBand="1"/>
      </w:tblPr>
      <w:tblGrid>
        <w:gridCol w:w="1872"/>
        <w:gridCol w:w="2448"/>
        <w:gridCol w:w="2448"/>
        <w:gridCol w:w="2592"/>
      </w:tblGrid>
      <w:tr w:rsidR="00DA0C4A" w14:paraId="2521A682" w14:textId="77777777">
        <w:trPr>
          <w:jc w:val="center"/>
        </w:trPr>
        <w:tc>
          <w:tcPr>
            <w:tcW w:w="1872" w:type="dxa"/>
            <w:shd w:val="clear" w:color="auto" w:fill="184C78"/>
            <w:tcMar>
              <w:top w:w="120" w:type="dxa"/>
              <w:left w:w="140" w:type="dxa"/>
              <w:bottom w:w="120" w:type="dxa"/>
              <w:right w:w="140" w:type="dxa"/>
            </w:tcMar>
          </w:tcPr>
          <w:p w14:paraId="722BC769" w14:textId="77777777" w:rsidR="00DA0C4A" w:rsidRDefault="00000000">
            <w:r>
              <w:rPr>
                <w:b/>
                <w:color w:val="FFFFFF"/>
                <w:sz w:val="20"/>
              </w:rPr>
              <w:t>Dimension</w:t>
            </w:r>
          </w:p>
        </w:tc>
        <w:tc>
          <w:tcPr>
            <w:tcW w:w="2448" w:type="dxa"/>
            <w:shd w:val="clear" w:color="auto" w:fill="184C78"/>
            <w:tcMar>
              <w:top w:w="120" w:type="dxa"/>
              <w:left w:w="140" w:type="dxa"/>
              <w:bottom w:w="120" w:type="dxa"/>
              <w:right w:w="140" w:type="dxa"/>
            </w:tcMar>
          </w:tcPr>
          <w:p w14:paraId="148E0ED8" w14:textId="77777777" w:rsidR="00DA0C4A" w:rsidRDefault="00000000">
            <w:r>
              <w:rPr>
                <w:b/>
                <w:color w:val="FFFFFF"/>
                <w:sz w:val="20"/>
              </w:rPr>
              <w:t>Alternative A (Naive Baseline)</w:t>
            </w:r>
          </w:p>
        </w:tc>
        <w:tc>
          <w:tcPr>
            <w:tcW w:w="2448" w:type="dxa"/>
            <w:shd w:val="clear" w:color="auto" w:fill="184C78"/>
            <w:tcMar>
              <w:top w:w="120" w:type="dxa"/>
              <w:left w:w="140" w:type="dxa"/>
              <w:bottom w:w="120" w:type="dxa"/>
              <w:right w:w="140" w:type="dxa"/>
            </w:tcMar>
          </w:tcPr>
          <w:p w14:paraId="28DC2626" w14:textId="77777777" w:rsidR="00DA0C4A" w:rsidRDefault="00000000">
            <w:r>
              <w:rPr>
                <w:b/>
                <w:color w:val="FFFFFF"/>
                <w:sz w:val="20"/>
              </w:rPr>
              <w:t>Alternative B (Advanced Single-Pass)</w:t>
            </w:r>
          </w:p>
        </w:tc>
        <w:tc>
          <w:tcPr>
            <w:tcW w:w="2592" w:type="dxa"/>
            <w:shd w:val="clear" w:color="auto" w:fill="184C78"/>
            <w:tcMar>
              <w:top w:w="120" w:type="dxa"/>
              <w:left w:w="140" w:type="dxa"/>
              <w:bottom w:w="120" w:type="dxa"/>
              <w:right w:w="140" w:type="dxa"/>
            </w:tcMar>
          </w:tcPr>
          <w:p w14:paraId="20B043B1" w14:textId="77777777" w:rsidR="00DA0C4A" w:rsidRDefault="00000000">
            <w:r>
              <w:rPr>
                <w:b/>
                <w:color w:val="FFFFFF"/>
                <w:sz w:val="20"/>
              </w:rPr>
              <w:t>Alternative C (Proposed System)</w:t>
            </w:r>
          </w:p>
        </w:tc>
      </w:tr>
      <w:tr w:rsidR="00DA0C4A" w14:paraId="55DAEC1A" w14:textId="77777777">
        <w:trPr>
          <w:jc w:val="center"/>
        </w:trPr>
        <w:tc>
          <w:tcPr>
            <w:tcW w:w="1872" w:type="dxa"/>
            <w:shd w:val="clear" w:color="auto" w:fill="FFFFFF"/>
            <w:tcMar>
              <w:top w:w="90" w:type="dxa"/>
              <w:left w:w="140" w:type="dxa"/>
              <w:bottom w:w="90" w:type="dxa"/>
              <w:right w:w="140" w:type="dxa"/>
            </w:tcMar>
          </w:tcPr>
          <w:p w14:paraId="16FD8E77" w14:textId="77777777" w:rsidR="00DA0C4A" w:rsidRDefault="00000000">
            <w:r>
              <w:rPr>
                <w:sz w:val="19"/>
              </w:rPr>
              <w:t>Retrieval Architecture</w:t>
            </w:r>
          </w:p>
        </w:tc>
        <w:tc>
          <w:tcPr>
            <w:tcW w:w="2448" w:type="dxa"/>
            <w:shd w:val="clear" w:color="auto" w:fill="FFFFFF"/>
            <w:tcMar>
              <w:top w:w="90" w:type="dxa"/>
              <w:left w:w="140" w:type="dxa"/>
              <w:bottom w:w="90" w:type="dxa"/>
              <w:right w:w="140" w:type="dxa"/>
            </w:tcMar>
          </w:tcPr>
          <w:p w14:paraId="184F186A" w14:textId="77777777" w:rsidR="00DA0C4A" w:rsidRDefault="00000000">
            <w:r>
              <w:rPr>
                <w:sz w:val="19"/>
              </w:rPr>
              <w:t>Naive single-pass dense embedding (Top-k=5)</w:t>
            </w:r>
          </w:p>
        </w:tc>
        <w:tc>
          <w:tcPr>
            <w:tcW w:w="2448" w:type="dxa"/>
            <w:shd w:val="clear" w:color="auto" w:fill="FFFFFF"/>
            <w:tcMar>
              <w:top w:w="90" w:type="dxa"/>
              <w:left w:w="140" w:type="dxa"/>
              <w:bottom w:w="90" w:type="dxa"/>
              <w:right w:w="140" w:type="dxa"/>
            </w:tcMar>
          </w:tcPr>
          <w:p w14:paraId="2D68624A" w14:textId="77777777" w:rsidR="00DA0C4A" w:rsidRDefault="00000000">
            <w:r>
              <w:rPr>
                <w:sz w:val="19"/>
              </w:rPr>
              <w:t>Hybrid retrieval (Dense BGE-m3 + Sparse BM25) + Cross-Encoder Reranker (Top-k=5)</w:t>
            </w:r>
          </w:p>
        </w:tc>
        <w:tc>
          <w:tcPr>
            <w:tcW w:w="2592" w:type="dxa"/>
            <w:shd w:val="clear" w:color="auto" w:fill="FFFFFF"/>
            <w:tcMar>
              <w:top w:w="90" w:type="dxa"/>
              <w:left w:w="140" w:type="dxa"/>
              <w:bottom w:w="90" w:type="dxa"/>
              <w:right w:w="140" w:type="dxa"/>
            </w:tcMar>
          </w:tcPr>
          <w:p w14:paraId="188F8B2D" w14:textId="77777777" w:rsidR="00DA0C4A" w:rsidRDefault="00000000">
            <w:r>
              <w:rPr>
                <w:sz w:val="19"/>
              </w:rPr>
              <w:t>Adaptive Multi-Hop (Decomposition + Hybrid + Reranker + Evidence Sufficiency State Loop)</w:t>
            </w:r>
          </w:p>
        </w:tc>
      </w:tr>
      <w:tr w:rsidR="00DA0C4A" w14:paraId="1327653E" w14:textId="77777777">
        <w:trPr>
          <w:jc w:val="center"/>
        </w:trPr>
        <w:tc>
          <w:tcPr>
            <w:tcW w:w="1872" w:type="dxa"/>
            <w:shd w:val="clear" w:color="auto" w:fill="F9FAFB"/>
            <w:tcMar>
              <w:top w:w="90" w:type="dxa"/>
              <w:left w:w="140" w:type="dxa"/>
              <w:bottom w:w="90" w:type="dxa"/>
              <w:right w:w="140" w:type="dxa"/>
            </w:tcMar>
          </w:tcPr>
          <w:p w14:paraId="4AA08879" w14:textId="77777777" w:rsidR="00DA0C4A" w:rsidRDefault="00000000">
            <w:r>
              <w:rPr>
                <w:sz w:val="19"/>
              </w:rPr>
              <w:t>Multi-Hop Handling</w:t>
            </w:r>
          </w:p>
        </w:tc>
        <w:tc>
          <w:tcPr>
            <w:tcW w:w="2448" w:type="dxa"/>
            <w:shd w:val="clear" w:color="auto" w:fill="F9FAFB"/>
            <w:tcMar>
              <w:top w:w="90" w:type="dxa"/>
              <w:left w:w="140" w:type="dxa"/>
              <w:bottom w:w="90" w:type="dxa"/>
              <w:right w:w="140" w:type="dxa"/>
            </w:tcMar>
          </w:tcPr>
          <w:p w14:paraId="0BA05A6F" w14:textId="77777777" w:rsidR="00DA0C4A" w:rsidRDefault="00000000">
            <w:r>
              <w:rPr>
                <w:sz w:val="19"/>
              </w:rPr>
              <w:t>None (One-shot retrieval against original query)</w:t>
            </w:r>
          </w:p>
        </w:tc>
        <w:tc>
          <w:tcPr>
            <w:tcW w:w="2448" w:type="dxa"/>
            <w:shd w:val="clear" w:color="auto" w:fill="F9FAFB"/>
            <w:tcMar>
              <w:top w:w="90" w:type="dxa"/>
              <w:left w:w="140" w:type="dxa"/>
              <w:bottom w:w="90" w:type="dxa"/>
              <w:right w:w="140" w:type="dxa"/>
            </w:tcMar>
          </w:tcPr>
          <w:p w14:paraId="21BA0AF3" w14:textId="77777777" w:rsidR="00DA0C4A" w:rsidRDefault="00000000">
            <w:r>
              <w:rPr>
                <w:sz w:val="19"/>
              </w:rPr>
              <w:t>None (One-shot retrieval with expanded context window)</w:t>
            </w:r>
          </w:p>
        </w:tc>
        <w:tc>
          <w:tcPr>
            <w:tcW w:w="2592" w:type="dxa"/>
            <w:shd w:val="clear" w:color="auto" w:fill="F9FAFB"/>
            <w:tcMar>
              <w:top w:w="90" w:type="dxa"/>
              <w:left w:w="140" w:type="dxa"/>
              <w:bottom w:w="90" w:type="dxa"/>
              <w:right w:w="140" w:type="dxa"/>
            </w:tcMar>
          </w:tcPr>
          <w:p w14:paraId="7942CFB6" w14:textId="77777777" w:rsidR="00DA0C4A" w:rsidRDefault="00000000">
            <w:r>
              <w:rPr>
                <w:sz w:val="19"/>
              </w:rPr>
              <w:t>Iterative graph-based loop conditioned on Hop 1 findings (bounded by max_hops = 3)</w:t>
            </w:r>
          </w:p>
        </w:tc>
      </w:tr>
      <w:tr w:rsidR="00DA0C4A" w14:paraId="194E4A5D" w14:textId="77777777">
        <w:trPr>
          <w:jc w:val="center"/>
        </w:trPr>
        <w:tc>
          <w:tcPr>
            <w:tcW w:w="1872" w:type="dxa"/>
            <w:shd w:val="clear" w:color="auto" w:fill="FFFFFF"/>
            <w:tcMar>
              <w:top w:w="90" w:type="dxa"/>
              <w:left w:w="140" w:type="dxa"/>
              <w:bottom w:w="90" w:type="dxa"/>
              <w:right w:w="140" w:type="dxa"/>
            </w:tcMar>
          </w:tcPr>
          <w:p w14:paraId="6963B331" w14:textId="77777777" w:rsidR="00DA0C4A" w:rsidRDefault="00000000">
            <w:r>
              <w:rPr>
                <w:sz w:val="19"/>
              </w:rPr>
              <w:t>Reasoning Engine</w:t>
            </w:r>
          </w:p>
        </w:tc>
        <w:tc>
          <w:tcPr>
            <w:tcW w:w="2448" w:type="dxa"/>
            <w:shd w:val="clear" w:color="auto" w:fill="FFFFFF"/>
            <w:tcMar>
              <w:top w:w="90" w:type="dxa"/>
              <w:left w:w="140" w:type="dxa"/>
              <w:bottom w:w="90" w:type="dxa"/>
              <w:right w:w="140" w:type="dxa"/>
            </w:tcMar>
          </w:tcPr>
          <w:p w14:paraId="30DE5D6E" w14:textId="77777777" w:rsidR="00DA0C4A" w:rsidRDefault="00000000">
            <w:r>
              <w:rPr>
                <w:sz w:val="19"/>
              </w:rPr>
              <w:t>Direct zero-shot generation (Llama-3-8B / GPT-4o-mini)</w:t>
            </w:r>
          </w:p>
        </w:tc>
        <w:tc>
          <w:tcPr>
            <w:tcW w:w="2448" w:type="dxa"/>
            <w:shd w:val="clear" w:color="auto" w:fill="FFFFFF"/>
            <w:tcMar>
              <w:top w:w="90" w:type="dxa"/>
              <w:left w:w="140" w:type="dxa"/>
              <w:bottom w:w="90" w:type="dxa"/>
              <w:right w:w="140" w:type="dxa"/>
            </w:tcMar>
          </w:tcPr>
          <w:p w14:paraId="5DB31DC0" w14:textId="77777777" w:rsidR="00DA0C4A" w:rsidRDefault="00000000">
            <w:r>
              <w:rPr>
                <w:sz w:val="19"/>
              </w:rPr>
              <w:t>Direct generation with reranked context</w:t>
            </w:r>
          </w:p>
        </w:tc>
        <w:tc>
          <w:tcPr>
            <w:tcW w:w="2592" w:type="dxa"/>
            <w:shd w:val="clear" w:color="auto" w:fill="FFFFFF"/>
            <w:tcMar>
              <w:top w:w="90" w:type="dxa"/>
              <w:left w:w="140" w:type="dxa"/>
              <w:bottom w:w="90" w:type="dxa"/>
              <w:right w:w="140" w:type="dxa"/>
            </w:tcMar>
          </w:tcPr>
          <w:p w14:paraId="3B8931F5" w14:textId="77777777" w:rsidR="00DA0C4A" w:rsidRDefault="00000000">
            <w:r>
              <w:rPr>
                <w:sz w:val="19"/>
              </w:rPr>
              <w:t>Multi-stage graph routing (Planner -&gt; Retriever -&gt; Critic -&gt; Synthesizer)</w:t>
            </w:r>
          </w:p>
        </w:tc>
      </w:tr>
      <w:tr w:rsidR="00DA0C4A" w14:paraId="5F0DEC30" w14:textId="77777777">
        <w:trPr>
          <w:jc w:val="center"/>
        </w:trPr>
        <w:tc>
          <w:tcPr>
            <w:tcW w:w="1872" w:type="dxa"/>
            <w:shd w:val="clear" w:color="auto" w:fill="F9FAFB"/>
            <w:tcMar>
              <w:top w:w="90" w:type="dxa"/>
              <w:left w:w="140" w:type="dxa"/>
              <w:bottom w:w="90" w:type="dxa"/>
              <w:right w:w="140" w:type="dxa"/>
            </w:tcMar>
          </w:tcPr>
          <w:p w14:paraId="6B879AC3" w14:textId="77777777" w:rsidR="00DA0C4A" w:rsidRDefault="00000000">
            <w:r>
              <w:rPr>
                <w:sz w:val="19"/>
              </w:rPr>
              <w:t>Trade-offs Measured</w:t>
            </w:r>
          </w:p>
        </w:tc>
        <w:tc>
          <w:tcPr>
            <w:tcW w:w="2448" w:type="dxa"/>
            <w:shd w:val="clear" w:color="auto" w:fill="F9FAFB"/>
            <w:tcMar>
              <w:top w:w="90" w:type="dxa"/>
              <w:left w:w="140" w:type="dxa"/>
              <w:bottom w:w="90" w:type="dxa"/>
              <w:right w:w="140" w:type="dxa"/>
            </w:tcMar>
          </w:tcPr>
          <w:p w14:paraId="4C4927E5" w14:textId="77777777" w:rsidR="00DA0C4A" w:rsidRDefault="00000000">
            <w:r>
              <w:rPr>
                <w:sz w:val="19"/>
              </w:rPr>
              <w:t>Low latency, low token cost, high hallucination rate, low evidence recall on complex queries</w:t>
            </w:r>
          </w:p>
        </w:tc>
        <w:tc>
          <w:tcPr>
            <w:tcW w:w="2448" w:type="dxa"/>
            <w:shd w:val="clear" w:color="auto" w:fill="F9FAFB"/>
            <w:tcMar>
              <w:top w:w="90" w:type="dxa"/>
              <w:left w:w="140" w:type="dxa"/>
              <w:bottom w:w="90" w:type="dxa"/>
              <w:right w:w="140" w:type="dxa"/>
            </w:tcMar>
          </w:tcPr>
          <w:p w14:paraId="2D8C5C2D" w14:textId="77777777" w:rsidR="00DA0C4A" w:rsidRDefault="00000000">
            <w:r>
              <w:rPr>
                <w:sz w:val="19"/>
              </w:rPr>
              <w:t>Moderate latency, moderate cost, strong single-hop retrieval, fails on dependent multi-hop queries</w:t>
            </w:r>
          </w:p>
        </w:tc>
        <w:tc>
          <w:tcPr>
            <w:tcW w:w="2592" w:type="dxa"/>
            <w:shd w:val="clear" w:color="auto" w:fill="F9FAFB"/>
            <w:tcMar>
              <w:top w:w="90" w:type="dxa"/>
              <w:left w:w="140" w:type="dxa"/>
              <w:bottom w:w="90" w:type="dxa"/>
              <w:right w:w="140" w:type="dxa"/>
            </w:tcMar>
          </w:tcPr>
          <w:p w14:paraId="7CB8F7F8" w14:textId="77777777" w:rsidR="00DA0C4A" w:rsidRDefault="00000000">
            <w:r>
              <w:rPr>
                <w:sz w:val="19"/>
              </w:rPr>
              <w:t>Higher latency and token cost, superior evidence recall, high faithfulness, zero spurious hops on simple queries</w:t>
            </w:r>
          </w:p>
        </w:tc>
      </w:tr>
    </w:tbl>
    <w:p w14:paraId="342ADA76" w14:textId="77777777" w:rsidR="00DA0C4A" w:rsidRDefault="00DA0C4A">
      <w:pPr>
        <w:spacing w:after="160"/>
      </w:pPr>
    </w:p>
    <w:p w14:paraId="6B0B9F5B" w14:textId="77777777" w:rsidR="00DA0C4A" w:rsidRDefault="00000000">
      <w:pPr>
        <w:keepNext/>
        <w:spacing w:before="320" w:after="120"/>
      </w:pPr>
      <w:r>
        <w:rPr>
          <w:rFonts w:ascii="Georgia" w:hAnsi="Georgia"/>
          <w:b/>
          <w:color w:val="184C78"/>
          <w:sz w:val="30"/>
        </w:rPr>
        <w:lastRenderedPageBreak/>
        <w:t>5. Evaluation &amp; Benchmarking Methodology</w:t>
      </w:r>
    </w:p>
    <w:p w14:paraId="37ED52A1" w14:textId="77777777" w:rsidR="00DA0C4A" w:rsidRDefault="00000000">
      <w:pPr>
        <w:keepNext/>
        <w:spacing w:before="240" w:after="80"/>
      </w:pPr>
      <w:commentRangeStart w:id="2"/>
      <w:r>
        <w:rPr>
          <w:rFonts w:ascii="Georgia" w:hAnsi="Georgia"/>
          <w:b/>
          <w:color w:val="4682B4"/>
          <w:sz w:val="25"/>
        </w:rPr>
        <w:t>Gold</w:t>
      </w:r>
      <w:commentRangeEnd w:id="2"/>
      <w:r w:rsidR="00C60753">
        <w:rPr>
          <w:rStyle w:val="CommentReference"/>
          <w:rFonts w:ascii="Georgia" w:hAnsi="Georgia"/>
          <w:b/>
          <w:color w:val="4682B4"/>
          <w:sz w:val="25"/>
          <w:szCs w:val="22"/>
        </w:rPr>
        <w:commentReference w:id="2"/>
      </w:r>
      <w:r>
        <w:rPr>
          <w:rFonts w:ascii="Georgia" w:hAnsi="Georgia"/>
          <w:b/>
          <w:color w:val="4682B4"/>
          <w:sz w:val="25"/>
        </w:rPr>
        <w:t>en Test Dataset</w:t>
      </w:r>
    </w:p>
    <w:p w14:paraId="2687CBF9" w14:textId="77777777" w:rsidR="00DA0C4A" w:rsidRDefault="00000000">
      <w:pPr>
        <w:pStyle w:val="ListBullet"/>
        <w:spacing w:before="40" w:after="40"/>
      </w:pPr>
      <w:r>
        <w:rPr>
          <w:b/>
          <w:color w:val="1E1E1E"/>
        </w:rPr>
        <w:t xml:space="preserve">Academic Benchmarks: </w:t>
      </w:r>
      <w:r>
        <w:t>50 complex multi-hop questions sampled from FinQA and TAT-QA (tabular + textual reasoning).</w:t>
      </w:r>
    </w:p>
    <w:p w14:paraId="42A8CEFF" w14:textId="77777777" w:rsidR="00DA0C4A" w:rsidRDefault="00000000">
      <w:pPr>
        <w:pStyle w:val="ListBullet"/>
        <w:spacing w:before="40" w:after="40"/>
      </w:pPr>
      <w:r>
        <w:rPr>
          <w:b/>
          <w:color w:val="1E1E1E"/>
        </w:rPr>
        <w:t xml:space="preserve">Curated Real-World 10-Ks: </w:t>
      </w:r>
      <w:r>
        <w:t>50 questions spanning recent 10-K filings across 5 corporations (Apple, Microsoft, Tesla, Nvidia, Amazon 2023-2024), stratified into: (a) Single-hop direct sanity checks, (b) Cross-section multi-hop (Item 7 to Item 8), and (c) Cross-year metric shifts.</w:t>
      </w:r>
    </w:p>
    <w:p w14:paraId="6119E7AC" w14:textId="77777777" w:rsidR="00DA0C4A" w:rsidRDefault="00000000">
      <w:pPr>
        <w:keepNext/>
        <w:spacing w:before="240" w:after="80"/>
      </w:pPr>
      <w:r>
        <w:rPr>
          <w:rFonts w:ascii="Georgia" w:hAnsi="Georgia"/>
          <w:b/>
          <w:color w:val="4682B4"/>
          <w:sz w:val="25"/>
        </w:rPr>
        <w:t>Evaluation Metrics</w:t>
      </w:r>
    </w:p>
    <w:p w14:paraId="39D9A5EC" w14:textId="77777777" w:rsidR="00DA0C4A" w:rsidRDefault="00000000">
      <w:pPr>
        <w:pStyle w:val="ListBullet"/>
        <w:spacing w:before="40" w:after="40"/>
      </w:pPr>
      <w:r>
        <w:rPr>
          <w:b/>
          <w:color w:val="1E1E1E"/>
        </w:rPr>
        <w:t xml:space="preserve">Retrieval Metrics: </w:t>
      </w:r>
      <w:r>
        <w:t>Evidence Recall@k, Context Precision.</w:t>
      </w:r>
    </w:p>
    <w:p w14:paraId="6DBF32E9" w14:textId="77777777" w:rsidR="00DA0C4A" w:rsidRDefault="00000000">
      <w:pPr>
        <w:pStyle w:val="ListBullet"/>
        <w:spacing w:before="40" w:after="40"/>
      </w:pPr>
      <w:r>
        <w:rPr>
          <w:b/>
          <w:color w:val="1E1E1E"/>
        </w:rPr>
        <w:t xml:space="preserve">Generation Metrics (RAGAS / TruLens): </w:t>
      </w:r>
      <w:r>
        <w:t>Faithfulness (grounding against retrieved passages), Answer Relevance, and Citation Precision/F1.</w:t>
      </w:r>
    </w:p>
    <w:p w14:paraId="5B110F3A" w14:textId="77777777" w:rsidR="00DA0C4A" w:rsidRDefault="00000000">
      <w:pPr>
        <w:pStyle w:val="ListBullet"/>
        <w:spacing w:before="40" w:after="40"/>
      </w:pPr>
      <w:r>
        <w:rPr>
          <w:b/>
          <w:color w:val="1E1E1E"/>
        </w:rPr>
        <w:t xml:space="preserve">Operational Efficiency: </w:t>
      </w:r>
      <w:r>
        <w:t>End-to-end Latency (seconds), Total Token Consumption &amp; Cost ($/query), Average Hop Count (convergence speed).</w:t>
      </w:r>
    </w:p>
    <w:p w14:paraId="38820434" w14:textId="77777777" w:rsidR="00DA0C4A" w:rsidRDefault="00000000">
      <w:pPr>
        <w:pStyle w:val="ListBullet"/>
        <w:spacing w:before="40" w:after="40"/>
      </w:pPr>
      <w:r>
        <w:rPr>
          <w:b/>
          <w:color w:val="1E1E1E"/>
        </w:rPr>
        <w:t xml:space="preserve">Qualitative Error Taxonomy (Mandatory for A+): </w:t>
      </w:r>
      <w:r>
        <w:t>Manual dissection of 50 failure modes across 4 categories: (1) Retrieval failure at Hop 1, (2) Retrieval drift at Hop 2, (3) Reranker table omissions, and (4) Generation hallucinations despite correct context.</w:t>
      </w:r>
    </w:p>
    <w:p w14:paraId="6EE81A73" w14:textId="77777777" w:rsidR="00DA0C4A" w:rsidRDefault="00000000">
      <w:pPr>
        <w:keepNext/>
        <w:spacing w:before="320" w:after="120"/>
      </w:pPr>
      <w:r>
        <w:rPr>
          <w:rFonts w:ascii="Georgia" w:hAnsi="Georgia"/>
          <w:b/>
          <w:color w:val="184C78"/>
          <w:sz w:val="30"/>
        </w:rPr>
        <w:t>6. Workload Allocation for 5 Team Members</w:t>
      </w:r>
    </w:p>
    <w:tbl>
      <w:tblPr>
        <w:tblW w:w="0" w:type="auto"/>
        <w:jc w:val="center"/>
        <w:tblLayout w:type="fixed"/>
        <w:tblLook w:val="04A0" w:firstRow="1" w:lastRow="0" w:firstColumn="1" w:lastColumn="0" w:noHBand="0" w:noVBand="1"/>
      </w:tblPr>
      <w:tblGrid>
        <w:gridCol w:w="2016"/>
        <w:gridCol w:w="2592"/>
        <w:gridCol w:w="4752"/>
      </w:tblGrid>
      <w:tr w:rsidR="00DA0C4A" w14:paraId="115D7FBF" w14:textId="77777777">
        <w:trPr>
          <w:jc w:val="center"/>
        </w:trPr>
        <w:tc>
          <w:tcPr>
            <w:tcW w:w="2016" w:type="dxa"/>
            <w:shd w:val="clear" w:color="auto" w:fill="184C78"/>
            <w:tcMar>
              <w:top w:w="120" w:type="dxa"/>
              <w:left w:w="140" w:type="dxa"/>
              <w:bottom w:w="120" w:type="dxa"/>
              <w:right w:w="140" w:type="dxa"/>
            </w:tcMar>
          </w:tcPr>
          <w:p w14:paraId="594BACA1" w14:textId="77777777" w:rsidR="00DA0C4A" w:rsidRDefault="00000000">
            <w:r>
              <w:rPr>
                <w:b/>
                <w:color w:val="FFFFFF"/>
                <w:sz w:val="20"/>
              </w:rPr>
              <w:t>Team Member</w:t>
            </w:r>
          </w:p>
        </w:tc>
        <w:tc>
          <w:tcPr>
            <w:tcW w:w="2592" w:type="dxa"/>
            <w:shd w:val="clear" w:color="auto" w:fill="184C78"/>
            <w:tcMar>
              <w:top w:w="120" w:type="dxa"/>
              <w:left w:w="140" w:type="dxa"/>
              <w:bottom w:w="120" w:type="dxa"/>
              <w:right w:w="140" w:type="dxa"/>
            </w:tcMar>
          </w:tcPr>
          <w:p w14:paraId="472A8A42" w14:textId="77777777" w:rsidR="00DA0C4A" w:rsidRDefault="00000000">
            <w:r>
              <w:rPr>
                <w:b/>
                <w:color w:val="FFFFFF"/>
                <w:sz w:val="20"/>
              </w:rPr>
              <w:t>Designated Role</w:t>
            </w:r>
          </w:p>
        </w:tc>
        <w:tc>
          <w:tcPr>
            <w:tcW w:w="4752" w:type="dxa"/>
            <w:shd w:val="clear" w:color="auto" w:fill="184C78"/>
            <w:tcMar>
              <w:top w:w="120" w:type="dxa"/>
              <w:left w:w="140" w:type="dxa"/>
              <w:bottom w:w="120" w:type="dxa"/>
              <w:right w:w="140" w:type="dxa"/>
            </w:tcMar>
          </w:tcPr>
          <w:p w14:paraId="4606E3C9" w14:textId="77777777" w:rsidR="00DA0C4A" w:rsidRDefault="00000000">
            <w:r>
              <w:rPr>
                <w:b/>
                <w:color w:val="FFFFFF"/>
                <w:sz w:val="20"/>
              </w:rPr>
              <w:t>Core Modules &amp; Ownership Deliverables</w:t>
            </w:r>
          </w:p>
        </w:tc>
      </w:tr>
      <w:tr w:rsidR="00DA0C4A" w14:paraId="6C507F88" w14:textId="77777777">
        <w:trPr>
          <w:jc w:val="center"/>
        </w:trPr>
        <w:tc>
          <w:tcPr>
            <w:tcW w:w="2016" w:type="dxa"/>
            <w:shd w:val="clear" w:color="auto" w:fill="FFFFFF"/>
            <w:tcMar>
              <w:top w:w="90" w:type="dxa"/>
              <w:left w:w="140" w:type="dxa"/>
              <w:bottom w:w="90" w:type="dxa"/>
              <w:right w:w="140" w:type="dxa"/>
            </w:tcMar>
          </w:tcPr>
          <w:p w14:paraId="4AFA812D" w14:textId="3C31F093" w:rsidR="00DA0C4A" w:rsidRDefault="00000000">
            <w:r>
              <w:rPr>
                <w:sz w:val="19"/>
              </w:rPr>
              <w:t>Member 1 (</w:t>
            </w:r>
            <w:r w:rsidR="00B365A4">
              <w:rPr>
                <w:sz w:val="19"/>
              </w:rPr>
              <w:t>Aryan?)</w:t>
            </w:r>
          </w:p>
        </w:tc>
        <w:tc>
          <w:tcPr>
            <w:tcW w:w="2592" w:type="dxa"/>
            <w:shd w:val="clear" w:color="auto" w:fill="FFFFFF"/>
            <w:tcMar>
              <w:top w:w="90" w:type="dxa"/>
              <w:left w:w="140" w:type="dxa"/>
              <w:bottom w:w="90" w:type="dxa"/>
              <w:right w:w="140" w:type="dxa"/>
            </w:tcMar>
          </w:tcPr>
          <w:p w14:paraId="073A7D6F" w14:textId="77777777" w:rsidR="00DA0C4A" w:rsidRDefault="00000000">
            <w:r>
              <w:rPr>
                <w:sz w:val="19"/>
              </w:rPr>
              <w:t>System Architect &amp; Orchestration Lead</w:t>
            </w:r>
          </w:p>
        </w:tc>
        <w:tc>
          <w:tcPr>
            <w:tcW w:w="4752" w:type="dxa"/>
            <w:shd w:val="clear" w:color="auto" w:fill="FFFFFF"/>
            <w:tcMar>
              <w:top w:w="90" w:type="dxa"/>
              <w:left w:w="140" w:type="dxa"/>
              <w:bottom w:w="90" w:type="dxa"/>
              <w:right w:w="140" w:type="dxa"/>
            </w:tcMar>
          </w:tcPr>
          <w:p w14:paraId="69EAB5E2" w14:textId="77777777" w:rsidR="00DA0C4A" w:rsidRDefault="00000000">
            <w:r>
              <w:rPr>
                <w:sz w:val="19"/>
              </w:rPr>
              <w:t>LangGraph state graph design, multi-hop state machine, query decomposition, and evidence sufficiency reflection critic loop.</w:t>
            </w:r>
          </w:p>
        </w:tc>
      </w:tr>
      <w:tr w:rsidR="00DA0C4A" w14:paraId="649A0AEC" w14:textId="77777777">
        <w:trPr>
          <w:jc w:val="center"/>
        </w:trPr>
        <w:tc>
          <w:tcPr>
            <w:tcW w:w="2016" w:type="dxa"/>
            <w:shd w:val="clear" w:color="auto" w:fill="F9FAFB"/>
            <w:tcMar>
              <w:top w:w="90" w:type="dxa"/>
              <w:left w:w="140" w:type="dxa"/>
              <w:bottom w:w="90" w:type="dxa"/>
              <w:right w:w="140" w:type="dxa"/>
            </w:tcMar>
          </w:tcPr>
          <w:p w14:paraId="67397BD7" w14:textId="77777777" w:rsidR="00DA0C4A" w:rsidRDefault="00000000">
            <w:r>
              <w:rPr>
                <w:sz w:val="19"/>
              </w:rPr>
              <w:t>Member 2</w:t>
            </w:r>
          </w:p>
        </w:tc>
        <w:tc>
          <w:tcPr>
            <w:tcW w:w="2592" w:type="dxa"/>
            <w:shd w:val="clear" w:color="auto" w:fill="F9FAFB"/>
            <w:tcMar>
              <w:top w:w="90" w:type="dxa"/>
              <w:left w:w="140" w:type="dxa"/>
              <w:bottom w:w="90" w:type="dxa"/>
              <w:right w:w="140" w:type="dxa"/>
            </w:tcMar>
          </w:tcPr>
          <w:p w14:paraId="2350D57A" w14:textId="77777777" w:rsidR="00DA0C4A" w:rsidRDefault="00000000">
            <w:r>
              <w:rPr>
                <w:sz w:val="19"/>
              </w:rPr>
              <w:t>Data Ingestion &amp; Table Parsing Engineer</w:t>
            </w:r>
          </w:p>
        </w:tc>
        <w:tc>
          <w:tcPr>
            <w:tcW w:w="4752" w:type="dxa"/>
            <w:shd w:val="clear" w:color="auto" w:fill="F9FAFB"/>
            <w:tcMar>
              <w:top w:w="90" w:type="dxa"/>
              <w:left w:w="140" w:type="dxa"/>
              <w:bottom w:w="90" w:type="dxa"/>
              <w:right w:w="140" w:type="dxa"/>
            </w:tcMar>
          </w:tcPr>
          <w:p w14:paraId="6F1A7226" w14:textId="77777777" w:rsidR="00DA0C4A" w:rsidRDefault="00000000">
            <w:r>
              <w:rPr>
                <w:sz w:val="19"/>
              </w:rPr>
              <w:t>SEC 10-K ingestion pipeline, HTML/PDF table serialization (Markdown/JSON tables), semantic chunking strategy, metadata indexing.</w:t>
            </w:r>
          </w:p>
        </w:tc>
      </w:tr>
      <w:tr w:rsidR="00DA0C4A" w14:paraId="10B67A68" w14:textId="77777777">
        <w:trPr>
          <w:jc w:val="center"/>
        </w:trPr>
        <w:tc>
          <w:tcPr>
            <w:tcW w:w="2016" w:type="dxa"/>
            <w:shd w:val="clear" w:color="auto" w:fill="FFFFFF"/>
            <w:tcMar>
              <w:top w:w="90" w:type="dxa"/>
              <w:left w:w="140" w:type="dxa"/>
              <w:bottom w:w="90" w:type="dxa"/>
              <w:right w:w="140" w:type="dxa"/>
            </w:tcMar>
          </w:tcPr>
          <w:p w14:paraId="04A1E7F7" w14:textId="77777777" w:rsidR="00DA0C4A" w:rsidRDefault="00000000">
            <w:r>
              <w:rPr>
                <w:sz w:val="19"/>
              </w:rPr>
              <w:t>Member 3</w:t>
            </w:r>
          </w:p>
        </w:tc>
        <w:tc>
          <w:tcPr>
            <w:tcW w:w="2592" w:type="dxa"/>
            <w:shd w:val="clear" w:color="auto" w:fill="FFFFFF"/>
            <w:tcMar>
              <w:top w:w="90" w:type="dxa"/>
              <w:left w:w="140" w:type="dxa"/>
              <w:bottom w:w="90" w:type="dxa"/>
              <w:right w:w="140" w:type="dxa"/>
            </w:tcMar>
          </w:tcPr>
          <w:p w14:paraId="524C953E" w14:textId="77777777" w:rsidR="00DA0C4A" w:rsidRDefault="00000000">
            <w:r>
              <w:rPr>
                <w:sz w:val="19"/>
              </w:rPr>
              <w:t>Retrieval &amp; Reranking Engineer</w:t>
            </w:r>
          </w:p>
        </w:tc>
        <w:tc>
          <w:tcPr>
            <w:tcW w:w="4752" w:type="dxa"/>
            <w:shd w:val="clear" w:color="auto" w:fill="FFFFFF"/>
            <w:tcMar>
              <w:top w:w="90" w:type="dxa"/>
              <w:left w:w="140" w:type="dxa"/>
              <w:bottom w:w="90" w:type="dxa"/>
              <w:right w:w="140" w:type="dxa"/>
            </w:tcMar>
          </w:tcPr>
          <w:p w14:paraId="5F06534C" w14:textId="77777777" w:rsidR="00DA0C4A" w:rsidRDefault="00000000">
            <w:r>
              <w:rPr>
                <w:sz w:val="19"/>
              </w:rPr>
              <w:t>Vector database setup (Chroma/Qdrant), dense embeddings (bge-m3), sparse BM25 index, cross-encoder reranker integration (bge-reranker-large).</w:t>
            </w:r>
          </w:p>
        </w:tc>
      </w:tr>
      <w:tr w:rsidR="00DA0C4A" w14:paraId="4D9D14B3" w14:textId="77777777">
        <w:trPr>
          <w:jc w:val="center"/>
        </w:trPr>
        <w:tc>
          <w:tcPr>
            <w:tcW w:w="2016" w:type="dxa"/>
            <w:shd w:val="clear" w:color="auto" w:fill="F9FAFB"/>
            <w:tcMar>
              <w:top w:w="90" w:type="dxa"/>
              <w:left w:w="140" w:type="dxa"/>
              <w:bottom w:w="90" w:type="dxa"/>
              <w:right w:w="140" w:type="dxa"/>
            </w:tcMar>
          </w:tcPr>
          <w:p w14:paraId="43829B8F" w14:textId="77777777" w:rsidR="00DA0C4A" w:rsidRDefault="00000000">
            <w:r>
              <w:rPr>
                <w:sz w:val="19"/>
              </w:rPr>
              <w:t>Member 4</w:t>
            </w:r>
          </w:p>
        </w:tc>
        <w:tc>
          <w:tcPr>
            <w:tcW w:w="2592" w:type="dxa"/>
            <w:shd w:val="clear" w:color="auto" w:fill="F9FAFB"/>
            <w:tcMar>
              <w:top w:w="90" w:type="dxa"/>
              <w:left w:w="140" w:type="dxa"/>
              <w:bottom w:w="90" w:type="dxa"/>
              <w:right w:w="140" w:type="dxa"/>
            </w:tcMar>
          </w:tcPr>
          <w:p w14:paraId="04968423" w14:textId="77777777" w:rsidR="00DA0C4A" w:rsidRDefault="00000000">
            <w:r>
              <w:rPr>
                <w:sz w:val="19"/>
              </w:rPr>
              <w:t>Guardrails &amp; Generation Lead</w:t>
            </w:r>
          </w:p>
        </w:tc>
        <w:tc>
          <w:tcPr>
            <w:tcW w:w="4752" w:type="dxa"/>
            <w:shd w:val="clear" w:color="auto" w:fill="F9FAFB"/>
            <w:tcMar>
              <w:top w:w="90" w:type="dxa"/>
              <w:left w:w="140" w:type="dxa"/>
              <w:bottom w:w="90" w:type="dxa"/>
              <w:right w:w="140" w:type="dxa"/>
            </w:tcMar>
          </w:tcPr>
          <w:p w14:paraId="1D57D542" w14:textId="77777777" w:rsidR="00DA0C4A" w:rsidRDefault="00000000">
            <w:r>
              <w:rPr>
                <w:sz w:val="19"/>
              </w:rPr>
              <w:t>Synthesizer prompt engineering, citation mapping to source paragraphs/tables, active hallucination guardrail &amp; self-consistency filters.</w:t>
            </w:r>
          </w:p>
        </w:tc>
      </w:tr>
      <w:tr w:rsidR="00DA0C4A" w14:paraId="10CEFB84" w14:textId="77777777">
        <w:trPr>
          <w:jc w:val="center"/>
        </w:trPr>
        <w:tc>
          <w:tcPr>
            <w:tcW w:w="2016" w:type="dxa"/>
            <w:shd w:val="clear" w:color="auto" w:fill="FFFFFF"/>
            <w:tcMar>
              <w:top w:w="90" w:type="dxa"/>
              <w:left w:w="140" w:type="dxa"/>
              <w:bottom w:w="90" w:type="dxa"/>
              <w:right w:w="140" w:type="dxa"/>
            </w:tcMar>
          </w:tcPr>
          <w:p w14:paraId="1E2FFB0F" w14:textId="77777777" w:rsidR="00DA0C4A" w:rsidRDefault="00000000">
            <w:r>
              <w:rPr>
                <w:sz w:val="19"/>
              </w:rPr>
              <w:t>Member 5</w:t>
            </w:r>
          </w:p>
        </w:tc>
        <w:tc>
          <w:tcPr>
            <w:tcW w:w="2592" w:type="dxa"/>
            <w:shd w:val="clear" w:color="auto" w:fill="FFFFFF"/>
            <w:tcMar>
              <w:top w:w="90" w:type="dxa"/>
              <w:left w:w="140" w:type="dxa"/>
              <w:bottom w:w="90" w:type="dxa"/>
              <w:right w:w="140" w:type="dxa"/>
            </w:tcMar>
          </w:tcPr>
          <w:p w14:paraId="31BF34BC" w14:textId="77777777" w:rsidR="00DA0C4A" w:rsidRDefault="00000000">
            <w:r>
              <w:rPr>
                <w:sz w:val="19"/>
              </w:rPr>
              <w:t>Evaluation Lead &amp; Benchmarking Scientist</w:t>
            </w:r>
          </w:p>
        </w:tc>
        <w:tc>
          <w:tcPr>
            <w:tcW w:w="4752" w:type="dxa"/>
            <w:shd w:val="clear" w:color="auto" w:fill="FFFFFF"/>
            <w:tcMar>
              <w:top w:w="90" w:type="dxa"/>
              <w:left w:w="140" w:type="dxa"/>
              <w:bottom w:w="90" w:type="dxa"/>
              <w:right w:w="140" w:type="dxa"/>
            </w:tcMar>
          </w:tcPr>
          <w:p w14:paraId="0F56D250" w14:textId="77777777" w:rsidR="00DA0C4A" w:rsidRDefault="00000000">
            <w:r>
              <w:rPr>
                <w:sz w:val="19"/>
              </w:rPr>
              <w:t xml:space="preserve">Automated RAGAS / LLM-as-a-judge test suite, FinQA/TAT-QA dataset ingestion, cost/latency/hop-count </w:t>
            </w:r>
            <w:r>
              <w:rPr>
                <w:sz w:val="19"/>
              </w:rPr>
              <w:lastRenderedPageBreak/>
              <w:t>profiling, error taxonomy analysis.</w:t>
            </w:r>
          </w:p>
        </w:tc>
      </w:tr>
    </w:tbl>
    <w:p w14:paraId="6F93B01F" w14:textId="77777777" w:rsidR="00DA0C4A" w:rsidRDefault="00DA0C4A">
      <w:pPr>
        <w:spacing w:after="160"/>
      </w:pPr>
    </w:p>
    <w:p w14:paraId="0FD885CF" w14:textId="77777777" w:rsidR="00DA0C4A" w:rsidRDefault="00000000">
      <w:pPr>
        <w:keepNext/>
        <w:spacing w:before="320" w:after="120"/>
      </w:pPr>
      <w:r>
        <w:rPr>
          <w:rFonts w:ascii="Georgia" w:hAnsi="Georgia"/>
          <w:b/>
          <w:color w:val="184C78"/>
          <w:sz w:val="30"/>
        </w:rPr>
        <w:t>7. Rubric Scoring Simulation: Expected Performance</w:t>
      </w:r>
    </w:p>
    <w:tbl>
      <w:tblPr>
        <w:tblW w:w="0" w:type="auto"/>
        <w:jc w:val="center"/>
        <w:tblLayout w:type="fixed"/>
        <w:tblLook w:val="04A0" w:firstRow="1" w:lastRow="0" w:firstColumn="1" w:lastColumn="0" w:noHBand="0" w:noVBand="1"/>
      </w:tblPr>
      <w:tblGrid>
        <w:gridCol w:w="2592"/>
        <w:gridCol w:w="1584"/>
        <w:gridCol w:w="5184"/>
      </w:tblGrid>
      <w:tr w:rsidR="00DA0C4A" w14:paraId="5D596D31" w14:textId="77777777">
        <w:trPr>
          <w:jc w:val="center"/>
        </w:trPr>
        <w:tc>
          <w:tcPr>
            <w:tcW w:w="2592" w:type="dxa"/>
            <w:shd w:val="clear" w:color="auto" w:fill="184C78"/>
            <w:tcMar>
              <w:top w:w="120" w:type="dxa"/>
              <w:left w:w="140" w:type="dxa"/>
              <w:bottom w:w="120" w:type="dxa"/>
              <w:right w:w="140" w:type="dxa"/>
            </w:tcMar>
          </w:tcPr>
          <w:p w14:paraId="009202F0" w14:textId="77777777" w:rsidR="00DA0C4A" w:rsidRDefault="00000000">
            <w:r>
              <w:rPr>
                <w:b/>
                <w:color w:val="FFFFFF"/>
                <w:sz w:val="20"/>
              </w:rPr>
              <w:t>Official Rubric Criterion</w:t>
            </w:r>
          </w:p>
        </w:tc>
        <w:tc>
          <w:tcPr>
            <w:tcW w:w="1584" w:type="dxa"/>
            <w:shd w:val="clear" w:color="auto" w:fill="184C78"/>
            <w:tcMar>
              <w:top w:w="120" w:type="dxa"/>
              <w:left w:w="140" w:type="dxa"/>
              <w:bottom w:w="120" w:type="dxa"/>
              <w:right w:w="140" w:type="dxa"/>
            </w:tcMar>
          </w:tcPr>
          <w:p w14:paraId="7C874F28" w14:textId="77777777" w:rsidR="00DA0C4A" w:rsidRDefault="00000000">
            <w:r>
              <w:rPr>
                <w:b/>
                <w:color w:val="FFFFFF"/>
                <w:sz w:val="20"/>
              </w:rPr>
              <w:t>Projected Grade</w:t>
            </w:r>
          </w:p>
        </w:tc>
        <w:tc>
          <w:tcPr>
            <w:tcW w:w="5184" w:type="dxa"/>
            <w:shd w:val="clear" w:color="auto" w:fill="184C78"/>
            <w:tcMar>
              <w:top w:w="120" w:type="dxa"/>
              <w:left w:w="140" w:type="dxa"/>
              <w:bottom w:w="120" w:type="dxa"/>
              <w:right w:w="140" w:type="dxa"/>
            </w:tcMar>
          </w:tcPr>
          <w:p w14:paraId="6DF4A48B" w14:textId="77777777" w:rsidR="00DA0C4A" w:rsidRDefault="00000000">
            <w:r>
              <w:rPr>
                <w:b/>
                <w:color w:val="FFFFFF"/>
                <w:sz w:val="20"/>
              </w:rPr>
              <w:t>Evaluation Rationale</w:t>
            </w:r>
          </w:p>
        </w:tc>
      </w:tr>
      <w:tr w:rsidR="00DA0C4A" w14:paraId="1851982E" w14:textId="77777777">
        <w:trPr>
          <w:jc w:val="center"/>
        </w:trPr>
        <w:tc>
          <w:tcPr>
            <w:tcW w:w="2592" w:type="dxa"/>
            <w:shd w:val="clear" w:color="auto" w:fill="FFFFFF"/>
            <w:tcMar>
              <w:top w:w="90" w:type="dxa"/>
              <w:left w:w="140" w:type="dxa"/>
              <w:bottom w:w="90" w:type="dxa"/>
              <w:right w:w="140" w:type="dxa"/>
            </w:tcMar>
          </w:tcPr>
          <w:p w14:paraId="4ABEE504" w14:textId="77777777" w:rsidR="00DA0C4A" w:rsidRDefault="00000000">
            <w:r>
              <w:rPr>
                <w:sz w:val="19"/>
              </w:rPr>
              <w:t>1. Project Scope &amp; Depth</w:t>
            </w:r>
          </w:p>
        </w:tc>
        <w:tc>
          <w:tcPr>
            <w:tcW w:w="1584" w:type="dxa"/>
            <w:shd w:val="clear" w:color="auto" w:fill="FFFFFF"/>
            <w:tcMar>
              <w:top w:w="90" w:type="dxa"/>
              <w:left w:w="140" w:type="dxa"/>
              <w:bottom w:w="90" w:type="dxa"/>
              <w:right w:w="140" w:type="dxa"/>
            </w:tcMar>
          </w:tcPr>
          <w:p w14:paraId="186499BB" w14:textId="77777777" w:rsidR="00DA0C4A" w:rsidRDefault="00000000">
            <w:r>
              <w:rPr>
                <w:sz w:val="19"/>
              </w:rPr>
              <w:t>A / A+</w:t>
            </w:r>
          </w:p>
        </w:tc>
        <w:tc>
          <w:tcPr>
            <w:tcW w:w="5184" w:type="dxa"/>
            <w:shd w:val="clear" w:color="auto" w:fill="FFFFFF"/>
            <w:tcMar>
              <w:top w:w="90" w:type="dxa"/>
              <w:left w:w="140" w:type="dxa"/>
              <w:bottom w:w="90" w:type="dxa"/>
              <w:right w:w="140" w:type="dxa"/>
            </w:tcMar>
          </w:tcPr>
          <w:p w14:paraId="666A5527" w14:textId="77777777" w:rsidR="00DA0C4A" w:rsidRDefault="00000000">
            <w:r>
              <w:rPr>
                <w:sz w:val="19"/>
              </w:rPr>
              <w:t>Solves a notorious real-world problem (financial cross-statement reasoning) rather than a toy chatbot. Scope clearly spans multi-week team effort.</w:t>
            </w:r>
          </w:p>
        </w:tc>
      </w:tr>
      <w:tr w:rsidR="00DA0C4A" w14:paraId="27AD2DCB" w14:textId="77777777">
        <w:trPr>
          <w:jc w:val="center"/>
        </w:trPr>
        <w:tc>
          <w:tcPr>
            <w:tcW w:w="2592" w:type="dxa"/>
            <w:shd w:val="clear" w:color="auto" w:fill="F9FAFB"/>
            <w:tcMar>
              <w:top w:w="90" w:type="dxa"/>
              <w:left w:w="140" w:type="dxa"/>
              <w:bottom w:w="90" w:type="dxa"/>
              <w:right w:w="140" w:type="dxa"/>
            </w:tcMar>
          </w:tcPr>
          <w:p w14:paraId="0D47DC7A" w14:textId="77777777" w:rsidR="00DA0C4A" w:rsidRDefault="00000000">
            <w:r>
              <w:rPr>
                <w:sz w:val="19"/>
              </w:rPr>
              <w:t>2. Syllabus Alignment</w:t>
            </w:r>
          </w:p>
        </w:tc>
        <w:tc>
          <w:tcPr>
            <w:tcW w:w="1584" w:type="dxa"/>
            <w:shd w:val="clear" w:color="auto" w:fill="F9FAFB"/>
            <w:tcMar>
              <w:top w:w="90" w:type="dxa"/>
              <w:left w:w="140" w:type="dxa"/>
              <w:bottom w:w="90" w:type="dxa"/>
              <w:right w:w="140" w:type="dxa"/>
            </w:tcMar>
          </w:tcPr>
          <w:p w14:paraId="18E1FDE7" w14:textId="77777777" w:rsidR="00DA0C4A" w:rsidRDefault="00000000">
            <w:r>
              <w:rPr>
                <w:sz w:val="19"/>
              </w:rPr>
              <w:t>A+</w:t>
            </w:r>
          </w:p>
        </w:tc>
        <w:tc>
          <w:tcPr>
            <w:tcW w:w="5184" w:type="dxa"/>
            <w:shd w:val="clear" w:color="auto" w:fill="F9FAFB"/>
            <w:tcMar>
              <w:top w:w="90" w:type="dxa"/>
              <w:left w:w="140" w:type="dxa"/>
              <w:bottom w:w="90" w:type="dxa"/>
              <w:right w:w="140" w:type="dxa"/>
            </w:tcMar>
          </w:tcPr>
          <w:p w14:paraId="30D648A2" w14:textId="77777777" w:rsidR="00DA0C4A" w:rsidRDefault="00000000">
            <w:r>
              <w:rPr>
                <w:sz w:val="19"/>
              </w:rPr>
              <w:t>Synthesizes Session 5 (Inference &amp; Cost), Session 6 (Advanced RAG &amp; Reranking), and Session 7 (Agentic Orchestration &amp; Reflection Loops).</w:t>
            </w:r>
          </w:p>
        </w:tc>
      </w:tr>
      <w:tr w:rsidR="00DA0C4A" w14:paraId="781DD8CE" w14:textId="77777777">
        <w:trPr>
          <w:jc w:val="center"/>
        </w:trPr>
        <w:tc>
          <w:tcPr>
            <w:tcW w:w="2592" w:type="dxa"/>
            <w:shd w:val="clear" w:color="auto" w:fill="FFFFFF"/>
            <w:tcMar>
              <w:top w:w="90" w:type="dxa"/>
              <w:left w:w="140" w:type="dxa"/>
              <w:bottom w:w="90" w:type="dxa"/>
              <w:right w:w="140" w:type="dxa"/>
            </w:tcMar>
          </w:tcPr>
          <w:p w14:paraId="39C28E67" w14:textId="77777777" w:rsidR="00DA0C4A" w:rsidRDefault="00000000">
            <w:r>
              <w:rPr>
                <w:sz w:val="19"/>
              </w:rPr>
              <w:t>3. Technical Correctness</w:t>
            </w:r>
          </w:p>
        </w:tc>
        <w:tc>
          <w:tcPr>
            <w:tcW w:w="1584" w:type="dxa"/>
            <w:shd w:val="clear" w:color="auto" w:fill="FFFFFF"/>
            <w:tcMar>
              <w:top w:w="90" w:type="dxa"/>
              <w:left w:w="140" w:type="dxa"/>
              <w:bottom w:w="90" w:type="dxa"/>
              <w:right w:w="140" w:type="dxa"/>
            </w:tcMar>
          </w:tcPr>
          <w:p w14:paraId="77DDCE18" w14:textId="77777777" w:rsidR="00DA0C4A" w:rsidRDefault="00000000">
            <w:r>
              <w:rPr>
                <w:sz w:val="19"/>
              </w:rPr>
              <w:t>A</w:t>
            </w:r>
          </w:p>
        </w:tc>
        <w:tc>
          <w:tcPr>
            <w:tcW w:w="5184" w:type="dxa"/>
            <w:shd w:val="clear" w:color="auto" w:fill="FFFFFF"/>
            <w:tcMar>
              <w:top w:w="90" w:type="dxa"/>
              <w:left w:w="140" w:type="dxa"/>
              <w:bottom w:w="90" w:type="dxa"/>
              <w:right w:w="140" w:type="dxa"/>
            </w:tcMar>
          </w:tcPr>
          <w:p w14:paraId="13387644" w14:textId="77777777" w:rsidR="00DA0C4A" w:rsidRDefault="00000000">
            <w:r>
              <w:rPr>
                <w:sz w:val="19"/>
              </w:rPr>
              <w:t>Explicit state machine (LangGraph), strict loop termination bounds (max_hops = 3), modular hybrid search and cross-encoder reranker.</w:t>
            </w:r>
          </w:p>
        </w:tc>
      </w:tr>
      <w:tr w:rsidR="00DA0C4A" w14:paraId="283E69B1" w14:textId="77777777">
        <w:trPr>
          <w:jc w:val="center"/>
        </w:trPr>
        <w:tc>
          <w:tcPr>
            <w:tcW w:w="2592" w:type="dxa"/>
            <w:shd w:val="clear" w:color="auto" w:fill="F9FAFB"/>
            <w:tcMar>
              <w:top w:w="90" w:type="dxa"/>
              <w:left w:w="140" w:type="dxa"/>
              <w:bottom w:w="90" w:type="dxa"/>
              <w:right w:w="140" w:type="dxa"/>
            </w:tcMar>
          </w:tcPr>
          <w:p w14:paraId="2C134954" w14:textId="77777777" w:rsidR="00DA0C4A" w:rsidRDefault="00000000">
            <w:r>
              <w:rPr>
                <w:sz w:val="19"/>
              </w:rPr>
              <w:t>4. Comparative Analysis</w:t>
            </w:r>
          </w:p>
        </w:tc>
        <w:tc>
          <w:tcPr>
            <w:tcW w:w="1584" w:type="dxa"/>
            <w:shd w:val="clear" w:color="auto" w:fill="F9FAFB"/>
            <w:tcMar>
              <w:top w:w="90" w:type="dxa"/>
              <w:left w:w="140" w:type="dxa"/>
              <w:bottom w:w="90" w:type="dxa"/>
              <w:right w:w="140" w:type="dxa"/>
            </w:tcMar>
          </w:tcPr>
          <w:p w14:paraId="7AF0E3F8" w14:textId="77777777" w:rsidR="00DA0C4A" w:rsidRDefault="00000000">
            <w:r>
              <w:rPr>
                <w:sz w:val="19"/>
              </w:rPr>
              <w:t>A+</w:t>
            </w:r>
          </w:p>
        </w:tc>
        <w:tc>
          <w:tcPr>
            <w:tcW w:w="5184" w:type="dxa"/>
            <w:shd w:val="clear" w:color="auto" w:fill="F9FAFB"/>
            <w:tcMar>
              <w:top w:w="90" w:type="dxa"/>
              <w:left w:w="140" w:type="dxa"/>
              <w:bottom w:w="90" w:type="dxa"/>
              <w:right w:w="140" w:type="dxa"/>
            </w:tcMar>
          </w:tcPr>
          <w:p w14:paraId="066693BD" w14:textId="77777777" w:rsidR="00DA0C4A" w:rsidRDefault="00000000">
            <w:r>
              <w:rPr>
                <w:sz w:val="19"/>
              </w:rPr>
              <w:t>Exceeds the 2-alternative minimum by benchmarking 3 distinct systems (Naive vs Advanced Single-Pass vs Adaptive Multi-Hop) on accuracy, cost, and latency.</w:t>
            </w:r>
          </w:p>
        </w:tc>
      </w:tr>
      <w:tr w:rsidR="00DA0C4A" w14:paraId="6630AA2B" w14:textId="77777777">
        <w:trPr>
          <w:jc w:val="center"/>
        </w:trPr>
        <w:tc>
          <w:tcPr>
            <w:tcW w:w="2592" w:type="dxa"/>
            <w:shd w:val="clear" w:color="auto" w:fill="FFFFFF"/>
            <w:tcMar>
              <w:top w:w="90" w:type="dxa"/>
              <w:left w:w="140" w:type="dxa"/>
              <w:bottom w:w="90" w:type="dxa"/>
              <w:right w:w="140" w:type="dxa"/>
            </w:tcMar>
          </w:tcPr>
          <w:p w14:paraId="7D696F55" w14:textId="77777777" w:rsidR="00DA0C4A" w:rsidRDefault="00000000">
            <w:r>
              <w:rPr>
                <w:sz w:val="19"/>
              </w:rPr>
              <w:t>5. Evaluation &amp; Reflection</w:t>
            </w:r>
          </w:p>
        </w:tc>
        <w:tc>
          <w:tcPr>
            <w:tcW w:w="1584" w:type="dxa"/>
            <w:shd w:val="clear" w:color="auto" w:fill="FFFFFF"/>
            <w:tcMar>
              <w:top w:w="90" w:type="dxa"/>
              <w:left w:w="140" w:type="dxa"/>
              <w:bottom w:w="90" w:type="dxa"/>
              <w:right w:w="140" w:type="dxa"/>
            </w:tcMar>
          </w:tcPr>
          <w:p w14:paraId="50E10D62" w14:textId="77777777" w:rsidR="00DA0C4A" w:rsidRDefault="00000000">
            <w:r>
              <w:rPr>
                <w:sz w:val="19"/>
              </w:rPr>
              <w:t>A+</w:t>
            </w:r>
          </w:p>
        </w:tc>
        <w:tc>
          <w:tcPr>
            <w:tcW w:w="5184" w:type="dxa"/>
            <w:shd w:val="clear" w:color="auto" w:fill="FFFFFF"/>
            <w:tcMar>
              <w:top w:w="90" w:type="dxa"/>
              <w:left w:w="140" w:type="dxa"/>
              <w:bottom w:w="90" w:type="dxa"/>
              <w:right w:w="140" w:type="dxa"/>
            </w:tcMar>
          </w:tcPr>
          <w:p w14:paraId="64CB4C08" w14:textId="77777777" w:rsidR="00DA0C4A" w:rsidRDefault="00000000">
            <w:r>
              <w:rPr>
                <w:sz w:val="19"/>
              </w:rPr>
              <w:t>Integrates rigorous quantitative metrics (RAGAS, latency, cost) with established benchmarks (FinQA/TAT-QA) and qualitative error dissection.</w:t>
            </w:r>
          </w:p>
        </w:tc>
      </w:tr>
      <w:tr w:rsidR="00DA0C4A" w14:paraId="7F42E7A4" w14:textId="77777777">
        <w:trPr>
          <w:jc w:val="center"/>
        </w:trPr>
        <w:tc>
          <w:tcPr>
            <w:tcW w:w="2592" w:type="dxa"/>
            <w:shd w:val="clear" w:color="auto" w:fill="F9FAFB"/>
            <w:tcMar>
              <w:top w:w="90" w:type="dxa"/>
              <w:left w:w="140" w:type="dxa"/>
              <w:bottom w:w="90" w:type="dxa"/>
              <w:right w:w="140" w:type="dxa"/>
            </w:tcMar>
          </w:tcPr>
          <w:p w14:paraId="73FD1699" w14:textId="77777777" w:rsidR="00DA0C4A" w:rsidRDefault="00000000">
            <w:r>
              <w:rPr>
                <w:sz w:val="19"/>
              </w:rPr>
              <w:t>6. Safety &amp; Guardrails</w:t>
            </w:r>
          </w:p>
        </w:tc>
        <w:tc>
          <w:tcPr>
            <w:tcW w:w="1584" w:type="dxa"/>
            <w:shd w:val="clear" w:color="auto" w:fill="F9FAFB"/>
            <w:tcMar>
              <w:top w:w="90" w:type="dxa"/>
              <w:left w:w="140" w:type="dxa"/>
              <w:bottom w:w="90" w:type="dxa"/>
              <w:right w:w="140" w:type="dxa"/>
            </w:tcMar>
          </w:tcPr>
          <w:p w14:paraId="4F58E9C3" w14:textId="77777777" w:rsidR="00DA0C4A" w:rsidRDefault="00000000">
            <w:r>
              <w:rPr>
                <w:sz w:val="19"/>
              </w:rPr>
              <w:t>A</w:t>
            </w:r>
          </w:p>
        </w:tc>
        <w:tc>
          <w:tcPr>
            <w:tcW w:w="5184" w:type="dxa"/>
            <w:shd w:val="clear" w:color="auto" w:fill="F9FAFB"/>
            <w:tcMar>
              <w:top w:w="90" w:type="dxa"/>
              <w:left w:w="140" w:type="dxa"/>
              <w:bottom w:w="90" w:type="dxa"/>
              <w:right w:w="140" w:type="dxa"/>
            </w:tcMar>
          </w:tcPr>
          <w:p w14:paraId="210CB32F" w14:textId="77777777" w:rsidR="00DA0C4A" w:rsidRDefault="00000000">
            <w:r>
              <w:rPr>
                <w:sz w:val="19"/>
              </w:rPr>
              <w:t>Evidence sufficiency verification prevents premature generation; citation hallucination filter rejects ungrounded figures.</w:t>
            </w:r>
          </w:p>
        </w:tc>
      </w:tr>
      <w:tr w:rsidR="00DA0C4A" w14:paraId="49988498" w14:textId="77777777">
        <w:trPr>
          <w:jc w:val="center"/>
        </w:trPr>
        <w:tc>
          <w:tcPr>
            <w:tcW w:w="2592" w:type="dxa"/>
            <w:shd w:val="clear" w:color="auto" w:fill="FFFFFF"/>
            <w:tcMar>
              <w:top w:w="90" w:type="dxa"/>
              <w:left w:w="140" w:type="dxa"/>
              <w:bottom w:w="90" w:type="dxa"/>
              <w:right w:w="140" w:type="dxa"/>
            </w:tcMar>
          </w:tcPr>
          <w:p w14:paraId="44BD690D" w14:textId="77777777" w:rsidR="00DA0C4A" w:rsidRDefault="00000000">
            <w:r>
              <w:rPr>
                <w:sz w:val="19"/>
              </w:rPr>
              <w:t>7. Reproducibility &amp; Teamwork</w:t>
            </w:r>
          </w:p>
        </w:tc>
        <w:tc>
          <w:tcPr>
            <w:tcW w:w="1584" w:type="dxa"/>
            <w:shd w:val="clear" w:color="auto" w:fill="FFFFFF"/>
            <w:tcMar>
              <w:top w:w="90" w:type="dxa"/>
              <w:left w:w="140" w:type="dxa"/>
              <w:bottom w:w="90" w:type="dxa"/>
              <w:right w:w="140" w:type="dxa"/>
            </w:tcMar>
          </w:tcPr>
          <w:p w14:paraId="3173F5E9" w14:textId="77777777" w:rsidR="00DA0C4A" w:rsidRDefault="00000000">
            <w:r>
              <w:rPr>
                <w:sz w:val="19"/>
              </w:rPr>
              <w:t>A</w:t>
            </w:r>
          </w:p>
        </w:tc>
        <w:tc>
          <w:tcPr>
            <w:tcW w:w="5184" w:type="dxa"/>
            <w:shd w:val="clear" w:color="auto" w:fill="FFFFFF"/>
            <w:tcMar>
              <w:top w:w="90" w:type="dxa"/>
              <w:left w:w="140" w:type="dxa"/>
              <w:bottom w:w="90" w:type="dxa"/>
              <w:right w:w="140" w:type="dxa"/>
            </w:tcMar>
          </w:tcPr>
          <w:p w14:paraId="48ADAB7C" w14:textId="77777777" w:rsidR="00DA0C4A" w:rsidRDefault="00000000">
            <w:r>
              <w:rPr>
                <w:sz w:val="19"/>
              </w:rPr>
              <w:t>Balanced 5-member ownership matrix, reproducible execution scripts, fixed random seeds, and structured configuration files.</w:t>
            </w:r>
          </w:p>
        </w:tc>
      </w:tr>
    </w:tbl>
    <w:p w14:paraId="7B239F2B" w14:textId="77777777" w:rsidR="00DA0C4A" w:rsidRDefault="00DA0C4A">
      <w:pPr>
        <w:spacing w:after="160"/>
      </w:pPr>
    </w:p>
    <w:p w14:paraId="209E40AA" w14:textId="77777777" w:rsidR="00DA0C4A" w:rsidRDefault="00000000">
      <w:pPr>
        <w:keepNext/>
        <w:spacing w:before="320" w:after="120"/>
      </w:pPr>
      <w:r>
        <w:rPr>
          <w:rFonts w:ascii="Georgia" w:hAnsi="Georgia"/>
          <w:b/>
          <w:color w:val="184C78"/>
          <w:sz w:val="30"/>
        </w:rPr>
        <w:t>8. Strategic Questions for Professor Consultation (in 4 Days)</w:t>
      </w:r>
    </w:p>
    <w:p w14:paraId="72237FF6" w14:textId="77777777" w:rsidR="00DA0C4A" w:rsidRDefault="00000000">
      <w:pPr>
        <w:spacing w:after="120"/>
      </w:pPr>
      <w:r>
        <w:t>Use these targeted questions during the consultation to demonstrate depth and obtain clear directional feedback:</w:t>
      </w:r>
    </w:p>
    <w:p w14:paraId="56F10823" w14:textId="77777777" w:rsidR="00DA0C4A" w:rsidRDefault="00000000">
      <w:pPr>
        <w:keepNext/>
        <w:spacing w:before="240" w:after="80"/>
      </w:pPr>
      <w:r>
        <w:rPr>
          <w:rFonts w:ascii="Georgia" w:hAnsi="Georgia"/>
          <w:b/>
          <w:color w:val="4682B4"/>
          <w:sz w:val="25"/>
        </w:rPr>
        <w:lastRenderedPageBreak/>
        <w:t>Question 1: System-Type vs. Study-Type Positioning</w:t>
      </w:r>
    </w:p>
    <w:p w14:paraId="77D205A5" w14:textId="77777777" w:rsidR="00DA0C4A" w:rsidRDefault="00000000">
      <w:pPr>
        <w:spacing w:before="120" w:after="160"/>
        <w:ind w:left="576" w:right="576"/>
      </w:pPr>
      <w:r>
        <w:rPr>
          <w:i/>
          <w:color w:val="282850"/>
        </w:rPr>
        <w:t>“Professor, our project combines a functional prototype with an empirical benchmark: we are building an Adaptive Multi-Hop RAG framework for SEC 10-K financial disclosures and evaluating it against Naive RAG and Advanced Single-Pass RAG. Should our final 10-page report be positioned primarily as a System-Type project with strong evaluation, or as an Empirical Study on Multi-Hop Retrieval Trade-offs?”</w:t>
      </w:r>
    </w:p>
    <w:p w14:paraId="4F2F9077" w14:textId="77777777" w:rsidR="00DA0C4A" w:rsidRDefault="00000000">
      <w:pPr>
        <w:pStyle w:val="ListBullet"/>
        <w:spacing w:before="40" w:after="40"/>
      </w:pPr>
      <w:r>
        <w:rPr>
          <w:b/>
          <w:color w:val="1E1E1E"/>
        </w:rPr>
        <w:t xml:space="preserve">Strategic Value: </w:t>
      </w:r>
      <w:r>
        <w:t>Clarifies whether the grader expects more emphasis on UI/software artifacts or on statistical benchmark tables.</w:t>
      </w:r>
    </w:p>
    <w:p w14:paraId="6EC5F2EE" w14:textId="77777777" w:rsidR="00DA0C4A" w:rsidRDefault="00000000">
      <w:pPr>
        <w:keepNext/>
        <w:spacing w:before="240" w:after="80"/>
      </w:pPr>
      <w:r>
        <w:rPr>
          <w:rFonts w:ascii="Georgia" w:hAnsi="Georgia"/>
          <w:b/>
          <w:color w:val="4682B4"/>
          <w:sz w:val="25"/>
        </w:rPr>
        <w:t>Question 2: Scope of the Multi-Hop Adaptation</w:t>
      </w:r>
    </w:p>
    <w:p w14:paraId="3B057C2A" w14:textId="77777777" w:rsidR="00DA0C4A" w:rsidRDefault="00000000">
      <w:pPr>
        <w:spacing w:before="120" w:after="160"/>
        <w:ind w:left="576" w:right="576"/>
      </w:pPr>
      <w:r>
        <w:rPr>
          <w:i/>
          <w:color w:val="282850"/>
        </w:rPr>
        <w:t>“For our adaptive loop, we are implementing query decomposition and an evidence sufficiency check (Self-RAG style) bounded by 3 hops in LangGraph. Is an LLM-based sufficiency critic sufficient for the advanced agentic scope, or would you recommend adding a graph-based structure (like GraphRAG / LightRAG) or dynamic routing between single-hop and multi-hop paths?”</w:t>
      </w:r>
    </w:p>
    <w:p w14:paraId="5C7919B8" w14:textId="77777777" w:rsidR="00DA0C4A" w:rsidRDefault="00000000">
      <w:pPr>
        <w:pStyle w:val="ListBullet"/>
        <w:spacing w:before="40" w:after="40"/>
      </w:pPr>
      <w:r>
        <w:rPr>
          <w:b/>
          <w:color w:val="1E1E1E"/>
        </w:rPr>
        <w:t xml:space="preserve">Strategic Value: </w:t>
      </w:r>
      <w:r>
        <w:t>Demonstrates high technical literacy while validating whether your planned LangGraph state loop meets the course’s complexity expectations.</w:t>
      </w:r>
    </w:p>
    <w:p w14:paraId="2CDC861B" w14:textId="77777777" w:rsidR="00DA0C4A" w:rsidRDefault="00000000">
      <w:pPr>
        <w:keepNext/>
        <w:spacing w:before="240" w:after="80"/>
      </w:pPr>
      <w:r>
        <w:rPr>
          <w:rFonts w:ascii="Georgia" w:hAnsi="Georgia"/>
          <w:b/>
          <w:color w:val="4682B4"/>
          <w:sz w:val="25"/>
        </w:rPr>
        <w:t>Question 3: Evaluation Benchmark &amp; Golden Dataset Rigor</w:t>
      </w:r>
    </w:p>
    <w:p w14:paraId="2311809E" w14:textId="77777777" w:rsidR="00DA0C4A" w:rsidRDefault="00000000">
      <w:pPr>
        <w:spacing w:before="120" w:after="160"/>
        <w:ind w:left="576" w:right="576"/>
      </w:pPr>
      <w:r>
        <w:rPr>
          <w:i/>
          <w:color w:val="282850"/>
        </w:rPr>
        <w:t>“To ensure our evaluation is rigorous and reproducible, we plan to combine established benchmarks (FinQA / TAT-QA) with 50 curated real-world SEC 10-K cross-section questions. Does this test set balance satisfy your expectations for ground-truth rigor?”</w:t>
      </w:r>
    </w:p>
    <w:p w14:paraId="717FF9D3" w14:textId="77777777" w:rsidR="00DA0C4A" w:rsidRDefault="00000000">
      <w:pPr>
        <w:pStyle w:val="ListBullet"/>
        <w:spacing w:before="40" w:after="40"/>
      </w:pPr>
      <w:r>
        <w:rPr>
          <w:b/>
          <w:color w:val="1E1E1E"/>
        </w:rPr>
        <w:t xml:space="preserve">Strategic Value: </w:t>
      </w:r>
      <w:r>
        <w:t>Pre-approves your evaluation methodology before spending weeks curating test cases.</w:t>
      </w:r>
    </w:p>
    <w:p w14:paraId="559FF7FB" w14:textId="77777777" w:rsidR="00DA0C4A" w:rsidRDefault="00000000">
      <w:pPr>
        <w:keepNext/>
        <w:spacing w:before="240" w:after="80"/>
      </w:pPr>
      <w:r>
        <w:rPr>
          <w:rFonts w:ascii="Georgia" w:hAnsi="Georgia"/>
          <w:b/>
          <w:color w:val="4682B4"/>
          <w:sz w:val="25"/>
        </w:rPr>
        <w:t>Question 4: Expected Trade-Off Depth (Cost vs. Latency vs. Accuracy)</w:t>
      </w:r>
    </w:p>
    <w:p w14:paraId="74F93A69" w14:textId="77777777" w:rsidR="00DA0C4A" w:rsidRDefault="00000000">
      <w:pPr>
        <w:spacing w:before="120" w:after="160"/>
        <w:ind w:left="576" w:right="576"/>
      </w:pPr>
      <w:r>
        <w:rPr>
          <w:i/>
          <w:color w:val="282850"/>
        </w:rPr>
        <w:t>“Multi-hop RAG naturally incurs higher latency and token costs due to iterative LLM calls. How much weight do you place on practical deployment trade-offs (e.g., Pareto efficiency curves between RAGAS faithfulness vs latency/cost) in the final reflective analysis?”</w:t>
      </w:r>
    </w:p>
    <w:p w14:paraId="1842D35F" w14:textId="77777777" w:rsidR="00DA0C4A" w:rsidRDefault="00000000">
      <w:pPr>
        <w:pStyle w:val="ListBullet"/>
        <w:spacing w:before="40" w:after="40"/>
      </w:pPr>
      <w:r>
        <w:rPr>
          <w:b/>
          <w:color w:val="1E1E1E"/>
        </w:rPr>
        <w:t xml:space="preserve">Strategic Value: </w:t>
      </w:r>
      <w:r>
        <w:t>Directly targets the rubric’s reflective analysis section, proving the team understands real-world engineering trade-offs.</w:t>
      </w:r>
    </w:p>
    <w:sectPr w:rsidR="00DA0C4A"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nish Kishor DOBARIYAPATEL" w:date="2026-10-11T15:17:00Z" w:initials="AKD">
    <w:p w14:paraId="3FF8DF48" w14:textId="77777777" w:rsidR="004E2965" w:rsidRDefault="004E2965" w:rsidP="004E2965">
      <w:r>
        <w:rPr>
          <w:rStyle w:val="CommentReference"/>
        </w:rPr>
        <w:annotationRef/>
      </w:r>
      <w:r>
        <w:rPr>
          <w:sz w:val="20"/>
          <w:szCs w:val="20"/>
        </w:rPr>
        <w:t>domain agnostic - so then we shldnt state jsut a certain user type</w:t>
      </w:r>
    </w:p>
  </w:comment>
  <w:comment w:id="1" w:author="Anish Kishor DOBARIYAPATEL" w:date="2026-10-11T15:38:00Z" w:initials="AKD">
    <w:p w14:paraId="19EAEB41" w14:textId="77777777" w:rsidR="00663AAF" w:rsidRDefault="00663AAF" w:rsidP="00663AAF">
      <w:r>
        <w:rPr>
          <w:rStyle w:val="CommentReference"/>
        </w:rPr>
        <w:annotationRef/>
      </w:r>
      <w:r>
        <w:rPr>
          <w:sz w:val="20"/>
          <w:szCs w:val="20"/>
        </w:rPr>
        <w:t xml:space="preserve">ADd in sec api, other datasets </w:t>
      </w:r>
    </w:p>
    <w:p w14:paraId="588DEF92" w14:textId="77777777" w:rsidR="00663AAF" w:rsidRDefault="00663AAF" w:rsidP="00663AAF">
      <w:r>
        <w:rPr>
          <w:sz w:val="20"/>
          <w:szCs w:val="20"/>
        </w:rPr>
        <w:t xml:space="preserve">and soem tech stacks to use </w:t>
      </w:r>
    </w:p>
  </w:comment>
  <w:comment w:id="2" w:author="Anish Kishor DOBARIYAPATEL" w:date="2026-10-11T15:30:00Z" w:initials="AKD">
    <w:p w14:paraId="3BFDA5C9" w14:textId="77777777" w:rsidR="00C60753" w:rsidRDefault="00C60753" w:rsidP="00C60753">
      <w:r>
        <w:rPr>
          <w:rStyle w:val="CommentReference"/>
        </w:rPr>
        <w:annotationRef/>
      </w:r>
      <w:r>
        <w:rPr>
          <w:sz w:val="20"/>
          <w:szCs w:val="20"/>
        </w:rPr>
        <w:t xml:space="preserve">Ask Aryan on the gold test data set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FF8DF48" w15:done="0"/>
  <w15:commentEx w15:paraId="588DEF92" w15:paraIdParent="3FF8DF48" w15:done="0"/>
  <w15:commentEx w15:paraId="3BFDA5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F9ED95E" w16cex:dateUtc="2026-10-11T07:17:00Z"/>
  <w16cex:commentExtensible w16cex:durableId="6C2A979C" w16cex:dateUtc="2026-10-11T07:38:00Z"/>
  <w16cex:commentExtensible w16cex:durableId="1249E3FE" w16cex:dateUtc="2026-10-11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FF8DF48" w16cid:durableId="0F9ED95E"/>
  <w16cid:commentId w16cid:paraId="588DEF92" w16cid:durableId="6C2A979C"/>
  <w16cid:commentId w16cid:paraId="3BFDA5C9" w16cid:durableId="1249E3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020902">
    <w:abstractNumId w:val="8"/>
  </w:num>
  <w:num w:numId="2" w16cid:durableId="1706561423">
    <w:abstractNumId w:val="6"/>
  </w:num>
  <w:num w:numId="3" w16cid:durableId="891113913">
    <w:abstractNumId w:val="5"/>
  </w:num>
  <w:num w:numId="4" w16cid:durableId="1960523960">
    <w:abstractNumId w:val="4"/>
  </w:num>
  <w:num w:numId="5" w16cid:durableId="2027322731">
    <w:abstractNumId w:val="7"/>
  </w:num>
  <w:num w:numId="6" w16cid:durableId="1981155513">
    <w:abstractNumId w:val="3"/>
  </w:num>
  <w:num w:numId="7" w16cid:durableId="1839225447">
    <w:abstractNumId w:val="2"/>
  </w:num>
  <w:num w:numId="8" w16cid:durableId="834339939">
    <w:abstractNumId w:val="1"/>
  </w:num>
  <w:num w:numId="9" w16cid:durableId="2514771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ish Kishor DOBARIYAPATEL">
    <w15:presenceInfo w15:providerId="AD" w15:userId="S::anishkd.2025@mitb.smu.edu.sg::fd738dd5-155b-4bfb-8878-80d4a2fe642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965"/>
    <w:rsid w:val="00655CEC"/>
    <w:rsid w:val="00663AAF"/>
    <w:rsid w:val="00AA1D8D"/>
    <w:rsid w:val="00B365A4"/>
    <w:rsid w:val="00B47730"/>
    <w:rsid w:val="00C32167"/>
    <w:rsid w:val="00C60753"/>
    <w:rsid w:val="00CB0664"/>
    <w:rsid w:val="00DA0C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9B5C85-2141-0B4F-8963-686B3A776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232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E2965"/>
    <w:rPr>
      <w:sz w:val="16"/>
      <w:szCs w:val="16"/>
    </w:rPr>
  </w:style>
  <w:style w:type="paragraph" w:styleId="CommentText">
    <w:name w:val="annotation text"/>
    <w:basedOn w:val="Normal"/>
    <w:link w:val="CommentTextChar"/>
    <w:uiPriority w:val="99"/>
    <w:semiHidden/>
    <w:unhideWhenUsed/>
    <w:rsid w:val="004E2965"/>
    <w:pPr>
      <w:spacing w:line="240" w:lineRule="auto"/>
    </w:pPr>
    <w:rPr>
      <w:sz w:val="20"/>
      <w:szCs w:val="20"/>
    </w:rPr>
  </w:style>
  <w:style w:type="character" w:customStyle="1" w:styleId="CommentTextChar">
    <w:name w:val="Comment Text Char"/>
    <w:basedOn w:val="DefaultParagraphFont"/>
    <w:link w:val="CommentText"/>
    <w:uiPriority w:val="99"/>
    <w:semiHidden/>
    <w:rsid w:val="004E2965"/>
    <w:rPr>
      <w:rFonts w:ascii="Calibri" w:hAnsi="Calibri"/>
      <w:color w:val="323232"/>
      <w:sz w:val="20"/>
      <w:szCs w:val="20"/>
    </w:rPr>
  </w:style>
  <w:style w:type="paragraph" w:styleId="CommentSubject">
    <w:name w:val="annotation subject"/>
    <w:basedOn w:val="CommentText"/>
    <w:next w:val="CommentText"/>
    <w:link w:val="CommentSubjectChar"/>
    <w:uiPriority w:val="99"/>
    <w:semiHidden/>
    <w:unhideWhenUsed/>
    <w:rsid w:val="004E2965"/>
    <w:rPr>
      <w:b/>
      <w:bCs/>
    </w:rPr>
  </w:style>
  <w:style w:type="character" w:customStyle="1" w:styleId="CommentSubjectChar">
    <w:name w:val="Comment Subject Char"/>
    <w:basedOn w:val="CommentTextChar"/>
    <w:link w:val="CommentSubject"/>
    <w:uiPriority w:val="99"/>
    <w:semiHidden/>
    <w:rsid w:val="004E2965"/>
    <w:rPr>
      <w:rFonts w:ascii="Calibri" w:hAnsi="Calibri"/>
      <w:b/>
      <w:bCs/>
      <w:color w:val="32323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5</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Kishor DOBARIYAPATEL</cp:lastModifiedBy>
  <cp:revision>6</cp:revision>
  <dcterms:created xsi:type="dcterms:W3CDTF">2013-12-23T23:15:00Z</dcterms:created>
  <dcterms:modified xsi:type="dcterms:W3CDTF">2026-10-11T07:38:00Z</dcterms:modified>
  <cp:category/>
</cp:coreProperties>
</file>