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 w:rsidP="00325648">
      <w:pPr>
        <w:pStyle w:val="Title"/>
        <w:numPr>
          <w:ilvl w:val="0"/>
          <w:numId w:val="0"/>
        </w:numPr>
        <w:ind w:left="2552"/>
        <w:outlineLvl w:val="0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1129C4">
        <w:t>EPTF CLL Free Busy Queue, Function Description</w:t>
      </w:r>
      <w:r>
        <w:fldChar w:fldCharType="end"/>
      </w:r>
      <w:bookmarkEnd w:id="3"/>
    </w:p>
    <w:p w:rsidR="001129C4" w:rsidRDefault="005763A5" w:rsidP="005763A5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1129C4" w:rsidRDefault="001129C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20534351" w:history="1">
        <w:r w:rsidRPr="008758A9">
          <w:rPr>
            <w:rStyle w:val="Hyperlink"/>
          </w:rPr>
          <w:t>1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8758A9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_Toc320534351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2" w:history="1">
        <w:r w:rsidRPr="008758A9">
          <w:rPr>
            <w:rStyle w:val="Hyperlink"/>
          </w:rPr>
          <w:t>1.1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_Toc320534352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3" w:history="1">
        <w:r w:rsidRPr="008758A9">
          <w:rPr>
            <w:rStyle w:val="Hyperlink"/>
          </w:rPr>
          <w:t>1.2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_Toc320534353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4" w:history="1">
        <w:r w:rsidRPr="008758A9">
          <w:rPr>
            <w:rStyle w:val="Hyperlink"/>
          </w:rPr>
          <w:t>1.3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_Toc320534354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5" w:history="1">
        <w:r w:rsidRPr="008758A9">
          <w:rPr>
            <w:rStyle w:val="Hyperlink"/>
          </w:rPr>
          <w:t>1.4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_Toc320534355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6" w:history="1">
        <w:r w:rsidRPr="008758A9">
          <w:rPr>
            <w:rStyle w:val="Hyperlink"/>
          </w:rPr>
          <w:t>1.5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Recommended way of reading</w:t>
        </w:r>
        <w:r>
          <w:tab/>
        </w:r>
        <w:r>
          <w:fldChar w:fldCharType="begin"/>
        </w:r>
        <w:r>
          <w:instrText xml:space="preserve"> PAGEREF _Toc320534356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7" w:history="1">
        <w:r w:rsidRPr="008758A9">
          <w:rPr>
            <w:rStyle w:val="Hyperlink"/>
          </w:rPr>
          <w:t>1.6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Typographical conventions</w:t>
        </w:r>
        <w:r>
          <w:tab/>
        </w:r>
        <w:r>
          <w:fldChar w:fldCharType="begin"/>
        </w:r>
        <w:r>
          <w:instrText xml:space="preserve"> PAGEREF _Toc320534357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8" w:history="1">
        <w:r w:rsidRPr="008758A9">
          <w:rPr>
            <w:rStyle w:val="Hyperlink"/>
          </w:rPr>
          <w:t>1.7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_Toc320534358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59" w:history="1">
        <w:r w:rsidRPr="008758A9">
          <w:rPr>
            <w:rStyle w:val="Hyperlink"/>
          </w:rPr>
          <w:t>1.8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_Toc320534359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129C4" w:rsidRDefault="001129C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20534360" w:history="1">
        <w:r w:rsidRPr="008758A9">
          <w:rPr>
            <w:rStyle w:val="Hyperlink"/>
          </w:rPr>
          <w:t>2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8758A9">
          <w:rPr>
            <w:rStyle w:val="Hyperlink"/>
          </w:rPr>
          <w:t>General Description</w:t>
        </w:r>
        <w:r>
          <w:tab/>
        </w:r>
        <w:r>
          <w:fldChar w:fldCharType="begin"/>
        </w:r>
        <w:r>
          <w:instrText xml:space="preserve"> PAGEREF _Toc320534360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1" w:history="1">
        <w:r w:rsidRPr="008758A9">
          <w:rPr>
            <w:rStyle w:val="Hyperlink"/>
          </w:rPr>
          <w:t>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Free Busy Queues for resource allocation</w:t>
        </w:r>
        <w:r>
          <w:tab/>
        </w:r>
        <w:r>
          <w:fldChar w:fldCharType="begin"/>
        </w:r>
        <w:r>
          <w:instrText xml:space="preserve"> PAGEREF _Toc320534361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2" w:history="1">
        <w:r w:rsidRPr="008758A9">
          <w:rPr>
            <w:rStyle w:val="Hyperlink"/>
          </w:rPr>
          <w:t>2.2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Free Busy Queues for data sorting</w:t>
        </w:r>
        <w:r>
          <w:tab/>
        </w:r>
        <w:r>
          <w:fldChar w:fldCharType="begin"/>
        </w:r>
        <w:r>
          <w:instrText xml:space="preserve"> PAGEREF _Toc320534362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29C4" w:rsidRDefault="001129C4">
      <w:pPr>
        <w:pStyle w:val="TOC1"/>
        <w:tabs>
          <w:tab w:val="left" w:pos="3118"/>
        </w:tabs>
        <w:rPr>
          <w:rFonts w:ascii="Times New Roman" w:hAnsi="Times New Roman" w:cs="Times New Roman"/>
          <w:b w:val="0"/>
          <w:sz w:val="24"/>
          <w:szCs w:val="24"/>
        </w:rPr>
      </w:pPr>
      <w:hyperlink w:anchor="_Toc320534363" w:history="1">
        <w:r w:rsidRPr="008758A9"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sz w:val="24"/>
            <w:szCs w:val="24"/>
          </w:rPr>
          <w:tab/>
        </w:r>
        <w:r w:rsidRPr="008758A9">
          <w:rPr>
            <w:rStyle w:val="Hyperlink"/>
          </w:rPr>
          <w:t>Functional Interface</w:t>
        </w:r>
        <w:r>
          <w:tab/>
        </w:r>
        <w:r>
          <w:fldChar w:fldCharType="begin"/>
        </w:r>
        <w:r>
          <w:instrText xml:space="preserve"> PAGEREF _Toc320534363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4" w:history="1">
        <w:r w:rsidRPr="008758A9">
          <w:rPr>
            <w:rStyle w:val="Hyperlink"/>
          </w:rPr>
          <w:t>3.1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Naming Conventions</w:t>
        </w:r>
        <w:r>
          <w:tab/>
        </w:r>
        <w:r>
          <w:fldChar w:fldCharType="begin"/>
        </w:r>
        <w:r>
          <w:instrText xml:space="preserve"> PAGEREF _Toc320534364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5" w:history="1">
        <w:r w:rsidRPr="008758A9">
          <w:rPr>
            <w:rStyle w:val="Hyperlink"/>
          </w:rPr>
          <w:t>3.2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Public Functions</w:t>
        </w:r>
        <w:r>
          <w:tab/>
        </w:r>
        <w:r>
          <w:fldChar w:fldCharType="begin"/>
        </w:r>
        <w:r>
          <w:instrText xml:space="preserve"> PAGEREF _Toc320534365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6" w:history="1">
        <w:r w:rsidRPr="008758A9">
          <w:rPr>
            <w:rStyle w:val="Hyperlink"/>
          </w:rPr>
          <w:t>3.2.1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Initialization of the Free Busy Queue feature</w:t>
        </w:r>
        <w:r>
          <w:tab/>
        </w:r>
        <w:r>
          <w:fldChar w:fldCharType="begin"/>
        </w:r>
        <w:r>
          <w:instrText xml:space="preserve"> PAGEREF _Toc320534366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7" w:history="1">
        <w:r w:rsidRPr="008758A9">
          <w:rPr>
            <w:rStyle w:val="Hyperlink"/>
          </w:rPr>
          <w:t>3.2.2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Initialization of a Free Busy Queue instance</w:t>
        </w:r>
        <w:r>
          <w:tab/>
        </w:r>
        <w:r>
          <w:fldChar w:fldCharType="begin"/>
        </w:r>
        <w:r>
          <w:instrText xml:space="preserve"> PAGEREF _Toc320534367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8" w:history="1">
        <w:r w:rsidRPr="008758A9">
          <w:rPr>
            <w:rStyle w:val="Hyperlink"/>
          </w:rPr>
          <w:t>3.2.3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Removing a Free Busy Queue instance</w:t>
        </w:r>
        <w:r>
          <w:tab/>
        </w:r>
        <w:r>
          <w:fldChar w:fldCharType="begin"/>
        </w:r>
        <w:r>
          <w:instrText xml:space="preserve"> PAGEREF _Toc320534368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69" w:history="1">
        <w:r w:rsidRPr="008758A9">
          <w:rPr>
            <w:rStyle w:val="Hyperlink"/>
          </w:rPr>
          <w:t>3.2.4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Setting/Getting Data Indices</w:t>
        </w:r>
        <w:r>
          <w:tab/>
        </w:r>
        <w:r>
          <w:fldChar w:fldCharType="begin"/>
        </w:r>
        <w:r>
          <w:instrText xml:space="preserve"> PAGEREF _Toc320534369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70" w:history="1">
        <w:r w:rsidRPr="008758A9">
          <w:rPr>
            <w:rStyle w:val="Hyperlink"/>
          </w:rPr>
          <w:t>3.2.5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Getting or Creating Free Slots</w:t>
        </w:r>
        <w:r>
          <w:tab/>
        </w:r>
        <w:r>
          <w:fldChar w:fldCharType="begin"/>
        </w:r>
        <w:r>
          <w:instrText xml:space="preserve"> PAGEREF _Toc320534370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71" w:history="1">
        <w:r w:rsidRPr="008758A9">
          <w:rPr>
            <w:rStyle w:val="Hyperlink"/>
          </w:rPr>
          <w:t>3.2.6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Moving a Free Slot to the Busy Chain</w:t>
        </w:r>
        <w:r>
          <w:tab/>
        </w:r>
        <w:r>
          <w:fldChar w:fldCharType="begin"/>
        </w:r>
        <w:r>
          <w:instrText xml:space="preserve"> PAGEREF _Toc320534371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72" w:history="1">
        <w:r w:rsidRPr="008758A9">
          <w:rPr>
            <w:rStyle w:val="Hyperlink"/>
          </w:rPr>
          <w:t>3.2.7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Moving a Busy Slot to the Free Chain</w:t>
        </w:r>
        <w:r>
          <w:tab/>
        </w:r>
        <w:r>
          <w:fldChar w:fldCharType="begin"/>
        </w:r>
        <w:r>
          <w:instrText xml:space="preserve"> PAGEREF _Toc320534372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73" w:history="1">
        <w:r w:rsidRPr="008758A9">
          <w:rPr>
            <w:rStyle w:val="Hyperlink"/>
          </w:rPr>
          <w:t>3.2.8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Invalid elements</w:t>
        </w:r>
        <w:r>
          <w:tab/>
        </w:r>
        <w:r>
          <w:fldChar w:fldCharType="begin"/>
        </w:r>
        <w:r>
          <w:instrText xml:space="preserve"> PAGEREF _Toc320534373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74" w:history="1">
        <w:r w:rsidRPr="008758A9">
          <w:rPr>
            <w:rStyle w:val="Hyperlink"/>
          </w:rPr>
          <w:t>3.2.9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Getting the Head Index of the Busy Chain</w:t>
        </w:r>
        <w:r>
          <w:tab/>
        </w:r>
        <w:r>
          <w:fldChar w:fldCharType="begin"/>
        </w:r>
        <w:r>
          <w:instrText xml:space="preserve"> PAGEREF _Toc320534374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320534375" w:history="1">
        <w:r w:rsidRPr="008758A9">
          <w:rPr>
            <w:rStyle w:val="Hyperlink"/>
          </w:rPr>
          <w:t>3.2.10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Iterating Through the Busy Chain</w:t>
        </w:r>
        <w:r>
          <w:tab/>
        </w:r>
        <w:r>
          <w:fldChar w:fldCharType="begin"/>
        </w:r>
        <w:r>
          <w:instrText xml:space="preserve"> PAGEREF _Toc320534375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320534376" w:history="1">
        <w:r w:rsidRPr="008758A9">
          <w:rPr>
            <w:rStyle w:val="Hyperlink"/>
          </w:rPr>
          <w:t>3.2.11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Checking the State of an Item</w:t>
        </w:r>
        <w:r>
          <w:tab/>
        </w:r>
        <w:r>
          <w:fldChar w:fldCharType="begin"/>
        </w:r>
        <w:r>
          <w:instrText xml:space="preserve"> PAGEREF _Toc320534376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320534377" w:history="1">
        <w:r w:rsidRPr="008758A9">
          <w:rPr>
            <w:rStyle w:val="Hyperlink"/>
          </w:rPr>
          <w:t>3.2.12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Getting the Length of a Chain</w:t>
        </w:r>
        <w:r>
          <w:tab/>
        </w:r>
        <w:r>
          <w:fldChar w:fldCharType="begin"/>
        </w:r>
        <w:r>
          <w:instrText xml:space="preserve"> PAGEREF _Toc320534377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129C4" w:rsidRDefault="001129C4">
      <w:pPr>
        <w:pStyle w:val="TOC3"/>
        <w:tabs>
          <w:tab w:val="left" w:pos="3971"/>
        </w:tabs>
        <w:rPr>
          <w:rFonts w:ascii="Times New Roman" w:hAnsi="Times New Roman" w:cs="Times New Roman"/>
          <w:sz w:val="24"/>
          <w:szCs w:val="24"/>
        </w:rPr>
      </w:pPr>
      <w:hyperlink w:anchor="_Toc320534378" w:history="1">
        <w:r w:rsidRPr="008758A9">
          <w:rPr>
            <w:rStyle w:val="Hyperlink"/>
          </w:rPr>
          <w:t>3.2.13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Logging a Chain</w:t>
        </w:r>
        <w:r>
          <w:tab/>
        </w:r>
        <w:r>
          <w:fldChar w:fldCharType="begin"/>
        </w:r>
        <w:r>
          <w:instrText xml:space="preserve"> PAGEREF _Toc320534378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129C4" w:rsidRDefault="001129C4">
      <w:pPr>
        <w:pStyle w:val="TOC2"/>
        <w:tabs>
          <w:tab w:val="left" w:pos="3969"/>
        </w:tabs>
        <w:rPr>
          <w:rFonts w:ascii="Times New Roman" w:hAnsi="Times New Roman" w:cs="Times New Roman"/>
          <w:sz w:val="24"/>
          <w:szCs w:val="24"/>
        </w:rPr>
      </w:pPr>
      <w:hyperlink w:anchor="_Toc320534379" w:history="1">
        <w:r w:rsidRPr="008758A9">
          <w:rPr>
            <w:rStyle w:val="Hyperlink"/>
          </w:rPr>
          <w:t>3.3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8758A9">
          <w:rPr>
            <w:rStyle w:val="Hyperlink"/>
          </w:rPr>
          <w:t>Summary Table of all public functions for EPTF Free Busy Queue</w:t>
        </w:r>
        <w:r>
          <w:tab/>
        </w:r>
        <w:r>
          <w:fldChar w:fldCharType="begin"/>
        </w:r>
        <w:r>
          <w:instrText xml:space="preserve"> PAGEREF _Toc320534379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5763A5" w:rsidRDefault="005763A5" w:rsidP="005763A5">
      <w:pPr>
        <w:pStyle w:val="Contents"/>
        <w:tabs>
          <w:tab w:val="right" w:leader="dot" w:pos="10205"/>
        </w:tabs>
      </w:pPr>
      <w:r>
        <w:fldChar w:fldCharType="end"/>
      </w:r>
    </w:p>
    <w:p w:rsidR="005763A5" w:rsidRDefault="005763A5" w:rsidP="005763A5">
      <w:pPr>
        <w:pStyle w:val="Text"/>
      </w:pPr>
    </w:p>
    <w:p w:rsidR="005763A5" w:rsidRDefault="005763A5" w:rsidP="005763A5">
      <w:pPr>
        <w:pStyle w:val="Heading1"/>
        <w:tabs>
          <w:tab w:val="clear" w:pos="0"/>
          <w:tab w:val="clear" w:pos="1304"/>
          <w:tab w:val="left" w:pos="1247"/>
        </w:tabs>
        <w:spacing w:before="240"/>
      </w:pPr>
      <w:r>
        <w:br w:type="page"/>
      </w:r>
      <w:bookmarkStart w:id="5" w:name="_Toc54171477"/>
      <w:bookmarkStart w:id="6" w:name="_Toc54429235"/>
      <w:bookmarkStart w:id="7" w:name="_Toc63061699"/>
      <w:bookmarkStart w:id="8" w:name="_Toc320534351"/>
      <w:r>
        <w:lastRenderedPageBreak/>
        <w:t>Introduction</w:t>
      </w:r>
      <w:bookmarkEnd w:id="7"/>
      <w:bookmarkEnd w:id="8"/>
    </w:p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63061700"/>
      <w:bookmarkStart w:id="10" w:name="_Toc320534352"/>
      <w:r>
        <w:t>Revision history</w:t>
      </w:r>
      <w:bookmarkEnd w:id="5"/>
      <w:bookmarkEnd w:id="6"/>
      <w:bookmarkEnd w:id="9"/>
      <w:bookmarkEnd w:id="10"/>
    </w:p>
    <w:p w:rsidR="005763A5" w:rsidRDefault="005763A5" w:rsidP="005763A5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5763A5" w:rsidRDefault="005763A5" w:rsidP="00390F4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Pr="000D5641" w:rsidRDefault="000D5641" w:rsidP="00390F40">
            <w:pPr>
              <w:rPr>
                <w:snapToGrid w:val="0"/>
                <w:lang w:val="en-US"/>
              </w:rPr>
            </w:pPr>
            <w:r w:rsidRPr="000D5641">
              <w:rPr>
                <w:snapToGrid w:val="0"/>
              </w:rPr>
              <w:t>2007-11-26</w:t>
            </w:r>
          </w:p>
        </w:tc>
        <w:tc>
          <w:tcPr>
            <w:tcW w:w="993" w:type="dxa"/>
          </w:tcPr>
          <w:p w:rsidR="005763A5" w:rsidRPr="000D5641" w:rsidRDefault="005763A5" w:rsidP="00390F40">
            <w:pPr>
              <w:rPr>
                <w:snapToGrid w:val="0"/>
              </w:rPr>
            </w:pPr>
            <w:r w:rsidRPr="000D5641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5763A5" w:rsidRPr="000D5641" w:rsidRDefault="005763A5" w:rsidP="00390F40">
            <w:pPr>
              <w:rPr>
                <w:snapToGrid w:val="0"/>
              </w:rPr>
            </w:pPr>
            <w:r w:rsidRPr="000D5641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5763A5" w:rsidRPr="000D5641" w:rsidRDefault="000D5641" w:rsidP="00390F40">
            <w:pPr>
              <w:rPr>
                <w:snapToGrid w:val="0"/>
              </w:rPr>
            </w:pPr>
            <w:r w:rsidRPr="000D5641">
              <w:rPr>
                <w:snapToGrid w:val="0"/>
              </w:rPr>
              <w:t>EGBOTAT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2E6CB9" w:rsidP="00390F40">
            <w:pPr>
              <w:rPr>
                <w:snapToGrid w:val="0"/>
              </w:rPr>
            </w:pPr>
            <w:r>
              <w:rPr>
                <w:snapToGrid w:val="0"/>
              </w:rPr>
              <w:t>2007-12-06</w:t>
            </w:r>
          </w:p>
        </w:tc>
        <w:tc>
          <w:tcPr>
            <w:tcW w:w="993" w:type="dxa"/>
          </w:tcPr>
          <w:p w:rsidR="005763A5" w:rsidRDefault="002E6CB9" w:rsidP="00390F40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5763A5" w:rsidRDefault="002E6CB9" w:rsidP="00390F40">
            <w:pPr>
              <w:rPr>
                <w:snapToGrid w:val="0"/>
              </w:rPr>
            </w:pPr>
            <w:r>
              <w:rPr>
                <w:snapToGrid w:val="0"/>
              </w:rPr>
              <w:t>Final version after review</w:t>
            </w:r>
          </w:p>
        </w:tc>
        <w:tc>
          <w:tcPr>
            <w:tcW w:w="1417" w:type="dxa"/>
          </w:tcPr>
          <w:p w:rsidR="005763A5" w:rsidRDefault="002E6CB9" w:rsidP="00390F40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316F42" w:rsidP="00390F40">
            <w:pPr>
              <w:rPr>
                <w:snapToGrid w:val="0"/>
              </w:rPr>
            </w:pPr>
            <w:r>
              <w:rPr>
                <w:snapToGrid w:val="0"/>
              </w:rPr>
              <w:t>2012-02-21</w:t>
            </w:r>
          </w:p>
        </w:tc>
        <w:tc>
          <w:tcPr>
            <w:tcW w:w="993" w:type="dxa"/>
          </w:tcPr>
          <w:p w:rsidR="005763A5" w:rsidRDefault="00316F42" w:rsidP="00390F40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5763A5" w:rsidRDefault="00316F42" w:rsidP="00390F40">
            <w:pPr>
              <w:rPr>
                <w:snapToGrid w:val="0"/>
              </w:rPr>
            </w:pPr>
            <w:r>
              <w:rPr>
                <w:snapToGrid w:val="0"/>
              </w:rPr>
              <w:t>Based on NQueue feature</w:t>
            </w:r>
          </w:p>
        </w:tc>
        <w:tc>
          <w:tcPr>
            <w:tcW w:w="1417" w:type="dxa"/>
          </w:tcPr>
          <w:p w:rsidR="005763A5" w:rsidRDefault="00316F42" w:rsidP="00390F40">
            <w:pPr>
              <w:rPr>
                <w:snapToGrid w:val="0"/>
              </w:rPr>
            </w:pPr>
            <w:r>
              <w:rPr>
                <w:snapToGrid w:val="0"/>
              </w:rPr>
              <w:t>ETHJGI</w:t>
            </w:r>
          </w:p>
        </w:tc>
      </w:tr>
      <w:tr w:rsidR="005763A5" w:rsidTr="00390F40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5763A5" w:rsidRDefault="005763A5" w:rsidP="00390F40">
            <w:pPr>
              <w:rPr>
                <w:snapToGrid w:val="0"/>
              </w:rPr>
            </w:pPr>
          </w:p>
        </w:tc>
      </w:tr>
    </w:tbl>
    <w:p w:rsidR="005763A5" w:rsidRDefault="005763A5" w:rsidP="005763A5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11" w:name="_Toc55708645"/>
      <w:bookmarkStart w:id="12" w:name="_Toc63061701"/>
      <w:bookmarkStart w:id="13" w:name="_Toc320534353"/>
      <w:r>
        <w:t>How to Read this Document</w:t>
      </w:r>
      <w:bookmarkEnd w:id="11"/>
      <w:bookmarkEnd w:id="12"/>
      <w:bookmarkEnd w:id="13"/>
    </w:p>
    <w:p w:rsidR="005763A5" w:rsidRDefault="005763A5" w:rsidP="000D5641">
      <w:pPr>
        <w:pStyle w:val="BodyText"/>
      </w:pPr>
      <w:r>
        <w:t xml:space="preserve">This is the Function </w:t>
      </w:r>
      <w:r w:rsidR="005B1767">
        <w:t>Description</w:t>
      </w:r>
      <w:r>
        <w:t xml:space="preserve"> for the</w:t>
      </w:r>
      <w:r w:rsidR="000D5641">
        <w:t xml:space="preserve"> Free Busy Queue </w:t>
      </w:r>
      <w:r w:rsidR="005B1767">
        <w:t>of the</w:t>
      </w:r>
      <w:r w:rsidR="007635F2">
        <w:t xml:space="preserve"> </w:t>
      </w:r>
      <w:r>
        <w:t>Ericsson Performance Test Framework (</w:t>
      </w:r>
      <w:r w:rsidR="00581C02">
        <w:t>TitanSim</w:t>
      </w:r>
      <w:r>
        <w:t xml:space="preserve">), Core Load Library (CLL). </w:t>
      </w:r>
      <w:r w:rsidR="00581C02">
        <w:t>TitanSim</w:t>
      </w:r>
      <w:r w:rsidR="00BD3346">
        <w:t xml:space="preserve"> CLL</w:t>
      </w:r>
      <w:r>
        <w:t xml:space="preserve"> is developed for the TTCN-3</w:t>
      </w:r>
      <w:r w:rsidR="00581C02">
        <w:t xml:space="preserve"> </w:t>
      </w:r>
      <w:r w:rsidR="00581C02">
        <w:fldChar w:fldCharType="begin"/>
      </w:r>
      <w:r w:rsidR="00581C02">
        <w:instrText xml:space="preserve"> REF _Ref45513518 \r \h </w:instrText>
      </w:r>
      <w:r w:rsidR="00581C02">
        <w:fldChar w:fldCharType="separate"/>
      </w:r>
      <w:r w:rsidR="001B006F">
        <w:rPr>
          <w:cs/>
        </w:rPr>
        <w:t>‎</w:t>
      </w:r>
      <w:r w:rsidR="001B006F">
        <w:t>[1]</w:t>
      </w:r>
      <w:r w:rsidR="00581C02">
        <w:fldChar w:fldCharType="end"/>
      </w:r>
      <w:r>
        <w:t xml:space="preserve"> Toolset with </w:t>
      </w:r>
      <w:r w:rsidRPr="0074533E">
        <w:t>TITA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_Ref182888820 \r \h </w:instrText>
      </w:r>
      <w:r w:rsidR="004C5496">
        <w:fldChar w:fldCharType="separate"/>
      </w:r>
      <w:r w:rsidR="001B006F">
        <w:rPr>
          <w:cs/>
        </w:rPr>
        <w:t>‎</w:t>
      </w:r>
      <w:r w:rsidR="001B006F">
        <w:t>[2]</w:t>
      </w:r>
      <w:r w:rsidR="004C5496">
        <w:fldChar w:fldCharType="end"/>
      </w:r>
      <w:r w:rsidRPr="0074533E">
        <w:t>.</w:t>
      </w:r>
      <w:r w:rsidR="0074533E">
        <w:t xml:space="preserve"> For more information on the </w:t>
      </w:r>
      <w:r w:rsidR="00581C02">
        <w:t>TitanSim</w:t>
      </w:r>
      <w:r w:rsidR="0074533E">
        <w:t xml:space="preserve"> CLL please consult the</w:t>
      </w:r>
      <w:r>
        <w:t xml:space="preserve"> Product Revision Informatio</w:t>
      </w:r>
      <w:r w:rsidR="004C5496">
        <w:t xml:space="preserve">n </w:t>
      </w:r>
      <w:r w:rsidR="004C5496">
        <w:fldChar w:fldCharType="begin"/>
      </w:r>
      <w:r w:rsidR="004C5496">
        <w:instrText xml:space="preserve"> REF _Ref182888887 \r \h </w:instrText>
      </w:r>
      <w:r w:rsidR="004C5496">
        <w:fldChar w:fldCharType="separate"/>
      </w:r>
      <w:r w:rsidR="001B006F">
        <w:rPr>
          <w:cs/>
        </w:rPr>
        <w:t>‎</w:t>
      </w:r>
      <w:r w:rsidR="001B006F">
        <w:t>[3]</w:t>
      </w:r>
      <w:r w:rsidR="004C5496">
        <w:fldChar w:fldCharType="end"/>
      </w:r>
      <w:r w:rsidR="00D3095A">
        <w:t>.</w:t>
      </w:r>
    </w:p>
    <w:p w:rsidR="00060249" w:rsidRDefault="00060249" w:rsidP="00070FBB">
      <w:pPr>
        <w:pStyle w:val="Heading2"/>
      </w:pPr>
      <w:bookmarkStart w:id="14" w:name="ref_wiki_EPTF_API"/>
      <w:bookmarkStart w:id="15" w:name="_Toc320534354"/>
      <w:r>
        <w:t>References</w:t>
      </w:r>
      <w:bookmarkEnd w:id="15"/>
      <w:r w:rsidR="00A864DF">
        <w:t xml:space="preserve"> </w:t>
      </w:r>
    </w:p>
    <w:p w:rsidR="00060249" w:rsidRDefault="00F54DC7" w:rsidP="008D3A4D">
      <w:pPr>
        <w:pStyle w:val="List"/>
      </w:pPr>
      <w:bookmarkStart w:id="16" w:name="_Ref55708574"/>
      <w:bookmarkStart w:id="17" w:name="_Ref45513518"/>
      <w:r>
        <w:t>ETSI ES 201</w:t>
      </w:r>
      <w:r w:rsidR="008D3A4D">
        <w:t xml:space="preserve"> </w:t>
      </w:r>
      <w:r>
        <w:t>873-1 v3.2.1 (2007-02)</w:t>
      </w:r>
      <w:r w:rsidR="00060249">
        <w:br/>
        <w:t>The Testing and Test Control Notation version 3. Part 1: Core Language</w:t>
      </w:r>
      <w:bookmarkEnd w:id="17"/>
    </w:p>
    <w:p w:rsidR="0014167E" w:rsidRDefault="0014167E" w:rsidP="00581C02">
      <w:pPr>
        <w:pStyle w:val="List"/>
      </w:pPr>
      <w:bookmarkStart w:id="18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18"/>
    </w:p>
    <w:p w:rsidR="00060249" w:rsidRDefault="0065566C" w:rsidP="00581C02">
      <w:pPr>
        <w:pStyle w:val="List"/>
      </w:pPr>
      <w:bookmarkStart w:id="19" w:name="ref_TITANSim_PRI"/>
      <w:bookmarkStart w:id="20" w:name="_Ref55710948"/>
      <w:bookmarkStart w:id="21" w:name="_Ref182888887"/>
      <w:bookmarkEnd w:id="16"/>
      <w:bookmarkEnd w:id="19"/>
      <w:r w:rsidRPr="0065566C">
        <w:rPr>
          <w:rFonts w:cs="Arial"/>
          <w:szCs w:val="22"/>
        </w:rPr>
        <w:t xml:space="preserve">109 21-CNL 113 512-2 Uen </w:t>
      </w:r>
      <w:r w:rsidR="00060249">
        <w:br/>
      </w:r>
      <w:bookmarkEnd w:id="20"/>
      <w:r w:rsidR="00581C02">
        <w:t>TitanSim</w:t>
      </w:r>
      <w:r w:rsidR="00060249">
        <w:t xml:space="preserve"> CLL</w:t>
      </w:r>
      <w:r w:rsidR="00060249" w:rsidRPr="0025637E">
        <w:t xml:space="preserve"> for TTCN-3 toolset with TITAN</w:t>
      </w:r>
      <w:r w:rsidR="00060249">
        <w:t>, Product Revision Information</w:t>
      </w:r>
      <w:bookmarkEnd w:id="21"/>
    </w:p>
    <w:p w:rsidR="00DF401C" w:rsidRDefault="00DF401C" w:rsidP="00DF401C">
      <w:pPr>
        <w:pStyle w:val="List"/>
      </w:pPr>
      <w:bookmarkStart w:id="22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2"/>
    </w:p>
    <w:p w:rsidR="005763A5" w:rsidRDefault="00581C02" w:rsidP="00DF401C">
      <w:pPr>
        <w:pStyle w:val="List"/>
      </w:pPr>
      <w:bookmarkStart w:id="23" w:name="_Ref182890383"/>
      <w:bookmarkEnd w:id="14"/>
      <w:r>
        <w:t>TitanSim</w:t>
      </w:r>
      <w:r w:rsidR="00060249">
        <w:t xml:space="preserve"> CLL </w:t>
      </w:r>
      <w:r w:rsidR="00060249" w:rsidRPr="0025637E">
        <w:t xml:space="preserve"> for TTCN-3 toolset with TITAN</w:t>
      </w:r>
      <w:r w:rsidR="00060249">
        <w:t>, Reference Guide</w:t>
      </w:r>
      <w:r w:rsidR="00060249">
        <w:br/>
      </w:r>
      <w:hyperlink r:id="rId7" w:history="1">
        <w:r w:rsidR="00BB4804" w:rsidRPr="003A1857">
          <w:rPr>
            <w:rStyle w:val="Hyperlink"/>
          </w:rPr>
          <w:t>http://ttcn.ericsson.se/products/libraries.shtml</w:t>
        </w:r>
      </w:hyperlink>
      <w:bookmarkEnd w:id="23"/>
    </w:p>
    <w:p w:rsidR="005763A5" w:rsidRDefault="005763A5" w:rsidP="002B5B52">
      <w:pPr>
        <w:pStyle w:val="Heading2"/>
        <w:jc w:val="both"/>
      </w:pPr>
      <w:bookmarkStart w:id="24" w:name="_Toc320534355"/>
      <w:r>
        <w:t>Scope</w:t>
      </w:r>
      <w:bookmarkEnd w:id="24"/>
    </w:p>
    <w:p w:rsidR="001F5265" w:rsidRPr="001F5265" w:rsidRDefault="00390F40" w:rsidP="000D5641">
      <w:pPr>
        <w:pStyle w:val="BodyText"/>
        <w:jc w:val="both"/>
      </w:pPr>
      <w:r>
        <w:t>T</w:t>
      </w:r>
      <w:r w:rsidR="001F5265">
        <w:t xml:space="preserve">his document is to specify the content </w:t>
      </w:r>
      <w:r w:rsidR="00287A8F">
        <w:t xml:space="preserve">and functionality </w:t>
      </w:r>
      <w:r w:rsidR="001F5265">
        <w:t xml:space="preserve">of </w:t>
      </w:r>
      <w:r w:rsidR="001F5265" w:rsidRPr="000D5641">
        <w:t>the</w:t>
      </w:r>
      <w:r w:rsidR="000D5641" w:rsidRPr="000D5641">
        <w:t xml:space="preserve"> Free Busy</w:t>
      </w:r>
      <w:r w:rsidR="000D5641">
        <w:t xml:space="preserve"> Queue </w:t>
      </w:r>
      <w:r w:rsidR="00945C19">
        <w:t xml:space="preserve">feature </w:t>
      </w:r>
      <w:r w:rsidR="005B1767">
        <w:t xml:space="preserve">of the </w:t>
      </w:r>
      <w:r w:rsidR="00581C02">
        <w:t>TitanSim</w:t>
      </w:r>
      <w:r w:rsidR="00BD3346">
        <w:t xml:space="preserve"> CLL</w:t>
      </w:r>
      <w:r w:rsidR="001F5265">
        <w:t>.</w:t>
      </w:r>
    </w:p>
    <w:p w:rsidR="00390F40" w:rsidRPr="002B0356" w:rsidRDefault="00390F40" w:rsidP="002B5B52">
      <w:pPr>
        <w:pStyle w:val="Heading2"/>
        <w:jc w:val="both"/>
      </w:pPr>
      <w:bookmarkStart w:id="25" w:name="_Toc151272922"/>
      <w:bookmarkStart w:id="26" w:name="_Toc153160133"/>
      <w:bookmarkStart w:id="27" w:name="_Toc153183680"/>
      <w:bookmarkStart w:id="28" w:name="_Toc153186504"/>
      <w:bookmarkStart w:id="29" w:name="_Toc153300645"/>
      <w:bookmarkStart w:id="30" w:name="_Toc153344807"/>
      <w:bookmarkStart w:id="31" w:name="_Toc320534356"/>
      <w:r w:rsidRPr="002B0356">
        <w:t>Recommended way of reading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390F40" w:rsidRPr="002B0356" w:rsidRDefault="00390F40" w:rsidP="00DF401C">
      <w:pPr>
        <w:pStyle w:val="BodyText"/>
        <w:jc w:val="both"/>
      </w:pPr>
      <w:r w:rsidRPr="002B0356">
        <w:t xml:space="preserve">The readers are supposed to get familiar with the </w:t>
      </w:r>
      <w:r w:rsidR="00DF401C">
        <w:t>concept and functionalities</w:t>
      </w:r>
      <w:r w:rsidRPr="002B0356">
        <w:t xml:space="preserve"> of</w:t>
      </w:r>
      <w:r w:rsidR="00DF401C">
        <w:t xml:space="preserve"> TitanSim CLL </w:t>
      </w:r>
      <w:r w:rsidR="00DF401C">
        <w:fldChar w:fldCharType="begin"/>
      </w:r>
      <w:r w:rsidR="00DF401C">
        <w:instrText xml:space="preserve"> REF _Ref182889793 \r \h </w:instrText>
      </w:r>
      <w:r w:rsidR="00DF401C">
        <w:fldChar w:fldCharType="separate"/>
      </w:r>
      <w:r w:rsidR="001B006F">
        <w:rPr>
          <w:cs/>
        </w:rPr>
        <w:t>‎</w:t>
      </w:r>
      <w:r w:rsidR="001B006F">
        <w:t>[4]</w:t>
      </w:r>
      <w:r w:rsidR="00DF401C">
        <w:fldChar w:fldCharType="end"/>
      </w:r>
      <w:r w:rsidRPr="002B0356">
        <w:t xml:space="preserve">. </w:t>
      </w:r>
      <w:r w:rsidR="00DF401C">
        <w:t>T</w:t>
      </w:r>
      <w:r w:rsidRPr="002B0356">
        <w:t xml:space="preserve">hey should get familiar with the list of acronyms and the glossary in Section </w:t>
      </w:r>
      <w:r>
        <w:fldChar w:fldCharType="begin"/>
      </w:r>
      <w:r>
        <w:instrText xml:space="preserve"> REF _Ref159666337 \r \h </w:instrText>
      </w:r>
      <w:r w:rsidR="002B5B52">
        <w:instrText xml:space="preserve"> \* MERGEFORMAT </w:instrText>
      </w:r>
      <w:r>
        <w:fldChar w:fldCharType="separate"/>
      </w:r>
      <w:r w:rsidR="001B006F">
        <w:rPr>
          <w:cs/>
        </w:rPr>
        <w:t>‎</w:t>
      </w:r>
      <w:r w:rsidR="001B006F">
        <w:t>1.7</w:t>
      </w:r>
      <w:r>
        <w:fldChar w:fldCharType="end"/>
      </w:r>
      <w:r>
        <w:t xml:space="preserve"> </w:t>
      </w:r>
      <w:r w:rsidRPr="002B0356">
        <w:t>and</w:t>
      </w:r>
      <w:r>
        <w:t> </w:t>
      </w:r>
      <w:r>
        <w:fldChar w:fldCharType="begin"/>
      </w:r>
      <w:r>
        <w:instrText xml:space="preserve"> REF _Ref159666346 \r \h </w:instrText>
      </w:r>
      <w:r w:rsidR="002B5B52">
        <w:instrText xml:space="preserve"> \* MERGEFORMAT </w:instrText>
      </w:r>
      <w:r>
        <w:fldChar w:fldCharType="separate"/>
      </w:r>
      <w:r w:rsidR="001B006F">
        <w:rPr>
          <w:cs/>
        </w:rPr>
        <w:t>‎</w:t>
      </w:r>
      <w:r w:rsidR="001B006F">
        <w:t>1.8</w:t>
      </w:r>
      <w:r>
        <w:fldChar w:fldCharType="end"/>
      </w:r>
      <w:r w:rsidRPr="002B0356">
        <w:t xml:space="preserve">, respectively. </w:t>
      </w:r>
    </w:p>
    <w:p w:rsidR="00390F40" w:rsidRPr="002B0356" w:rsidRDefault="00390F40" w:rsidP="002B5B52">
      <w:pPr>
        <w:pStyle w:val="Heading2"/>
        <w:jc w:val="both"/>
      </w:pPr>
      <w:bookmarkStart w:id="32" w:name="_Toc151272923"/>
      <w:bookmarkStart w:id="33" w:name="_Toc153160134"/>
      <w:bookmarkStart w:id="34" w:name="_Toc153183681"/>
      <w:bookmarkStart w:id="35" w:name="_Toc153186505"/>
      <w:bookmarkStart w:id="36" w:name="_Toc153300646"/>
      <w:bookmarkStart w:id="37" w:name="_Toc153344808"/>
      <w:bookmarkStart w:id="38" w:name="_Toc320534357"/>
      <w:r w:rsidRPr="002B0356">
        <w:lastRenderedPageBreak/>
        <w:t>Typographical conventions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390F40" w:rsidRPr="00301F59" w:rsidRDefault="00390F40" w:rsidP="000D5641">
      <w:pPr>
        <w:pStyle w:val="BodyText"/>
        <w:jc w:val="both"/>
        <w:rPr>
          <w:color w:val="0000FF"/>
        </w:rPr>
      </w:pPr>
      <w:r w:rsidRPr="002B0356">
        <w:t xml:space="preserve">Important concepts are denoted by </w:t>
      </w:r>
      <w:r w:rsidRPr="002B0356">
        <w:rPr>
          <w:i/>
          <w:iCs/>
        </w:rPr>
        <w:t>italic</w:t>
      </w:r>
      <w:r w:rsidRPr="002B0356">
        <w:t xml:space="preserve"> font wherever they are first used in the given context.</w:t>
      </w:r>
    </w:p>
    <w:p w:rsidR="005763A5" w:rsidRDefault="005763A5" w:rsidP="005763A5">
      <w:pPr>
        <w:pStyle w:val="Heading2"/>
      </w:pPr>
      <w:bookmarkStart w:id="39" w:name="_Ref159666337"/>
      <w:bookmarkStart w:id="40" w:name="_Toc320534358"/>
      <w:r>
        <w:t>Abbreviations</w:t>
      </w:r>
      <w:bookmarkEnd w:id="39"/>
      <w:bookmarkEnd w:id="40"/>
    </w:p>
    <w:p w:rsidR="00081610" w:rsidRDefault="00081610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95486B" w:rsidRDefault="0095486B" w:rsidP="005763A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FBQ</w:t>
      </w:r>
      <w:r>
        <w:rPr>
          <w:rFonts w:cs="Arial"/>
        </w:rPr>
        <w:tab/>
        <w:t>Free Busy Queue</w:t>
      </w:r>
    </w:p>
    <w:p w:rsidR="00F57DB3" w:rsidRPr="00F57DB3" w:rsidRDefault="00F57DB3" w:rsidP="00F57DB3">
      <w:pPr>
        <w:pStyle w:val="Term-list"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081610" w:rsidRPr="00081610" w:rsidRDefault="00581C02" w:rsidP="00081610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081610" w:rsidRPr="00081610">
        <w:rPr>
          <w:rFonts w:cs="Arial"/>
        </w:rPr>
        <w:tab/>
        <w:t>Ericsson Load Test Framework, formerly TITAN Load Test Framework</w:t>
      </w:r>
    </w:p>
    <w:p w:rsidR="00081610" w:rsidRDefault="00081610" w:rsidP="00B05CF7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05CF7">
        <w:rPr>
          <w:rFonts w:cs="Arial"/>
        </w:rPr>
        <w:fldChar w:fldCharType="begin"/>
      </w:r>
      <w:r w:rsidR="00B05CF7">
        <w:rPr>
          <w:rFonts w:cs="Arial"/>
        </w:rPr>
        <w:instrText xml:space="preserve"> REF _Ref45513518 \r \h </w:instrText>
      </w:r>
      <w:r w:rsidR="00FC5ADB" w:rsidRPr="00B05CF7">
        <w:rPr>
          <w:rFonts w:cs="Arial"/>
        </w:rPr>
      </w:r>
      <w:r w:rsidR="00B05CF7">
        <w:rPr>
          <w:rFonts w:cs="Arial"/>
        </w:rPr>
        <w:fldChar w:fldCharType="separate"/>
      </w:r>
      <w:r w:rsidR="001B006F">
        <w:rPr>
          <w:rFonts w:cs="Arial"/>
          <w:cs/>
        </w:rPr>
        <w:t>‎</w:t>
      </w:r>
      <w:r w:rsidR="001B006F">
        <w:rPr>
          <w:rFonts w:cs="Arial"/>
        </w:rPr>
        <w:t>[1]</w:t>
      </w:r>
      <w:r w:rsidR="00B05CF7">
        <w:rPr>
          <w:rFonts w:cs="Arial"/>
        </w:rPr>
        <w:fldChar w:fldCharType="end"/>
      </w:r>
    </w:p>
    <w:p w:rsidR="001F5265" w:rsidRDefault="001F5265" w:rsidP="001F5265">
      <w:pPr>
        <w:pStyle w:val="Heading2"/>
      </w:pPr>
      <w:bookmarkStart w:id="41" w:name="_Ref159666346"/>
      <w:bookmarkStart w:id="42" w:name="_Toc320534359"/>
      <w:r>
        <w:t>Terminology</w:t>
      </w:r>
      <w:bookmarkEnd w:id="41"/>
      <w:bookmarkEnd w:id="42"/>
    </w:p>
    <w:p w:rsidR="00390F40" w:rsidRPr="002B0356" w:rsidRDefault="00581C02" w:rsidP="002B5B52">
      <w:pPr>
        <w:pStyle w:val="Term-list"/>
        <w:jc w:val="both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>TitanSim</w:t>
      </w:r>
      <w:r w:rsidR="00290F3E">
        <w:rPr>
          <w:rFonts w:eastAsia="SimSun"/>
          <w:i/>
          <w:iCs/>
          <w:lang w:eastAsia="zh-CN"/>
        </w:rPr>
        <w:t xml:space="preserve"> Core (</w:t>
      </w:r>
      <w:r w:rsidR="00390F40" w:rsidRPr="002B0356">
        <w:rPr>
          <w:rFonts w:eastAsia="SimSun"/>
          <w:i/>
          <w:iCs/>
          <w:lang w:eastAsia="zh-CN"/>
        </w:rPr>
        <w:t>Load) Library(CLL)</w:t>
      </w:r>
      <w:r w:rsidR="00390F40" w:rsidRPr="002B0356">
        <w:rPr>
          <w:rFonts w:eastAsia="SimSun"/>
          <w:i/>
          <w:iCs/>
          <w:lang w:eastAsia="zh-CN"/>
        </w:rPr>
        <w:tab/>
      </w:r>
      <w:r w:rsidR="00390F40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390F40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BD3346">
        <w:rPr>
          <w:rFonts w:eastAsia="SimSun"/>
          <w:lang w:eastAsia="zh-CN"/>
        </w:rPr>
        <w:t xml:space="preserve"> CLL</w:t>
      </w:r>
      <w:r w:rsidR="00390F40" w:rsidRPr="002B0356">
        <w:rPr>
          <w:rFonts w:eastAsia="SimSun"/>
          <w:lang w:eastAsia="zh-CN"/>
        </w:rPr>
        <w:t xml:space="preserve"> development is to be funded centrally by Ericsson</w:t>
      </w:r>
    </w:p>
    <w:p w:rsidR="001F5265" w:rsidRDefault="001F5265" w:rsidP="001F5265">
      <w:pPr>
        <w:pStyle w:val="Heading1"/>
      </w:pPr>
      <w:bookmarkStart w:id="43" w:name="_Toc320534360"/>
      <w:r>
        <w:t>General</w:t>
      </w:r>
      <w:r w:rsidR="001A44A8">
        <w:t xml:space="preserve"> Description</w:t>
      </w:r>
      <w:bookmarkEnd w:id="43"/>
    </w:p>
    <w:p w:rsidR="000A5BF3" w:rsidRPr="000D5641" w:rsidRDefault="00081610" w:rsidP="000D5641">
      <w:pPr>
        <w:pStyle w:val="BodyText"/>
        <w:jc w:val="both"/>
      </w:pPr>
      <w:r w:rsidRPr="000D5641">
        <w:t>This document specifies the</w:t>
      </w:r>
      <w:r w:rsidR="003B2A8C" w:rsidRPr="000D5641">
        <w:t xml:space="preserve"> </w:t>
      </w:r>
      <w:r w:rsidR="000D5641" w:rsidRPr="000D5641">
        <w:t>Free Busy Queue</w:t>
      </w:r>
      <w:r w:rsidRPr="000D5641">
        <w:t xml:space="preserve"> </w:t>
      </w:r>
      <w:r w:rsidR="00060249" w:rsidRPr="000D5641">
        <w:t>feature</w:t>
      </w:r>
      <w:r w:rsidRPr="000D5641">
        <w:t xml:space="preserve"> of the </w:t>
      </w:r>
      <w:r w:rsidR="00581C02" w:rsidRPr="000D5641">
        <w:t>TitanSim</w:t>
      </w:r>
      <w:r w:rsidR="00AA10B1" w:rsidRPr="000D5641">
        <w:t xml:space="preserve"> CLL</w:t>
      </w:r>
      <w:r w:rsidRPr="000D5641">
        <w:t xml:space="preserve">. </w:t>
      </w:r>
    </w:p>
    <w:p w:rsidR="000A5BF3" w:rsidRDefault="000A5BF3" w:rsidP="000D5641">
      <w:pPr>
        <w:pStyle w:val="BodyText"/>
        <w:jc w:val="both"/>
      </w:pPr>
      <w:r w:rsidRPr="000D5641">
        <w:t>The EPTF</w:t>
      </w:r>
      <w:r w:rsidR="0014303F" w:rsidRPr="000D5641">
        <w:t xml:space="preserve"> </w:t>
      </w:r>
      <w:r w:rsidR="000D5641" w:rsidRPr="000D5641">
        <w:t xml:space="preserve">Free Busy Queue </w:t>
      </w:r>
      <w:r w:rsidR="0014303F" w:rsidRPr="000D5641">
        <w:t>f</w:t>
      </w:r>
      <w:r w:rsidR="00060249" w:rsidRPr="000D5641">
        <w:t>eature</w:t>
      </w:r>
      <w:r w:rsidR="0014303F" w:rsidRPr="000D5641">
        <w:t xml:space="preserve"> </w:t>
      </w:r>
      <w:r w:rsidRPr="000D5641">
        <w:t>make</w:t>
      </w:r>
      <w:r w:rsidR="0014303F" w:rsidRPr="000D5641">
        <w:t>s</w:t>
      </w:r>
      <w:r w:rsidRPr="000D5641">
        <w:t xml:space="preserve"> it possible to </w:t>
      </w:r>
    </w:p>
    <w:p w:rsidR="004B72A1" w:rsidRPr="000D5641" w:rsidRDefault="004B72A1" w:rsidP="004B72A1">
      <w:pPr>
        <w:pStyle w:val="Text"/>
      </w:pPr>
    </w:p>
    <w:p w:rsidR="004B72A1" w:rsidRDefault="004B72A1" w:rsidP="004B72A1">
      <w:pPr>
        <w:pStyle w:val="ListBullet"/>
      </w:pPr>
      <w:r>
        <w:t>Manage linked lists (“queues”) over ‘record of’ data</w:t>
      </w:r>
      <w:r w:rsidR="00DF3E35">
        <w:t xml:space="preserve"> </w:t>
      </w:r>
      <w:r>
        <w:t>structures easily using index-arithmetics</w:t>
      </w:r>
    </w:p>
    <w:p w:rsidR="004B72A1" w:rsidRDefault="004B72A1" w:rsidP="004B72A1">
      <w:pPr>
        <w:pStyle w:val="ListBullet"/>
        <w:numPr>
          <w:ilvl w:val="1"/>
          <w:numId w:val="16"/>
        </w:numPr>
      </w:pPr>
      <w:r>
        <w:t>Provide efficient iterators over the elements linked into the same list</w:t>
      </w:r>
    </w:p>
    <w:p w:rsidR="00363144" w:rsidRDefault="00363144" w:rsidP="00363144">
      <w:pPr>
        <w:pStyle w:val="ListBullet"/>
        <w:numPr>
          <w:ilvl w:val="1"/>
          <w:numId w:val="16"/>
        </w:numPr>
      </w:pPr>
      <w:r>
        <w:t>Users can optionally store associated integer attributes with queue elements</w:t>
      </w:r>
    </w:p>
    <w:p w:rsidR="0014303F" w:rsidRDefault="004B72A1" w:rsidP="004B72A1">
      <w:pPr>
        <w:pStyle w:val="ListBullet"/>
      </w:pPr>
      <w:r>
        <w:t>Book-keep the a</w:t>
      </w:r>
      <w:r w:rsidR="000D5641" w:rsidRPr="000D5641">
        <w:t>llocate</w:t>
      </w:r>
      <w:r>
        <w:t>d</w:t>
      </w:r>
      <w:r w:rsidR="000D5641" w:rsidRPr="000D5641">
        <w:t xml:space="preserve"> </w:t>
      </w:r>
      <w:r>
        <w:t xml:space="preserve">(“busy”) </w:t>
      </w:r>
      <w:r w:rsidR="000D5641" w:rsidRPr="000D5641">
        <w:t xml:space="preserve">and free </w:t>
      </w:r>
      <w:r>
        <w:t xml:space="preserve">status of </w:t>
      </w:r>
      <w:r w:rsidR="000D5641" w:rsidRPr="000D5641">
        <w:t>elements of a ‘record of’ type efficiently</w:t>
      </w:r>
    </w:p>
    <w:p w:rsidR="00363144" w:rsidRPr="000D5641" w:rsidRDefault="00363144" w:rsidP="00363144">
      <w:pPr>
        <w:pStyle w:val="ListBullet"/>
        <w:numPr>
          <w:ilvl w:val="1"/>
          <w:numId w:val="16"/>
        </w:numPr>
      </w:pPr>
      <w:r>
        <w:t>Provide efficient methods for moving elements back and forth between “free” and “busy” chains with computational complexity of O(1) (that is, constant), regardless of the length of the queue</w:t>
      </w:r>
    </w:p>
    <w:p w:rsidR="004B72A1" w:rsidRDefault="004B72A1" w:rsidP="004B72A1">
      <w:pPr>
        <w:pStyle w:val="ListBullet"/>
        <w:numPr>
          <w:ilvl w:val="1"/>
          <w:numId w:val="16"/>
        </w:numPr>
      </w:pPr>
      <w:r>
        <w:t>Maintain up-to-date additional statistics about the number of elements in the “free”, and “busy” chain, respectively</w:t>
      </w:r>
    </w:p>
    <w:p w:rsidR="00525E21" w:rsidRDefault="001604CE" w:rsidP="00525E21">
      <w:pPr>
        <w:pStyle w:val="BodyText"/>
        <w:jc w:val="both"/>
      </w:pPr>
      <w:r w:rsidRPr="000D5641">
        <w:lastRenderedPageBreak/>
        <w:t xml:space="preserve">The aim of the EPTF </w:t>
      </w:r>
      <w:r w:rsidR="000D5641" w:rsidRPr="000D5641">
        <w:t>Free Busy Queue</w:t>
      </w:r>
      <w:r w:rsidR="00E8272F" w:rsidRPr="000D5641">
        <w:t xml:space="preserve"> f</w:t>
      </w:r>
      <w:r w:rsidR="00060249" w:rsidRPr="000D5641">
        <w:t>eature</w:t>
      </w:r>
      <w:r w:rsidR="00E8272F" w:rsidRPr="000D5641">
        <w:t xml:space="preserve"> </w:t>
      </w:r>
      <w:r w:rsidRPr="000D5641">
        <w:t xml:space="preserve">is to </w:t>
      </w:r>
      <w:r w:rsidR="000D5641" w:rsidRPr="000D5641">
        <w:t>provide dynamic memory allocation for the TTCN-3 language in an efficient way.</w:t>
      </w:r>
    </w:p>
    <w:p w:rsidR="00363144" w:rsidRDefault="00363144" w:rsidP="00363144">
      <w:pPr>
        <w:pStyle w:val="Heading2"/>
      </w:pPr>
      <w:bookmarkStart w:id="44" w:name="_Toc320534361"/>
      <w:r>
        <w:t>Free Busy Queues for resource allocation</w:t>
      </w:r>
      <w:bookmarkEnd w:id="44"/>
    </w:p>
    <w:p w:rsidR="00525E21" w:rsidRDefault="00525E21" w:rsidP="00DF5DF3">
      <w:pPr>
        <w:pStyle w:val="BodyText"/>
        <w:jc w:val="both"/>
      </w:pPr>
      <w:r>
        <w:t>Typically, a Free Busy Queue has an associ</w:t>
      </w:r>
      <w:r w:rsidR="001441FF">
        <w:t xml:space="preserve">ated data array (record of a user defined </w:t>
      </w:r>
      <w:r>
        <w:t xml:space="preserve">type), with the same length as the queue. Each </w:t>
      </w:r>
      <w:r w:rsidR="00DF5DF3">
        <w:t>slot</w:t>
      </w:r>
      <w:r>
        <w:t xml:space="preserve"> of the queue can have either busy or free state, also representing the allocation state of elements in the corresponding data array with the same index. Free and busy </w:t>
      </w:r>
      <w:r w:rsidR="00DF5DF3">
        <w:t xml:space="preserve">slots </w:t>
      </w:r>
      <w:r>
        <w:t xml:space="preserve">are chained in a free- and a busy queue respectively inside the Free Busy Queue. Allocating or freeing a new element is usually a matter of moving a </w:t>
      </w:r>
      <w:r w:rsidR="00DF5DF3">
        <w:t xml:space="preserve">slot </w:t>
      </w:r>
      <w:r>
        <w:t>from one chain to the other.</w:t>
      </w:r>
    </w:p>
    <w:p w:rsidR="00B92CD5" w:rsidRDefault="00B92CD5" w:rsidP="00B92CD5">
      <w:pPr>
        <w:pStyle w:val="BodyText"/>
        <w:jc w:val="both"/>
      </w:pPr>
      <w:r>
        <w:t>It is up to the user of the Free Busy Queue to resize the data record-of in case the length of the queue increases (it never decreases)</w:t>
      </w:r>
      <w:r w:rsidR="00363144">
        <w:t xml:space="preserve">. That is, when an index is returned from </w:t>
      </w:r>
      <w:r w:rsidR="00363144" w:rsidRPr="00363144">
        <w:rPr>
          <w:rFonts w:ascii="Courier New" w:hAnsi="Courier New" w:cs="Courier New"/>
        </w:rPr>
        <w:t>f_EPTF_FBQ_getOrCreateFreeSlot</w:t>
      </w:r>
      <w:r w:rsidR="00363144">
        <w:t xml:space="preserve"> that is bigger than the biggest index of the user data array. </w:t>
      </w:r>
    </w:p>
    <w:p w:rsidR="00525E21" w:rsidRDefault="00525E21" w:rsidP="00363144">
      <w:pPr>
        <w:pStyle w:val="BodyText"/>
        <w:jc w:val="both"/>
      </w:pPr>
      <w:r>
        <w:t xml:space="preserve">Each </w:t>
      </w:r>
      <w:r w:rsidR="00DF5DF3">
        <w:t xml:space="preserve">slot </w:t>
      </w:r>
      <w:r>
        <w:t>in the queue has a</w:t>
      </w:r>
      <w:r w:rsidR="001441FF">
        <w:t xml:space="preserve"> record of integer</w:t>
      </w:r>
      <w:r>
        <w:t xml:space="preserve"> field called dataidx, which can </w:t>
      </w:r>
      <w:r w:rsidR="001441FF">
        <w:t xml:space="preserve">optionally </w:t>
      </w:r>
      <w:r>
        <w:t>be used either to point in a user defined data structure</w:t>
      </w:r>
      <w:r w:rsidR="001441FF">
        <w:t xml:space="preserve"> (data indices) or to store data directly (in which case, the associated data </w:t>
      </w:r>
      <w:r w:rsidR="00B92CD5">
        <w:t>record-of</w:t>
      </w:r>
      <w:r w:rsidR="001441FF">
        <w:t xml:space="preserve"> may not be needed).</w:t>
      </w:r>
      <w:r w:rsidR="00363144">
        <w:t xml:space="preserve"> This “dataidx” mechanism can also be used for associating the elements of the Free Busy Queue with a user data array of different length (e.g., when used in conjunction with sparse arrays</w:t>
      </w:r>
      <w:r w:rsidR="008843F6">
        <w:t>).</w:t>
      </w:r>
    </w:p>
    <w:p w:rsidR="00363144" w:rsidRDefault="00363144" w:rsidP="00363144">
      <w:pPr>
        <w:pStyle w:val="Heading2"/>
      </w:pPr>
      <w:bookmarkStart w:id="45" w:name="_Toc320534362"/>
      <w:r>
        <w:t>Free Busy Queues for data sorting</w:t>
      </w:r>
      <w:bookmarkEnd w:id="45"/>
    </w:p>
    <w:p w:rsidR="00363144" w:rsidRPr="00363144" w:rsidRDefault="00363144" w:rsidP="008843F6">
      <w:pPr>
        <w:pStyle w:val="BodyText"/>
      </w:pPr>
      <w:r>
        <w:t xml:space="preserve">Free Busy Queues can be also used for storing the ordering of user elements of user data arrays. If the order of the user data elements are stored as a linked list, reordering of complex data structures can be performed via integer index arithmetic only, that is, without moving the </w:t>
      </w:r>
      <w:r w:rsidR="008843F6">
        <w:t xml:space="preserve">(possibly complex) user </w:t>
      </w:r>
      <w:r>
        <w:t xml:space="preserve">data </w:t>
      </w:r>
      <w:r w:rsidR="008843F6">
        <w:t>itself</w:t>
      </w:r>
      <w:r>
        <w:t>.</w:t>
      </w:r>
    </w:p>
    <w:p w:rsidR="001F5265" w:rsidRDefault="001F5265" w:rsidP="002B5B52">
      <w:pPr>
        <w:pStyle w:val="Heading1"/>
        <w:jc w:val="both"/>
      </w:pPr>
      <w:bookmarkStart w:id="46" w:name="_Ref159665780"/>
      <w:bookmarkStart w:id="47" w:name="_Toc320534363"/>
      <w:r>
        <w:t xml:space="preserve">Functional </w:t>
      </w:r>
      <w:bookmarkEnd w:id="46"/>
      <w:r w:rsidR="001A44A8">
        <w:t>Interface</w:t>
      </w:r>
      <w:bookmarkEnd w:id="47"/>
    </w:p>
    <w:p w:rsidR="00B05CF7" w:rsidRPr="00B05CF7" w:rsidRDefault="00B05CF7" w:rsidP="0055496D">
      <w:pPr>
        <w:pStyle w:val="BodyText"/>
      </w:pPr>
      <w:r>
        <w:t xml:space="preserve">Apart from this description a </w:t>
      </w:r>
      <w:r w:rsidR="0055496D">
        <w:t xml:space="preserve">cross-linked </w:t>
      </w:r>
      <w:r>
        <w:t>reference guide for the TitanSim CLL Functions</w:t>
      </w:r>
      <w:r w:rsidR="0055496D">
        <w:t xml:space="preserve"> can be reached for on-line reading</w:t>
      </w:r>
      <w:r>
        <w:t xml:space="preserve"> </w:t>
      </w:r>
      <w:r>
        <w:fldChar w:fldCharType="begin"/>
      </w:r>
      <w:r>
        <w:instrText xml:space="preserve"> REF _Ref182890383 \r \h </w:instrText>
      </w:r>
      <w:r>
        <w:fldChar w:fldCharType="separate"/>
      </w:r>
      <w:r w:rsidR="001B006F">
        <w:rPr>
          <w:cs/>
        </w:rPr>
        <w:t>‎</w:t>
      </w:r>
      <w:r w:rsidR="001B006F">
        <w:t>[5]</w:t>
      </w:r>
      <w:r>
        <w:fldChar w:fldCharType="end"/>
      </w:r>
      <w:r>
        <w:t>.</w:t>
      </w:r>
    </w:p>
    <w:p w:rsidR="001A44A8" w:rsidRDefault="001A44A8" w:rsidP="002B5B52">
      <w:pPr>
        <w:pStyle w:val="Heading2"/>
        <w:jc w:val="both"/>
      </w:pPr>
      <w:bookmarkStart w:id="48" w:name="_Toc320534364"/>
      <w:r>
        <w:t>Naming Conventions</w:t>
      </w:r>
      <w:bookmarkEnd w:id="48"/>
    </w:p>
    <w:p w:rsidR="00961D37" w:rsidRPr="00D109B8" w:rsidRDefault="001441FF" w:rsidP="001441FF">
      <w:pPr>
        <w:pStyle w:val="BodyText"/>
        <w:jc w:val="both"/>
        <w:rPr>
          <w:color w:val="0000FF"/>
        </w:rPr>
      </w:pPr>
      <w:r>
        <w:t>All functions have the prefix f_EPTF_FBQ.</w:t>
      </w:r>
    </w:p>
    <w:p w:rsidR="001A44A8" w:rsidRDefault="001A44A8" w:rsidP="002B5B52">
      <w:pPr>
        <w:pStyle w:val="Heading2"/>
        <w:jc w:val="both"/>
      </w:pPr>
      <w:bookmarkStart w:id="49" w:name="_Toc320534365"/>
      <w:r>
        <w:t>Public Functions</w:t>
      </w:r>
      <w:bookmarkEnd w:id="49"/>
    </w:p>
    <w:p w:rsidR="00054485" w:rsidRDefault="00054485" w:rsidP="002B5B52">
      <w:pPr>
        <w:pStyle w:val="Heading3"/>
        <w:jc w:val="both"/>
      </w:pPr>
      <w:bookmarkStart w:id="50" w:name="_Toc320534366"/>
      <w:r>
        <w:t>Initialization of the Free Busy Queue feature</w:t>
      </w:r>
      <w:bookmarkEnd w:id="50"/>
    </w:p>
    <w:p w:rsidR="00054485" w:rsidRPr="001441FF" w:rsidRDefault="00054485" w:rsidP="00054485">
      <w:pPr>
        <w:pStyle w:val="BodyText"/>
        <w:jc w:val="both"/>
      </w:pPr>
      <w:r w:rsidRPr="001441FF">
        <w:t xml:space="preserve">Before using </w:t>
      </w:r>
      <w:r>
        <w:t>the</w:t>
      </w:r>
      <w:r w:rsidRPr="001441FF">
        <w:t xml:space="preserve"> EPTF Free Busy Queue </w:t>
      </w:r>
      <w:r>
        <w:t xml:space="preserve">feature </w:t>
      </w:r>
      <w:r w:rsidRPr="001441FF">
        <w:t>the</w:t>
      </w:r>
    </w:p>
    <w:p w:rsidR="00054485" w:rsidRPr="002E6CB9" w:rsidRDefault="00054485" w:rsidP="00054485">
      <w:pPr>
        <w:pStyle w:val="BodyText"/>
        <w:jc w:val="both"/>
        <w:rPr>
          <w:i/>
          <w:iCs/>
        </w:rPr>
      </w:pPr>
      <w:r w:rsidRPr="002E6CB9">
        <w:rPr>
          <w:i/>
          <w:iCs/>
        </w:rPr>
        <w:lastRenderedPageBreak/>
        <w:t>f_EPTF_FBQ_initFreeBusyQueue</w:t>
      </w:r>
      <w:r>
        <w:rPr>
          <w:i/>
          <w:iCs/>
        </w:rPr>
        <w:t>(pl_selfName</w:t>
      </w:r>
      <w:r w:rsidRPr="002E6CB9">
        <w:rPr>
          <w:i/>
          <w:iCs/>
        </w:rPr>
        <w:t>)</w:t>
      </w:r>
    </w:p>
    <w:p w:rsidR="00054485" w:rsidRDefault="00054485" w:rsidP="00054485">
      <w:pPr>
        <w:pStyle w:val="BodyText"/>
      </w:pPr>
      <w:r w:rsidRPr="001441FF">
        <w:t xml:space="preserve">function should be called with the </w:t>
      </w:r>
      <w:r>
        <w:t>name of the component</w:t>
      </w:r>
      <w:r w:rsidRPr="001441FF">
        <w:t xml:space="preserve"> as the parameter. This initializes the </w:t>
      </w:r>
      <w:r>
        <w:t>Free Busy queue feature so that other API functions can be used</w:t>
      </w:r>
      <w:r w:rsidRPr="001441FF">
        <w:t>.</w:t>
      </w:r>
    </w:p>
    <w:p w:rsidR="001A44A8" w:rsidRDefault="001A44A8" w:rsidP="002B5B52">
      <w:pPr>
        <w:pStyle w:val="Heading3"/>
        <w:jc w:val="both"/>
      </w:pPr>
      <w:bookmarkStart w:id="51" w:name="_Toc320534367"/>
      <w:r>
        <w:t>Initialization</w:t>
      </w:r>
      <w:r w:rsidR="00995DC5">
        <w:t xml:space="preserve"> of a Free Busy Queue instance</w:t>
      </w:r>
      <w:bookmarkEnd w:id="51"/>
    </w:p>
    <w:p w:rsidR="00567B72" w:rsidRPr="001441FF" w:rsidRDefault="0083528E" w:rsidP="001441FF">
      <w:pPr>
        <w:pStyle w:val="BodyText"/>
        <w:jc w:val="both"/>
      </w:pPr>
      <w:r>
        <w:t>To initialize a</w:t>
      </w:r>
      <w:r w:rsidR="00567B72" w:rsidRPr="001441FF">
        <w:t xml:space="preserve"> EPTF </w:t>
      </w:r>
      <w:r w:rsidR="001441FF" w:rsidRPr="001441FF">
        <w:t>Free Busy Queue the</w:t>
      </w:r>
    </w:p>
    <w:p w:rsidR="00567B72" w:rsidRPr="002E6CB9" w:rsidRDefault="00567B72" w:rsidP="001441FF">
      <w:pPr>
        <w:pStyle w:val="BodyText"/>
        <w:jc w:val="both"/>
        <w:rPr>
          <w:i/>
          <w:iCs/>
        </w:rPr>
      </w:pPr>
      <w:r w:rsidRPr="002E6CB9">
        <w:rPr>
          <w:i/>
          <w:iCs/>
        </w:rPr>
        <w:t>f_EPTF_</w:t>
      </w:r>
      <w:r w:rsidR="001441FF" w:rsidRPr="002E6CB9">
        <w:rPr>
          <w:i/>
          <w:iCs/>
        </w:rPr>
        <w:t>FBQ_initFreeBusyQueue</w:t>
      </w:r>
      <w:r w:rsidR="002E6CB9" w:rsidRPr="002E6CB9">
        <w:rPr>
          <w:i/>
          <w:iCs/>
        </w:rPr>
        <w:t>(pl_queue)</w:t>
      </w:r>
    </w:p>
    <w:p w:rsidR="00397E21" w:rsidRDefault="00567B72" w:rsidP="001441FF">
      <w:pPr>
        <w:pStyle w:val="BodyText"/>
      </w:pPr>
      <w:r w:rsidRPr="001441FF">
        <w:t>function should be called</w:t>
      </w:r>
      <w:r w:rsidR="001441FF" w:rsidRPr="001441FF">
        <w:t xml:space="preserve"> with the queue as the parameter</w:t>
      </w:r>
      <w:r w:rsidRPr="001441FF">
        <w:t xml:space="preserve">. This initializes the </w:t>
      </w:r>
      <w:r w:rsidR="001441FF" w:rsidRPr="001441FF">
        <w:t>queue to empty.</w:t>
      </w:r>
      <w:r w:rsidR="00FC7711">
        <w:t xml:space="preserve"> Other Free Busy Queue functions operate on the queue instance created by this function.</w:t>
      </w:r>
    </w:p>
    <w:p w:rsidR="00B507C2" w:rsidRDefault="00397E21" w:rsidP="001441FF">
      <w:pPr>
        <w:pStyle w:val="BodyText"/>
      </w:pPr>
      <w:r>
        <w:t xml:space="preserve">The Free Busy Queue feature is capable </w:t>
      </w:r>
      <w:r w:rsidR="002210ED">
        <w:t>of creating</w:t>
      </w:r>
      <w:r>
        <w:t xml:space="preserve"> as many </w:t>
      </w:r>
      <w:r w:rsidR="00A61A06">
        <w:t xml:space="preserve">Free Busy </w:t>
      </w:r>
      <w:r>
        <w:t>queues as needed.</w:t>
      </w:r>
    </w:p>
    <w:p w:rsidR="003854CE" w:rsidRDefault="003854CE" w:rsidP="001441FF">
      <w:pPr>
        <w:pStyle w:val="Heading3"/>
      </w:pPr>
      <w:bookmarkStart w:id="52" w:name="_Toc320534368"/>
      <w:r>
        <w:t>Removing a Free Busy Queue instance</w:t>
      </w:r>
      <w:bookmarkEnd w:id="52"/>
    </w:p>
    <w:p w:rsidR="003854CE" w:rsidRDefault="003854CE" w:rsidP="003854CE">
      <w:pPr>
        <w:pStyle w:val="BodyText"/>
      </w:pPr>
      <w:r>
        <w:t>To delete a Free Busy Queue that is no longer needed can be done by the function</w:t>
      </w:r>
    </w:p>
    <w:p w:rsidR="003854CE" w:rsidRPr="003854CE" w:rsidRDefault="003854CE" w:rsidP="003854CE">
      <w:pPr>
        <w:pStyle w:val="BodyText"/>
      </w:pPr>
      <w:r w:rsidRPr="003854CE">
        <w:rPr>
          <w:i/>
          <w:iCs/>
        </w:rPr>
        <w:t>f_EPTF_FBQ_deleteFreeBusyQueue(</w:t>
      </w:r>
      <w:r w:rsidRPr="002E6CB9">
        <w:rPr>
          <w:i/>
          <w:iCs/>
        </w:rPr>
        <w:t>pl_queue</w:t>
      </w:r>
      <w:r w:rsidRPr="003854CE">
        <w:rPr>
          <w:i/>
          <w:iCs/>
        </w:rPr>
        <w:t>)</w:t>
      </w:r>
    </w:p>
    <w:p w:rsidR="003854CE" w:rsidRPr="003854CE" w:rsidRDefault="003854CE" w:rsidP="003854CE">
      <w:pPr>
        <w:pStyle w:val="BodyText"/>
      </w:pPr>
      <w:r>
        <w:t>This function deletes the queue and the associated data</w:t>
      </w:r>
      <w:r w:rsidR="00DF40C0">
        <w:t xml:space="preserve"> as well</w:t>
      </w:r>
      <w:r>
        <w:t>.</w:t>
      </w:r>
    </w:p>
    <w:p w:rsidR="001441FF" w:rsidRDefault="001441FF" w:rsidP="001441FF">
      <w:pPr>
        <w:pStyle w:val="Heading3"/>
      </w:pPr>
      <w:bookmarkStart w:id="53" w:name="_Toc320534369"/>
      <w:r>
        <w:t>Setting/Getting Data Indices</w:t>
      </w:r>
      <w:bookmarkEnd w:id="53"/>
    </w:p>
    <w:p w:rsidR="001441FF" w:rsidRDefault="001441FF" w:rsidP="00B92CD5">
      <w:pPr>
        <w:pStyle w:val="BodyText"/>
      </w:pPr>
      <w:r>
        <w:t xml:space="preserve">The functions </w:t>
      </w:r>
      <w:r w:rsidRPr="00977B28">
        <w:rPr>
          <w:i/>
          <w:iCs/>
        </w:rPr>
        <w:t>f_EPTF_FBQ_setQueueDidx</w:t>
      </w:r>
      <w:r w:rsidR="002E6CB9" w:rsidRPr="00977B28">
        <w:rPr>
          <w:i/>
          <w:iCs/>
        </w:rPr>
        <w:t>(pl_i, pl_j, pl_queue)</w:t>
      </w:r>
      <w:r>
        <w:t xml:space="preserve"> and </w:t>
      </w:r>
      <w:r w:rsidRPr="00977B28">
        <w:rPr>
          <w:i/>
          <w:iCs/>
        </w:rPr>
        <w:t>f_EPTF_FBQ_getQueueDidx</w:t>
      </w:r>
      <w:r w:rsidR="002E6CB9" w:rsidRPr="00977B28">
        <w:rPr>
          <w:i/>
          <w:iCs/>
        </w:rPr>
        <w:t>(pl_idx, pl_queue, pl_didx)</w:t>
      </w:r>
      <w:r>
        <w:t xml:space="preserve"> can be used to set and get data indices of an element </w:t>
      </w:r>
      <w:r w:rsidR="00B92CD5">
        <w:t>in</w:t>
      </w:r>
      <w:r>
        <w:t xml:space="preserve"> the queue.</w:t>
      </w:r>
    </w:p>
    <w:p w:rsidR="00DF5DF3" w:rsidRDefault="00DF5DF3" w:rsidP="00DF5DF3">
      <w:pPr>
        <w:pStyle w:val="Heading3"/>
      </w:pPr>
      <w:bookmarkStart w:id="54" w:name="_Toc320534370"/>
      <w:r>
        <w:t>Getting or Creating Free Slots</w:t>
      </w:r>
      <w:bookmarkEnd w:id="54"/>
    </w:p>
    <w:p w:rsidR="00DF5DF3" w:rsidRDefault="00DF5DF3" w:rsidP="00DF5DF3">
      <w:pPr>
        <w:pStyle w:val="BodyText"/>
      </w:pPr>
      <w:r>
        <w:t xml:space="preserve">The function </w:t>
      </w:r>
      <w:r w:rsidRPr="00977B28">
        <w:rPr>
          <w:i/>
          <w:iCs/>
        </w:rPr>
        <w:t>f_EPTF_FBQ_getOrCreateFreeSlot</w:t>
      </w:r>
      <w:r w:rsidR="002E6CB9" w:rsidRPr="00977B28">
        <w:rPr>
          <w:i/>
          <w:iCs/>
        </w:rPr>
        <w:t>(pl_queue)</w:t>
      </w:r>
      <w:r>
        <w:t xml:space="preserve"> can be used to get a free slot from a queue. The function resizes the queue if there are no free slots available.</w:t>
      </w:r>
    </w:p>
    <w:p w:rsidR="00DF5DF3" w:rsidRDefault="00DF5DF3" w:rsidP="00B92CD5">
      <w:pPr>
        <w:pStyle w:val="BodyText"/>
      </w:pPr>
      <w:r>
        <w:t xml:space="preserve">Function </w:t>
      </w:r>
      <w:r w:rsidRPr="00977B28">
        <w:rPr>
          <w:i/>
          <w:iCs/>
        </w:rPr>
        <w:t>f_EPTF_FBQ_cre</w:t>
      </w:r>
      <w:r w:rsidR="00B92CD5" w:rsidRPr="00977B28">
        <w:rPr>
          <w:i/>
          <w:iCs/>
        </w:rPr>
        <w:t>a</w:t>
      </w:r>
      <w:r w:rsidRPr="00977B28">
        <w:rPr>
          <w:i/>
          <w:iCs/>
        </w:rPr>
        <w:t>teFreeSlots</w:t>
      </w:r>
      <w:r w:rsidR="002E6CB9" w:rsidRPr="00977B28">
        <w:rPr>
          <w:i/>
          <w:iCs/>
        </w:rPr>
        <w:t>(pl_number, pl_queue)</w:t>
      </w:r>
      <w:r w:rsidRPr="00977B28">
        <w:rPr>
          <w:i/>
          <w:iCs/>
        </w:rPr>
        <w:t xml:space="preserve"> </w:t>
      </w:r>
      <w:r>
        <w:t xml:space="preserve">can be used to create </w:t>
      </w:r>
      <w:r w:rsidR="00592591">
        <w:t xml:space="preserve">several </w:t>
      </w:r>
      <w:r>
        <w:t xml:space="preserve">new slot items </w:t>
      </w:r>
      <w:r w:rsidR="00592591">
        <w:t xml:space="preserve">at once </w:t>
      </w:r>
      <w:r>
        <w:t>in the free chain of a queue.</w:t>
      </w:r>
    </w:p>
    <w:p w:rsidR="00DF5DF3" w:rsidRDefault="00DF5DF3" w:rsidP="00DF5DF3">
      <w:pPr>
        <w:pStyle w:val="BodyText"/>
      </w:pPr>
      <w:r>
        <w:t xml:space="preserve">Function </w:t>
      </w:r>
      <w:r w:rsidRPr="00977B28">
        <w:rPr>
          <w:i/>
          <w:iCs/>
        </w:rPr>
        <w:t>f_EPTF_FBQ_getFreeSlot</w:t>
      </w:r>
      <w:r w:rsidR="002E6CB9" w:rsidRPr="00977B28">
        <w:rPr>
          <w:i/>
          <w:iCs/>
        </w:rPr>
        <w:t>(pl_queue)</w:t>
      </w:r>
      <w:r>
        <w:t xml:space="preserve"> can be used to get the head of the free chain. This function cannot resize the queue, and returns with a negative index if there are no free slots.</w:t>
      </w:r>
    </w:p>
    <w:p w:rsidR="00DF5DF3" w:rsidRDefault="00DF5DF3" w:rsidP="00DF5DF3">
      <w:pPr>
        <w:pStyle w:val="Heading3"/>
      </w:pPr>
      <w:bookmarkStart w:id="55" w:name="_Toc320534371"/>
      <w:r>
        <w:lastRenderedPageBreak/>
        <w:t>Moving a Free Slot to the Busy Chain</w:t>
      </w:r>
      <w:bookmarkEnd w:id="55"/>
    </w:p>
    <w:p w:rsidR="00DF5DF3" w:rsidRDefault="00DF5DF3" w:rsidP="00DF5DF3">
      <w:pPr>
        <w:pStyle w:val="BodyText"/>
      </w:pPr>
      <w:r>
        <w:t>The following functions can be used to move a slot from the free to the busy chain:</w:t>
      </w:r>
    </w:p>
    <w:p w:rsidR="00DF5DF3" w:rsidRDefault="00DF5DF3" w:rsidP="00DF5DF3">
      <w:pPr>
        <w:pStyle w:val="BodyText"/>
      </w:pPr>
      <w:r w:rsidRPr="00977B28">
        <w:rPr>
          <w:i/>
          <w:iCs/>
        </w:rPr>
        <w:t>f_EPTF_FBQ_moveFromFreeHeadToBusy</w:t>
      </w:r>
      <w:r w:rsidR="002E6CB9" w:rsidRPr="00977B28">
        <w:rPr>
          <w:i/>
          <w:iCs/>
        </w:rPr>
        <w:t>(pl_idx, pl_location, pl_afteridx, pl_beforeidx, pl_queue)</w:t>
      </w:r>
      <w:r>
        <w:t xml:space="preserve"> can be used to move the head of the free chain to somewhere into the busy chain.</w:t>
      </w:r>
    </w:p>
    <w:p w:rsidR="00DF5DF3" w:rsidRDefault="00DF5DF3" w:rsidP="0006235E">
      <w:pPr>
        <w:pStyle w:val="BodyText"/>
      </w:pPr>
      <w:r w:rsidRPr="00977B28">
        <w:rPr>
          <w:i/>
          <w:iCs/>
        </w:rPr>
        <w:t>f_EPTF_FBQ_moveFromFreeHeadToBusyTail</w:t>
      </w:r>
      <w:r w:rsidR="002E6CB9" w:rsidRPr="00977B28">
        <w:rPr>
          <w:i/>
          <w:iCs/>
        </w:rPr>
        <w:t>(pl_queue)</w:t>
      </w:r>
      <w:r>
        <w:t xml:space="preserve"> can be used to move the head of the free chain to the tail of the busy chain.</w:t>
      </w:r>
    </w:p>
    <w:p w:rsidR="0006235E" w:rsidRDefault="0006235E" w:rsidP="0006235E">
      <w:pPr>
        <w:pStyle w:val="BodyText"/>
      </w:pPr>
      <w:r w:rsidRPr="00977B28">
        <w:rPr>
          <w:i/>
          <w:iCs/>
        </w:rPr>
        <w:t>f_EPTF_FBQ_moveFromFreeToBusyTail</w:t>
      </w:r>
      <w:r w:rsidR="002E6CB9" w:rsidRPr="00977B28">
        <w:rPr>
          <w:i/>
          <w:iCs/>
        </w:rPr>
        <w:t>(pl_idx, pl_queue)</w:t>
      </w:r>
      <w:r>
        <w:t xml:space="preserve"> can be used to move an arbitrary slot from the free chain to the tail of the busy chain.</w:t>
      </w:r>
    </w:p>
    <w:p w:rsidR="0006235E" w:rsidRDefault="001266BD" w:rsidP="001266BD">
      <w:pPr>
        <w:pStyle w:val="Heading3"/>
      </w:pPr>
      <w:bookmarkStart w:id="56" w:name="_Toc320534372"/>
      <w:r>
        <w:t>Moving a Busy Slot to the Free Chain</w:t>
      </w:r>
      <w:bookmarkEnd w:id="56"/>
    </w:p>
    <w:p w:rsidR="001266BD" w:rsidRDefault="001266BD" w:rsidP="001266BD">
      <w:pPr>
        <w:pStyle w:val="BodyText"/>
      </w:pPr>
      <w:r>
        <w:t>The following functions can be used to move a slot from the busy to the free chain:</w:t>
      </w:r>
    </w:p>
    <w:p w:rsidR="001266BD" w:rsidRDefault="001266BD" w:rsidP="001266BD">
      <w:pPr>
        <w:pStyle w:val="BodyText"/>
      </w:pPr>
      <w:r w:rsidRPr="00977B28">
        <w:rPr>
          <w:i/>
          <w:iCs/>
        </w:rPr>
        <w:t>f_EPTF_FBQ_moveFromBusyToFreeHead</w:t>
      </w:r>
      <w:r w:rsidR="002E6CB9" w:rsidRPr="00977B28">
        <w:rPr>
          <w:i/>
          <w:iCs/>
        </w:rPr>
        <w:t>(pl_idx, pl_queue)</w:t>
      </w:r>
      <w:r>
        <w:t xml:space="preserve"> moves an item from the busy chain to the head of the free chain.</w:t>
      </w:r>
    </w:p>
    <w:p w:rsidR="001266BD" w:rsidRDefault="001266BD" w:rsidP="001266BD">
      <w:pPr>
        <w:pStyle w:val="BodyText"/>
      </w:pPr>
      <w:r w:rsidRPr="00977B28">
        <w:rPr>
          <w:i/>
          <w:iCs/>
        </w:rPr>
        <w:t>f_EPTF_FBQ_moveFromBusyToFreeTail</w:t>
      </w:r>
      <w:r w:rsidR="002E6CB9" w:rsidRPr="00977B28">
        <w:rPr>
          <w:i/>
          <w:iCs/>
        </w:rPr>
        <w:t>(pl_idx, pl_queue)</w:t>
      </w:r>
      <w:r>
        <w:t xml:space="preserve"> moves an item from the busy chain to the tail of the free chain.</w:t>
      </w:r>
    </w:p>
    <w:p w:rsidR="00101424" w:rsidRDefault="00101424" w:rsidP="00D340C5">
      <w:pPr>
        <w:pStyle w:val="Heading3"/>
      </w:pPr>
      <w:bookmarkStart w:id="57" w:name="_Toc320534373"/>
      <w:r>
        <w:t>Invalid element</w:t>
      </w:r>
      <w:r w:rsidR="00D340C5">
        <w:t>s</w:t>
      </w:r>
      <w:bookmarkEnd w:id="57"/>
    </w:p>
    <w:p w:rsidR="00961CE3" w:rsidRDefault="00101424" w:rsidP="00592591">
      <w:pPr>
        <w:pStyle w:val="BodyText"/>
      </w:pPr>
      <w:r>
        <w:t xml:space="preserve">Items in the Free Busy Queue have a third state, called ‘invalid’. Invalid items are not </w:t>
      </w:r>
      <w:r w:rsidR="00592591">
        <w:t xml:space="preserve">linked </w:t>
      </w:r>
      <w:r>
        <w:t>in</w:t>
      </w:r>
      <w:r w:rsidR="00592591">
        <w:t>to</w:t>
      </w:r>
      <w:r>
        <w:t xml:space="preserve"> any of the </w:t>
      </w:r>
      <w:r w:rsidR="00967832">
        <w:t xml:space="preserve">free or busy </w:t>
      </w:r>
      <w:r>
        <w:t>chains.</w:t>
      </w:r>
      <w:r w:rsidR="00967832">
        <w:t xml:space="preserve"> They are linked into the invalid chain.</w:t>
      </w:r>
    </w:p>
    <w:p w:rsidR="001266BD" w:rsidRDefault="00961CE3" w:rsidP="00592591">
      <w:pPr>
        <w:pStyle w:val="BodyText"/>
      </w:pPr>
      <w:r>
        <w:t xml:space="preserve">The function </w:t>
      </w:r>
      <w:r w:rsidRPr="00977B28">
        <w:rPr>
          <w:i/>
          <w:iCs/>
        </w:rPr>
        <w:t>f</w:t>
      </w:r>
      <w:r w:rsidR="00101424" w:rsidRPr="00977B28">
        <w:rPr>
          <w:i/>
          <w:iCs/>
        </w:rPr>
        <w:t>_EPTF_FBQ_moveFromBusyToInvaild</w:t>
      </w:r>
      <w:r w:rsidR="002E6CB9" w:rsidRPr="00977B28">
        <w:rPr>
          <w:i/>
          <w:iCs/>
        </w:rPr>
        <w:t>(pl_idx, pl_queue)</w:t>
      </w:r>
      <w:r w:rsidR="00101424">
        <w:t xml:space="preserve"> </w:t>
      </w:r>
      <w:r>
        <w:t>can be used to move</w:t>
      </w:r>
      <w:r w:rsidR="00101424">
        <w:t xml:space="preserve"> an item from the busy chain to invalid state, i.e. </w:t>
      </w:r>
      <w:r>
        <w:t xml:space="preserve">to unchain </w:t>
      </w:r>
      <w:r w:rsidR="00101424">
        <w:t>it.</w:t>
      </w:r>
      <w:r w:rsidR="00592591">
        <w:t xml:space="preserve"> It is the responsibility of the user to keep track of such items; and link them eventually back to one of the</w:t>
      </w:r>
      <w:r w:rsidR="00967832">
        <w:t xml:space="preserve"> free or busy</w:t>
      </w:r>
      <w:r w:rsidR="00592591">
        <w:t xml:space="preserve"> chains. </w:t>
      </w:r>
    </w:p>
    <w:p w:rsidR="00101424" w:rsidRDefault="00961CE3" w:rsidP="001266BD">
      <w:pPr>
        <w:pStyle w:val="BodyText"/>
      </w:pPr>
      <w:r>
        <w:t xml:space="preserve">Function </w:t>
      </w:r>
      <w:r w:rsidR="00101424" w:rsidRPr="00977B28">
        <w:rPr>
          <w:i/>
          <w:iCs/>
        </w:rPr>
        <w:t>f_EPTF_FBQ_moveFromInvalidToFreeHead</w:t>
      </w:r>
      <w:r w:rsidR="002E6CB9" w:rsidRPr="00977B28">
        <w:rPr>
          <w:i/>
          <w:iCs/>
        </w:rPr>
        <w:t>(pl_idx, pl_queue)</w:t>
      </w:r>
      <w:r w:rsidR="00101424">
        <w:t xml:space="preserve"> </w:t>
      </w:r>
      <w:r>
        <w:t>can be used to move</w:t>
      </w:r>
      <w:r w:rsidR="00101424">
        <w:t xml:space="preserve"> an invalid item to the head of the free chain.</w:t>
      </w:r>
    </w:p>
    <w:p w:rsidR="00101424" w:rsidRDefault="00961CE3" w:rsidP="00961CE3">
      <w:pPr>
        <w:pStyle w:val="Heading3"/>
      </w:pPr>
      <w:bookmarkStart w:id="58" w:name="_Toc320534374"/>
      <w:r>
        <w:t>Getting the Head Index of the Busy Chain</w:t>
      </w:r>
      <w:bookmarkEnd w:id="58"/>
    </w:p>
    <w:p w:rsidR="00961CE3" w:rsidRDefault="00961CE3" w:rsidP="00961CE3">
      <w:pPr>
        <w:pStyle w:val="BodyText"/>
      </w:pPr>
      <w:r>
        <w:t xml:space="preserve">The function </w:t>
      </w:r>
      <w:r w:rsidRPr="00977B28">
        <w:rPr>
          <w:i/>
          <w:iCs/>
        </w:rPr>
        <w:t>f_EPTF_FBQ_getBusyHeadIdx</w:t>
      </w:r>
      <w:r w:rsidR="002E6CB9" w:rsidRPr="00977B28">
        <w:rPr>
          <w:i/>
          <w:iCs/>
        </w:rPr>
        <w:t>(pl_idx, pl_queue)</w:t>
      </w:r>
      <w:r>
        <w:t xml:space="preserve"> can be used to get the head element of the busy chain.</w:t>
      </w:r>
    </w:p>
    <w:p w:rsidR="00961CE3" w:rsidRDefault="00961CE3" w:rsidP="00961CE3">
      <w:pPr>
        <w:pStyle w:val="Heading3"/>
      </w:pPr>
      <w:bookmarkStart w:id="59" w:name="_Toc320534375"/>
      <w:r>
        <w:lastRenderedPageBreak/>
        <w:t>Iterating Through the Busy Chain</w:t>
      </w:r>
      <w:bookmarkEnd w:id="59"/>
    </w:p>
    <w:p w:rsidR="00961CE3" w:rsidRDefault="00961CE3" w:rsidP="00961CE3">
      <w:pPr>
        <w:pStyle w:val="BodyText"/>
      </w:pPr>
      <w:r>
        <w:t xml:space="preserve">The function </w:t>
      </w:r>
      <w:r w:rsidRPr="00977B28">
        <w:rPr>
          <w:i/>
          <w:iCs/>
        </w:rPr>
        <w:t>f_EPTF_FBQ_getFwdBusyItemIdx</w:t>
      </w:r>
      <w:r w:rsidR="002E6CB9" w:rsidRPr="00977B28">
        <w:rPr>
          <w:i/>
          <w:iCs/>
        </w:rPr>
        <w:t>(pl_idx, pl_queue)</w:t>
      </w:r>
      <w:r w:rsidRPr="00977B28">
        <w:rPr>
          <w:i/>
          <w:iCs/>
        </w:rPr>
        <w:t xml:space="preserve"> </w:t>
      </w:r>
      <w:r>
        <w:t xml:space="preserve">can be used to iterate forward, </w:t>
      </w:r>
      <w:r w:rsidRPr="00977B28">
        <w:rPr>
          <w:i/>
          <w:iCs/>
        </w:rPr>
        <w:t>f_EPTF_FBQ_getBwdBusyItemIdx</w:t>
      </w:r>
      <w:r w:rsidR="002E6CB9" w:rsidRPr="00977B28">
        <w:rPr>
          <w:i/>
          <w:iCs/>
        </w:rPr>
        <w:t>(pl_idx, pl_queue)</w:t>
      </w:r>
      <w:r w:rsidRPr="00977B28">
        <w:rPr>
          <w:i/>
          <w:iCs/>
        </w:rPr>
        <w:t xml:space="preserve"> </w:t>
      </w:r>
      <w:r>
        <w:t>can be used to iterate backward through the busy chain from a given index.</w:t>
      </w:r>
    </w:p>
    <w:p w:rsidR="00961CE3" w:rsidRDefault="00961CE3" w:rsidP="00961CE3">
      <w:pPr>
        <w:pStyle w:val="Heading3"/>
      </w:pPr>
      <w:bookmarkStart w:id="60" w:name="_Toc320534376"/>
      <w:r>
        <w:t>Checking the State of an Item</w:t>
      </w:r>
      <w:bookmarkEnd w:id="60"/>
    </w:p>
    <w:p w:rsidR="00961CE3" w:rsidRDefault="00961CE3" w:rsidP="00961CE3">
      <w:pPr>
        <w:pStyle w:val="BodyText"/>
      </w:pPr>
      <w:r>
        <w:t>The following functions can be used to check if an item is in a given state:</w:t>
      </w:r>
    </w:p>
    <w:p w:rsidR="00961CE3" w:rsidRDefault="00961CE3" w:rsidP="00961CE3">
      <w:pPr>
        <w:pStyle w:val="BodyText"/>
      </w:pPr>
      <w:r w:rsidRPr="00977B28">
        <w:rPr>
          <w:i/>
          <w:iCs/>
        </w:rPr>
        <w:t>f_EPTF_FBQ_itemIsBusy</w:t>
      </w:r>
      <w:r w:rsidR="002E6CB9" w:rsidRPr="00977B28">
        <w:rPr>
          <w:i/>
          <w:iCs/>
        </w:rPr>
        <w:t>(pl_idx, pl_queue)</w:t>
      </w:r>
      <w:r>
        <w:t xml:space="preserve"> returns true if the item is in the busy chain,</w:t>
      </w:r>
    </w:p>
    <w:p w:rsidR="00961CE3" w:rsidRDefault="00961CE3" w:rsidP="00961CE3">
      <w:pPr>
        <w:pStyle w:val="BodyText"/>
      </w:pPr>
      <w:r w:rsidRPr="00977B28">
        <w:rPr>
          <w:i/>
          <w:iCs/>
        </w:rPr>
        <w:t>f_EPTF_FBQ_itemIsFree</w:t>
      </w:r>
      <w:r w:rsidR="002E6CB9" w:rsidRPr="00977B28">
        <w:rPr>
          <w:i/>
          <w:iCs/>
        </w:rPr>
        <w:t>(pl_idx, pl_queue)</w:t>
      </w:r>
      <w:r>
        <w:t xml:space="preserve"> returns true if the item is in the free chain,</w:t>
      </w:r>
    </w:p>
    <w:p w:rsidR="00961CE3" w:rsidRDefault="00961CE3" w:rsidP="00961CE3">
      <w:pPr>
        <w:pStyle w:val="BodyText"/>
      </w:pPr>
      <w:r w:rsidRPr="00977B28">
        <w:rPr>
          <w:i/>
          <w:iCs/>
        </w:rPr>
        <w:t>f_EPTF_FBQ_itemIsInvalid</w:t>
      </w:r>
      <w:r w:rsidR="002E6CB9" w:rsidRPr="00977B28">
        <w:rPr>
          <w:i/>
          <w:iCs/>
        </w:rPr>
        <w:t>(pl_idx, pl_queue)</w:t>
      </w:r>
      <w:r>
        <w:t xml:space="preserve"> returns true if the item is invalid.</w:t>
      </w:r>
    </w:p>
    <w:p w:rsidR="00961CE3" w:rsidRDefault="00961CE3" w:rsidP="00961CE3">
      <w:pPr>
        <w:pStyle w:val="Heading3"/>
      </w:pPr>
      <w:bookmarkStart w:id="61" w:name="_Toc320534377"/>
      <w:r>
        <w:t>Getting the Length of a Chain</w:t>
      </w:r>
      <w:bookmarkEnd w:id="61"/>
    </w:p>
    <w:p w:rsidR="00961CE3" w:rsidRPr="00E3628D" w:rsidRDefault="00961CE3" w:rsidP="002E6CB9">
      <w:pPr>
        <w:pStyle w:val="BodyText"/>
      </w:pPr>
      <w:r>
        <w:t xml:space="preserve">The functions </w:t>
      </w:r>
      <w:r w:rsidRPr="00977B28">
        <w:rPr>
          <w:i/>
          <w:iCs/>
        </w:rPr>
        <w:t>f_EPTF_FBQ_getLengthOfBusyChain</w:t>
      </w:r>
      <w:r w:rsidR="002E6CB9" w:rsidRPr="00977B28">
        <w:rPr>
          <w:i/>
          <w:iCs/>
        </w:rPr>
        <w:t>(pl_queue)</w:t>
      </w:r>
      <w:r>
        <w:t xml:space="preserve"> and </w:t>
      </w:r>
      <w:r w:rsidRPr="00977B28">
        <w:rPr>
          <w:i/>
          <w:iCs/>
        </w:rPr>
        <w:t>f_EPTF_FBQ_getLengthOfFreeChain</w:t>
      </w:r>
      <w:r w:rsidR="002E6CB9" w:rsidRPr="00977B28">
        <w:rPr>
          <w:i/>
          <w:iCs/>
        </w:rPr>
        <w:t>(pl_queue)</w:t>
      </w:r>
      <w:r>
        <w:t xml:space="preserve"> can be used to get the length of the busy and the free chain respectively.</w:t>
      </w:r>
      <w:r w:rsidR="00E3628D">
        <w:t xml:space="preserve"> The number of all items (including the invalid ones) can be determined by the function </w:t>
      </w:r>
      <w:r w:rsidR="00E3628D" w:rsidRPr="008F7C38">
        <w:rPr>
          <w:i/>
          <w:iCs/>
        </w:rPr>
        <w:t>f_EPTF_FBQ_getLengthOfQueue</w:t>
      </w:r>
      <w:r w:rsidR="008F7C38" w:rsidRPr="008F7C38">
        <w:rPr>
          <w:i/>
          <w:iCs/>
        </w:rPr>
        <w:t>(</w:t>
      </w:r>
      <w:r w:rsidR="008F7C38" w:rsidRPr="00977B28">
        <w:rPr>
          <w:i/>
          <w:iCs/>
        </w:rPr>
        <w:t>pl_queue</w:t>
      </w:r>
      <w:r w:rsidR="008F7C38" w:rsidRPr="008F7C38">
        <w:rPr>
          <w:i/>
          <w:iCs/>
        </w:rPr>
        <w:t>)</w:t>
      </w:r>
      <w:r w:rsidR="00E3628D">
        <w:t>.</w:t>
      </w:r>
    </w:p>
    <w:p w:rsidR="00961CE3" w:rsidRDefault="00961CE3" w:rsidP="00961CE3">
      <w:pPr>
        <w:pStyle w:val="Heading3"/>
      </w:pPr>
      <w:bookmarkStart w:id="62" w:name="_Toc320534378"/>
      <w:r>
        <w:t>Logging a Chain</w:t>
      </w:r>
      <w:bookmarkEnd w:id="62"/>
    </w:p>
    <w:p w:rsidR="00961CE3" w:rsidRPr="001926F2" w:rsidRDefault="00961CE3" w:rsidP="00961CE3">
      <w:pPr>
        <w:pStyle w:val="BodyText"/>
      </w:pPr>
      <w:r>
        <w:t xml:space="preserve">The function </w:t>
      </w:r>
      <w:r w:rsidRPr="00977B28">
        <w:rPr>
          <w:i/>
          <w:iCs/>
        </w:rPr>
        <w:t>f_EPTF_FBQ_logChain</w:t>
      </w:r>
      <w:r w:rsidR="00977B28" w:rsidRPr="00977B28">
        <w:rPr>
          <w:i/>
          <w:iCs/>
        </w:rPr>
        <w:t>(pl_chain, pl_queue)</w:t>
      </w:r>
      <w:r w:rsidRPr="00977B28">
        <w:rPr>
          <w:i/>
          <w:iCs/>
        </w:rPr>
        <w:t xml:space="preserve"> </w:t>
      </w:r>
      <w:r>
        <w:t>can be used to log one of the chains (for debugging).</w:t>
      </w:r>
    </w:p>
    <w:p w:rsidR="008434DE" w:rsidRPr="001926F2" w:rsidRDefault="008434DE" w:rsidP="001926F2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63" w:name="_Toc177364690"/>
      <w:bookmarkStart w:id="64" w:name="_Toc177377876"/>
      <w:bookmarkStart w:id="65" w:name="_Toc320534379"/>
      <w:r w:rsidRPr="001926F2">
        <w:t>Summary Table of all public functions for EPTF</w:t>
      </w:r>
      <w:bookmarkEnd w:id="63"/>
      <w:bookmarkEnd w:id="64"/>
      <w:r w:rsidR="001926F2" w:rsidRPr="001926F2">
        <w:t xml:space="preserve"> Free Busy Queue</w:t>
      </w:r>
      <w:bookmarkEnd w:id="65"/>
    </w:p>
    <w:p w:rsidR="008434DE" w:rsidRDefault="008434DE" w:rsidP="001926F2">
      <w:pPr>
        <w:pStyle w:val="BodyText"/>
      </w:pPr>
      <w:r w:rsidRPr="001926F2">
        <w:t>Table 1. Summary o</w:t>
      </w:r>
      <w:r w:rsidR="001926F2" w:rsidRPr="001926F2">
        <w:t>f Free Bu</w:t>
      </w:r>
      <w:r w:rsidR="001926F2">
        <w:t>sy Queue f</w:t>
      </w:r>
      <w:r>
        <w:t>unctions</w:t>
      </w:r>
      <w:r>
        <w:br/>
      </w:r>
    </w:p>
    <w:tbl>
      <w:tblPr>
        <w:tblStyle w:val="TableGrid"/>
        <w:tblW w:w="0" w:type="auto"/>
        <w:jc w:val="center"/>
        <w:tblLook w:val="00BF" w:firstRow="1" w:lastRow="0" w:firstColumn="1" w:lastColumn="0" w:noHBand="0" w:noVBand="0"/>
      </w:tblPr>
      <w:tblGrid>
        <w:gridCol w:w="4789"/>
        <w:gridCol w:w="3604"/>
      </w:tblGrid>
      <w:tr w:rsidR="00D917E2" w:rsidTr="008C22F7">
        <w:trPr>
          <w:trHeight w:val="1000"/>
          <w:tblHeader/>
          <w:jc w:val="center"/>
        </w:trPr>
        <w:tc>
          <w:tcPr>
            <w:tcW w:w="4789" w:type="dxa"/>
            <w:shd w:val="clear" w:color="auto" w:fill="C0C0C0"/>
            <w:vAlign w:val="center"/>
          </w:tcPr>
          <w:p w:rsidR="00D917E2" w:rsidRDefault="00D917E2" w:rsidP="00977B28">
            <w:pPr>
              <w:pStyle w:val="BodyText"/>
              <w:spacing w:before="0"/>
              <w:ind w:left="492"/>
              <w:jc w:val="center"/>
            </w:pPr>
            <w:r>
              <w:t>Function name</w:t>
            </w:r>
          </w:p>
        </w:tc>
        <w:tc>
          <w:tcPr>
            <w:tcW w:w="3604" w:type="dxa"/>
            <w:shd w:val="clear" w:color="auto" w:fill="C0C0C0"/>
            <w:vAlign w:val="center"/>
          </w:tcPr>
          <w:p w:rsidR="00D917E2" w:rsidRDefault="00D917E2" w:rsidP="00977B28">
            <w:pPr>
              <w:pStyle w:val="BodyText"/>
              <w:spacing w:before="0"/>
              <w:ind w:left="0"/>
              <w:jc w:val="center"/>
            </w:pPr>
            <w:r>
              <w:t>Description</w:t>
            </w:r>
          </w:p>
        </w:tc>
      </w:tr>
      <w:tr w:rsidR="00D917E2" w:rsidTr="000E228F">
        <w:trPr>
          <w:jc w:val="center"/>
        </w:trPr>
        <w:tc>
          <w:tcPr>
            <w:tcW w:w="4789" w:type="dxa"/>
            <w:vAlign w:val="center"/>
          </w:tcPr>
          <w:p w:rsidR="00D917E2" w:rsidRPr="00B92CD5" w:rsidRDefault="00B92CD5" w:rsidP="00977B28">
            <w:pPr>
              <w:pStyle w:val="BodyText"/>
              <w:spacing w:before="0"/>
              <w:ind w:left="0"/>
              <w:jc w:val="both"/>
            </w:pPr>
            <w:r w:rsidRPr="00B92CD5">
              <w:t>f_EPTF_FBQ_init</w:t>
            </w:r>
            <w:r w:rsidR="000E228F">
              <w:t>_CT</w:t>
            </w:r>
          </w:p>
        </w:tc>
        <w:tc>
          <w:tcPr>
            <w:tcW w:w="3604" w:type="dxa"/>
          </w:tcPr>
          <w:p w:rsidR="00D917E2" w:rsidRPr="00B92CD5" w:rsidRDefault="000E228F" w:rsidP="00977B28">
            <w:pPr>
              <w:pStyle w:val="BodyText"/>
              <w:bidi/>
              <w:spacing w:before="0"/>
              <w:ind w:left="0"/>
              <w:jc w:val="center"/>
            </w:pPr>
            <w:r>
              <w:t>Initializes the FBQ feature</w:t>
            </w:r>
          </w:p>
        </w:tc>
      </w:tr>
      <w:tr w:rsidR="00CF39DD" w:rsidRPr="00B92CD5" w:rsidTr="006309E6">
        <w:trPr>
          <w:jc w:val="center"/>
        </w:trPr>
        <w:tc>
          <w:tcPr>
            <w:tcW w:w="4789" w:type="dxa"/>
            <w:vAlign w:val="center"/>
          </w:tcPr>
          <w:p w:rsidR="00CF39DD" w:rsidRPr="00B92CD5" w:rsidRDefault="00CF39DD" w:rsidP="006309E6">
            <w:pPr>
              <w:pStyle w:val="BodyText"/>
              <w:spacing w:before="0"/>
              <w:ind w:left="0"/>
              <w:jc w:val="both"/>
            </w:pPr>
            <w:r w:rsidRPr="00B92CD5">
              <w:t>f_EPTF_FBQ_initFreeBusyQueue</w:t>
            </w:r>
          </w:p>
        </w:tc>
        <w:tc>
          <w:tcPr>
            <w:tcW w:w="3604" w:type="dxa"/>
          </w:tcPr>
          <w:p w:rsidR="00CF39DD" w:rsidRPr="00B92CD5" w:rsidRDefault="00CF39DD" w:rsidP="006309E6">
            <w:pPr>
              <w:pStyle w:val="BodyText"/>
              <w:bidi/>
              <w:spacing w:before="0"/>
              <w:ind w:left="0"/>
              <w:jc w:val="center"/>
            </w:pPr>
            <w:r>
              <w:t>Initializes a queue to empty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CF39DD" w:rsidP="00D37CCF">
            <w:pPr>
              <w:pStyle w:val="BodyText"/>
              <w:spacing w:before="0"/>
              <w:ind w:left="0"/>
              <w:jc w:val="both"/>
            </w:pPr>
            <w:r>
              <w:t>f_EPTF_FBQ_delete</w:t>
            </w:r>
            <w:r w:rsidR="000E228F" w:rsidRPr="00B92CD5">
              <w:t>FreeBusyQueue</w:t>
            </w:r>
          </w:p>
        </w:tc>
        <w:tc>
          <w:tcPr>
            <w:tcW w:w="3604" w:type="dxa"/>
          </w:tcPr>
          <w:p w:rsidR="000E228F" w:rsidRPr="00B92CD5" w:rsidRDefault="00CF39DD" w:rsidP="00D37CCF">
            <w:pPr>
              <w:pStyle w:val="BodyText"/>
              <w:bidi/>
              <w:spacing w:before="0"/>
              <w:ind w:left="0"/>
              <w:jc w:val="center"/>
            </w:pPr>
            <w:r>
              <w:t>Deletes the</w:t>
            </w:r>
            <w:r w:rsidR="000E228F">
              <w:t xml:space="preserve"> queue</w:t>
            </w:r>
            <w:r w:rsidR="000E36DC">
              <w:t xml:space="preserve"> and the associated data</w:t>
            </w:r>
            <w:r w:rsidR="000E228F">
              <w:t xml:space="preserve"> 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0E228F" w:rsidP="00977B28">
            <w:pPr>
              <w:pStyle w:val="BodyText"/>
              <w:spacing w:before="0"/>
              <w:ind w:left="0"/>
            </w:pPr>
            <w:r>
              <w:t>f_EPTF_FBQ_setQueueDidx</w:t>
            </w:r>
          </w:p>
        </w:tc>
        <w:tc>
          <w:tcPr>
            <w:tcW w:w="3604" w:type="dxa"/>
          </w:tcPr>
          <w:p w:rsidR="000E228F" w:rsidRPr="00B92CD5" w:rsidRDefault="000E228F" w:rsidP="00977B28">
            <w:pPr>
              <w:pStyle w:val="BodyText"/>
              <w:bidi/>
              <w:spacing w:before="0"/>
              <w:ind w:left="0"/>
              <w:jc w:val="center"/>
            </w:pPr>
            <w:r>
              <w:t>Sets the data indices of an item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0E228F" w:rsidP="00977B28">
            <w:pPr>
              <w:pStyle w:val="BodyText"/>
              <w:spacing w:before="0"/>
              <w:ind w:left="0"/>
            </w:pPr>
            <w:r>
              <w:t>f_EPTF_FBQ_getQueueDidx</w:t>
            </w:r>
          </w:p>
        </w:tc>
        <w:tc>
          <w:tcPr>
            <w:tcW w:w="3604" w:type="dxa"/>
          </w:tcPr>
          <w:p w:rsidR="000E228F" w:rsidRPr="00B92CD5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Gets the data indices of an item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0E228F" w:rsidP="00977B28">
            <w:pPr>
              <w:pStyle w:val="BodyText"/>
              <w:spacing w:before="0"/>
              <w:ind w:left="0"/>
            </w:pPr>
            <w:r>
              <w:t>f_EPTF_FBQ_getOrCreateFreeSlot</w:t>
            </w:r>
          </w:p>
        </w:tc>
        <w:tc>
          <w:tcPr>
            <w:tcW w:w="3604" w:type="dxa"/>
          </w:tcPr>
          <w:p w:rsidR="000E228F" w:rsidRPr="00B92CD5" w:rsidRDefault="000E228F" w:rsidP="00977B28">
            <w:pPr>
              <w:pStyle w:val="BodyText"/>
              <w:spacing w:before="0"/>
              <w:ind w:left="0"/>
              <w:jc w:val="center"/>
            </w:pPr>
            <w:r>
              <w:t xml:space="preserve">Returns an index to an existing or </w:t>
            </w:r>
            <w:r>
              <w:lastRenderedPageBreak/>
              <w:t>a newly created free item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f_EPTF_FBQ_createFreeSlots</w:t>
            </w:r>
          </w:p>
        </w:tc>
        <w:tc>
          <w:tcPr>
            <w:tcW w:w="3604" w:type="dxa"/>
          </w:tcPr>
          <w:p w:rsidR="000E228F" w:rsidRPr="00B92CD5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Creates free slots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0E228F" w:rsidP="00977B28">
            <w:pPr>
              <w:pStyle w:val="BodyText"/>
              <w:spacing w:before="0"/>
              <w:ind w:left="0"/>
            </w:pPr>
            <w:r>
              <w:t>f_EPTF_FBQ_getFreeSlot</w:t>
            </w:r>
          </w:p>
        </w:tc>
        <w:tc>
          <w:tcPr>
            <w:tcW w:w="3604" w:type="dxa"/>
          </w:tcPr>
          <w:p w:rsidR="000E228F" w:rsidRPr="00B92CD5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the head of the free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Pr="00B92CD5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f_EPTF_FBQ_moveFromFreeHeadToBusy</w:t>
            </w:r>
          </w:p>
        </w:tc>
        <w:tc>
          <w:tcPr>
            <w:tcW w:w="3604" w:type="dxa"/>
          </w:tcPr>
          <w:p w:rsidR="000E228F" w:rsidRPr="00B92CD5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Moves the head of the free chain to somewhere in the busy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f_EPTF_FBQ_moveFromFreeHeadToBusyTail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Moves the head of the free chain to the tail of the bust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f_EPTF_FBQ_moveFromFreeToBusyTail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Moves an element from the free chain to the tail of the busy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f_EPTF_FBQ_moveFromBusyToFreeHead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Moves an item from the busy chain to the head of the free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f_EPTF_FBQ_moveFromBusyToFreeTail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Moves a busy slot to the tail of the free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f_EPTF_FBQ_moveFromBusyToInvalid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Unchains a busy slot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f_EPTF_FBQ_moveFromInvalidToFreeHead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Moves an invalid slot to the head of the free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f_EPTF_FBQ_getBusyHeadIdx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the head of the busy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f_EPTF_FBQ_getFwdBusyItemIdx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Gets the next item in the busy chain from a given index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f_EPTF_FBQ_getBwdBusyItemIdx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Gets the previous item in the busy chain from a given index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f_EPTF_FBQ_itemIsBusy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true if the item is in the busy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f_EPTF_FBQ_itemIsFree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true if the item is in the free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f_EPTF_FBQ_itemIsInvalid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true if the item is in none of the chains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f_EPTF_FBQ_getLengthOfBusyChain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the length of the busy chain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f_EPTF_FBQ_getLengthOfFreeChain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Returns the length of the free chain</w:t>
            </w:r>
          </w:p>
        </w:tc>
      </w:tr>
      <w:tr w:rsidR="007C2662" w:rsidTr="000E228F">
        <w:trPr>
          <w:jc w:val="center"/>
        </w:trPr>
        <w:tc>
          <w:tcPr>
            <w:tcW w:w="4789" w:type="dxa"/>
            <w:vAlign w:val="center"/>
          </w:tcPr>
          <w:p w:rsidR="007C2662" w:rsidRPr="007C2662" w:rsidRDefault="007C2662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 w:rsidRPr="007C2662">
              <w:rPr>
                <w:lang w:val="en-GB"/>
              </w:rPr>
              <w:t>f_EPTF_FBQ_getLengthOfQueue</w:t>
            </w:r>
          </w:p>
        </w:tc>
        <w:tc>
          <w:tcPr>
            <w:tcW w:w="3604" w:type="dxa"/>
          </w:tcPr>
          <w:p w:rsidR="007C2662" w:rsidRDefault="007C2662" w:rsidP="00977B28">
            <w:pPr>
              <w:pStyle w:val="BodyText"/>
              <w:spacing w:before="0"/>
              <w:ind w:left="0"/>
              <w:jc w:val="center"/>
            </w:pPr>
            <w:r>
              <w:t>Returns the number of all items in the queue</w:t>
            </w:r>
          </w:p>
        </w:tc>
      </w:tr>
      <w:tr w:rsidR="000E228F" w:rsidTr="000E228F">
        <w:trPr>
          <w:jc w:val="center"/>
        </w:trPr>
        <w:tc>
          <w:tcPr>
            <w:tcW w:w="4789" w:type="dxa"/>
            <w:vAlign w:val="center"/>
          </w:tcPr>
          <w:p w:rsidR="000E228F" w:rsidRDefault="000E228F" w:rsidP="00977B28">
            <w:pPr>
              <w:pStyle w:val="BodyTex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>f_EPTF_FBQ_logChain</w:t>
            </w:r>
          </w:p>
        </w:tc>
        <w:tc>
          <w:tcPr>
            <w:tcW w:w="3604" w:type="dxa"/>
          </w:tcPr>
          <w:p w:rsidR="000E228F" w:rsidRDefault="000E228F" w:rsidP="00977B28">
            <w:pPr>
              <w:pStyle w:val="BodyText"/>
              <w:spacing w:before="0"/>
              <w:ind w:left="0"/>
              <w:jc w:val="center"/>
            </w:pPr>
            <w:r>
              <w:t>Logs a chain for debugging</w:t>
            </w:r>
          </w:p>
        </w:tc>
      </w:tr>
    </w:tbl>
    <w:p w:rsidR="00A92510" w:rsidRPr="00A92510" w:rsidRDefault="00A92510" w:rsidP="006757AF">
      <w:pPr>
        <w:pStyle w:val="BodyText"/>
        <w:ind w:left="0"/>
      </w:pPr>
    </w:p>
    <w:sectPr w:rsidR="00A92510" w:rsidRPr="00A92510" w:rsidSect="002B5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101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CD0" w:rsidRDefault="00F01CD0">
      <w:r>
        <w:separator/>
      </w:r>
    </w:p>
  </w:endnote>
  <w:endnote w:type="continuationSeparator" w:id="0">
    <w:p w:rsidR="00F01CD0" w:rsidRDefault="00F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06F" w:rsidRDefault="001B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06F" w:rsidRPr="001B006F" w:rsidRDefault="001B006F" w:rsidP="001B00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06F" w:rsidRDefault="001B0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CD0" w:rsidRDefault="00F01CD0">
      <w:r>
        <w:separator/>
      </w:r>
    </w:p>
  </w:footnote>
  <w:footnote w:type="continuationSeparator" w:id="0">
    <w:p w:rsidR="00F01CD0" w:rsidRDefault="00F01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06F" w:rsidRDefault="001B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7635F2" w:rsidRPr="001129C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7635F2" w:rsidRPr="001129C4" w:rsidRDefault="007635F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7635F2" w:rsidRPr="001129C4" w:rsidRDefault="007635F2">
          <w:pPr>
            <w:pStyle w:val="Header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"Information"  \* MERGEFORMAT </w:instrText>
          </w:r>
          <w:r w:rsidRPr="001129C4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7635F2" w:rsidRPr="001129C4" w:rsidRDefault="007635F2">
          <w:pPr>
            <w:pStyle w:val="Header"/>
            <w:rPr>
              <w:sz w:val="20"/>
            </w:rPr>
          </w:pPr>
        </w:p>
      </w:tc>
    </w:tr>
    <w:tr w:rsidR="007635F2" w:rsidRPr="001129C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7635F2" w:rsidRPr="001129C4" w:rsidRDefault="00A173CB">
          <w:pPr>
            <w:pStyle w:val="Header"/>
            <w:spacing w:before="40"/>
          </w:pPr>
          <w:r w:rsidRPr="001129C4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"SecurityClass" \* MERGEFORMAT </w:instrText>
          </w:r>
          <w:r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Limited Internal</w:t>
          </w:r>
          <w:r w:rsidRPr="001129C4">
            <w:rPr>
              <w:sz w:val="20"/>
            </w:rPr>
            <w:fldChar w:fldCharType="end"/>
          </w:r>
        </w:p>
        <w:p w:rsidR="007635F2" w:rsidRPr="001129C4" w:rsidRDefault="007635F2">
          <w:pPr>
            <w:pStyle w:val="Header"/>
            <w:spacing w:before="40"/>
            <w:rPr>
              <w:caps/>
              <w:sz w:val="20"/>
            </w:rPr>
          </w:pPr>
          <w:r w:rsidRPr="001129C4">
            <w:rPr>
              <w:caps/>
              <w:sz w:val="20"/>
            </w:rPr>
            <w:fldChar w:fldCharType="begin"/>
          </w:r>
          <w:r w:rsidRPr="001129C4">
            <w:rPr>
              <w:caps/>
              <w:sz w:val="20"/>
            </w:rPr>
            <w:instrText xml:space="preserve"> DOCPROPERTY "DocName"  \* MERGEFORMAT </w:instrText>
          </w:r>
          <w:r w:rsidRPr="001129C4">
            <w:rPr>
              <w:caps/>
              <w:sz w:val="20"/>
            </w:rPr>
            <w:fldChar w:fldCharType="separate"/>
          </w:r>
          <w:r w:rsidR="001129C4" w:rsidRPr="001129C4">
            <w:rPr>
              <w:caps/>
              <w:sz w:val="20"/>
            </w:rPr>
            <w:t>FUNCTION DESCRIPTION</w:t>
          </w:r>
          <w:r w:rsidRPr="001129C4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7635F2" w:rsidRPr="001129C4" w:rsidRDefault="007635F2">
          <w:pPr>
            <w:pStyle w:val="Header"/>
            <w:spacing w:before="40"/>
            <w:jc w:val="right"/>
            <w:rPr>
              <w:sz w:val="20"/>
            </w:rPr>
          </w:pPr>
        </w:p>
        <w:p w:rsidR="007635F2" w:rsidRPr="001129C4" w:rsidRDefault="007635F2">
          <w:pPr>
            <w:pStyle w:val="Header"/>
            <w:spacing w:before="40"/>
            <w:jc w:val="right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>\PAGE arab</w:instrText>
          </w:r>
          <w:r w:rsidRPr="001129C4">
            <w:rPr>
              <w:sz w:val="20"/>
            </w:rPr>
            <w:fldChar w:fldCharType="separate"/>
          </w:r>
          <w:r w:rsidR="00A173CB">
            <w:rPr>
              <w:sz w:val="20"/>
            </w:rPr>
            <w:t>2</w:t>
          </w:r>
          <w:r w:rsidRPr="001129C4">
            <w:rPr>
              <w:sz w:val="20"/>
            </w:rPr>
            <w:fldChar w:fldCharType="end"/>
          </w:r>
          <w:r w:rsidRPr="001129C4">
            <w:rPr>
              <w:sz w:val="20"/>
            </w:rPr>
            <w:t xml:space="preserve"> (</w:t>
          </w: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\NUMPAGES </w:instrText>
          </w:r>
          <w:r w:rsidRPr="001129C4">
            <w:rPr>
              <w:sz w:val="20"/>
            </w:rPr>
            <w:fldChar w:fldCharType="separate"/>
          </w:r>
          <w:r w:rsidR="00A173CB">
            <w:rPr>
              <w:sz w:val="20"/>
            </w:rPr>
            <w:t>8</w:t>
          </w:r>
          <w:r w:rsidRPr="001129C4">
            <w:rPr>
              <w:sz w:val="20"/>
            </w:rPr>
            <w:fldChar w:fldCharType="end"/>
          </w:r>
          <w:r w:rsidRPr="001129C4">
            <w:rPr>
              <w:sz w:val="20"/>
            </w:rPr>
            <w:t>)</w:t>
          </w:r>
        </w:p>
      </w:tc>
    </w:tr>
    <w:tr w:rsidR="007635F2" w:rsidRPr="001129C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635F2" w:rsidRPr="001129C4" w:rsidRDefault="007635F2">
          <w:pPr>
            <w:pStyle w:val="NoSpellcheck"/>
          </w:pPr>
          <w:r w:rsidRPr="001129C4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7635F2" w:rsidRPr="001129C4" w:rsidRDefault="007635F2">
          <w:pPr>
            <w:pStyle w:val="NoSpellcheck"/>
          </w:pPr>
          <w:r w:rsidRPr="001129C4">
            <w:t>No.</w:t>
          </w:r>
        </w:p>
      </w:tc>
    </w:tr>
    <w:tr w:rsidR="007635F2" w:rsidRPr="001129C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7635F2" w:rsidRPr="001129C4" w:rsidRDefault="007635F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"Prepared" \* MERGEFORMAT </w:instrText>
          </w:r>
          <w:r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ETH/XZD József Gyürüsi (+36 1 437 7519)</w:t>
          </w:r>
          <w:r w:rsidRPr="001129C4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"DocNo"  "LangCode" \* MERGEFORMAT </w:instrText>
          </w:r>
          <w:r w:rsidR="00EE3044"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6/155 16-CNL 113 512 Uen</w:t>
          </w:r>
          <w:r w:rsidRPr="001129C4">
            <w:rPr>
              <w:sz w:val="20"/>
            </w:rPr>
            <w:fldChar w:fldCharType="end"/>
          </w:r>
        </w:p>
      </w:tc>
    </w:tr>
    <w:tr w:rsidR="007635F2" w:rsidRPr="001129C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7635F2" w:rsidRPr="001129C4" w:rsidRDefault="007635F2">
          <w:pPr>
            <w:pStyle w:val="NoSpellcheck"/>
          </w:pPr>
          <w:r w:rsidRPr="001129C4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7635F2" w:rsidRPr="001129C4" w:rsidRDefault="007635F2">
          <w:pPr>
            <w:pStyle w:val="NoSpellcheck"/>
          </w:pPr>
          <w:r w:rsidRPr="001129C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7635F2" w:rsidRPr="001129C4" w:rsidRDefault="007635F2">
          <w:pPr>
            <w:pStyle w:val="NoSpellcheck"/>
          </w:pPr>
          <w:r w:rsidRPr="001129C4">
            <w:t>Date</w:t>
          </w:r>
        </w:p>
      </w:tc>
      <w:tc>
        <w:tcPr>
          <w:tcW w:w="964" w:type="dxa"/>
        </w:tcPr>
        <w:p w:rsidR="007635F2" w:rsidRPr="001129C4" w:rsidRDefault="007635F2">
          <w:pPr>
            <w:pStyle w:val="NoSpellcheck"/>
          </w:pPr>
          <w:r w:rsidRPr="001129C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7635F2" w:rsidRPr="001129C4" w:rsidRDefault="007635F2">
          <w:pPr>
            <w:pStyle w:val="NoSpellcheck"/>
          </w:pPr>
          <w:r w:rsidRPr="001129C4">
            <w:t>Reference</w:t>
          </w:r>
        </w:p>
      </w:tc>
    </w:tr>
    <w:tr w:rsidR="007635F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"ApprovedBy" \* MERGEFORMAT </w:instrText>
          </w:r>
          <w:r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ETH/XZDC (Norbert Pintér)</w:t>
          </w:r>
          <w:r w:rsidRPr="001129C4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"Checked" \* MERGEFORMAT </w:instrText>
          </w:r>
          <w:r w:rsidRPr="001129C4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"Date" \* MERGEFORMAT </w:instrText>
          </w:r>
          <w:r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2012-03-26</w:t>
          </w:r>
          <w:r w:rsidRPr="001129C4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"Revision" \* MERGEFORMAT </w:instrText>
          </w:r>
          <w:r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B</w:t>
          </w:r>
          <w:r w:rsidRPr="001129C4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7635F2" w:rsidRPr="001129C4" w:rsidRDefault="007635F2">
          <w:pPr>
            <w:pStyle w:val="Header"/>
            <w:spacing w:before="40"/>
            <w:rPr>
              <w:sz w:val="20"/>
            </w:rPr>
          </w:pPr>
          <w:r w:rsidRPr="001129C4">
            <w:rPr>
              <w:sz w:val="20"/>
            </w:rPr>
            <w:fldChar w:fldCharType="begin"/>
          </w:r>
          <w:r w:rsidRPr="001129C4">
            <w:rPr>
              <w:sz w:val="20"/>
            </w:rPr>
            <w:instrText xml:space="preserve"> DOCPROPERTY "Reference" \* MERGEFORMAT </w:instrText>
          </w:r>
          <w:r w:rsidR="00E41FA0" w:rsidRPr="001129C4">
            <w:rPr>
              <w:sz w:val="20"/>
            </w:rPr>
            <w:fldChar w:fldCharType="separate"/>
          </w:r>
          <w:r w:rsidR="001129C4" w:rsidRPr="001129C4">
            <w:rPr>
              <w:sz w:val="20"/>
            </w:rPr>
            <w:t>GASK2</w:t>
          </w:r>
          <w:r w:rsidRPr="001129C4">
            <w:rPr>
              <w:sz w:val="20"/>
            </w:rPr>
            <w:fldChar w:fldCharType="end"/>
          </w:r>
        </w:p>
      </w:tc>
    </w:tr>
  </w:tbl>
  <w:p w:rsidR="007635F2" w:rsidRDefault="007635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06F" w:rsidRDefault="001B0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9D7E5AB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color w:val="0000FF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E52A3AB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4" w15:restartNumberingAfterBreak="0">
    <w:nsid w:val="50035BC3"/>
    <w:multiLevelType w:val="hybridMultilevel"/>
    <w:tmpl w:val="1A9E86A6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50DD61AC"/>
    <w:multiLevelType w:val="hybridMultilevel"/>
    <w:tmpl w:val="98684F3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69E3450"/>
    <w:multiLevelType w:val="hybridMultilevel"/>
    <w:tmpl w:val="9B3E3828"/>
    <w:lvl w:ilvl="0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4"/>
  </w:num>
  <w:num w:numId="6">
    <w:abstractNumId w:val="19"/>
  </w:num>
  <w:num w:numId="7">
    <w:abstractNumId w:val="13"/>
  </w:num>
  <w:num w:numId="8">
    <w:abstractNumId w:val="3"/>
  </w:num>
  <w:num w:numId="9">
    <w:abstractNumId w:val="8"/>
  </w:num>
  <w:num w:numId="10">
    <w:abstractNumId w:val="7"/>
  </w:num>
  <w:num w:numId="11">
    <w:abstractNumId w:val="16"/>
  </w:num>
  <w:num w:numId="12">
    <w:abstractNumId w:val="5"/>
  </w:num>
  <w:num w:numId="13">
    <w:abstractNumId w:val="10"/>
  </w:num>
  <w:num w:numId="14">
    <w:abstractNumId w:val="18"/>
  </w:num>
  <w:num w:numId="15">
    <w:abstractNumId w:val="12"/>
  </w:num>
  <w:num w:numId="16">
    <w:abstractNumId w:val="6"/>
  </w:num>
  <w:num w:numId="17">
    <w:abstractNumId w:val="17"/>
  </w:num>
  <w:num w:numId="18">
    <w:abstractNumId w:val="0"/>
  </w:num>
  <w:num w:numId="19">
    <w:abstractNumId w:val="2"/>
    <w:lvlOverride w:ilvl="0">
      <w:startOverride w:val="1"/>
    </w:lvlOverride>
  </w:num>
  <w:num w:numId="20">
    <w:abstractNumId w:val="14"/>
  </w:num>
  <w:num w:numId="2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5"/>
    <w:rsid w:val="00005FFF"/>
    <w:rsid w:val="000216C2"/>
    <w:rsid w:val="000217C1"/>
    <w:rsid w:val="0005281E"/>
    <w:rsid w:val="00054485"/>
    <w:rsid w:val="00056C9D"/>
    <w:rsid w:val="00056FDF"/>
    <w:rsid w:val="00057DCA"/>
    <w:rsid w:val="00060249"/>
    <w:rsid w:val="0006235E"/>
    <w:rsid w:val="00070FBB"/>
    <w:rsid w:val="00081610"/>
    <w:rsid w:val="000933B9"/>
    <w:rsid w:val="0009667A"/>
    <w:rsid w:val="0009782C"/>
    <w:rsid w:val="000A5BF3"/>
    <w:rsid w:val="000B4613"/>
    <w:rsid w:val="000C2A92"/>
    <w:rsid w:val="000D5641"/>
    <w:rsid w:val="000D5EAC"/>
    <w:rsid w:val="000E228F"/>
    <w:rsid w:val="000E36DC"/>
    <w:rsid w:val="00100D0B"/>
    <w:rsid w:val="00101424"/>
    <w:rsid w:val="00101D47"/>
    <w:rsid w:val="001129C4"/>
    <w:rsid w:val="0012278C"/>
    <w:rsid w:val="00123160"/>
    <w:rsid w:val="001266BD"/>
    <w:rsid w:val="0014167E"/>
    <w:rsid w:val="0014303F"/>
    <w:rsid w:val="001441FF"/>
    <w:rsid w:val="00146E51"/>
    <w:rsid w:val="001548CD"/>
    <w:rsid w:val="001604CE"/>
    <w:rsid w:val="00161F8B"/>
    <w:rsid w:val="00170FD0"/>
    <w:rsid w:val="00180757"/>
    <w:rsid w:val="001926F2"/>
    <w:rsid w:val="001A3A77"/>
    <w:rsid w:val="001A3C4E"/>
    <w:rsid w:val="001A44A8"/>
    <w:rsid w:val="001B006F"/>
    <w:rsid w:val="001B0D35"/>
    <w:rsid w:val="001B30A9"/>
    <w:rsid w:val="001B7224"/>
    <w:rsid w:val="001E2B10"/>
    <w:rsid w:val="001F33AD"/>
    <w:rsid w:val="001F5265"/>
    <w:rsid w:val="00201BC3"/>
    <w:rsid w:val="00207E39"/>
    <w:rsid w:val="00210DD7"/>
    <w:rsid w:val="00211802"/>
    <w:rsid w:val="002210ED"/>
    <w:rsid w:val="00250FEE"/>
    <w:rsid w:val="0025637E"/>
    <w:rsid w:val="00280FFF"/>
    <w:rsid w:val="00283AA5"/>
    <w:rsid w:val="00283E88"/>
    <w:rsid w:val="00287A8F"/>
    <w:rsid w:val="00290F3E"/>
    <w:rsid w:val="00295F05"/>
    <w:rsid w:val="002A2AB4"/>
    <w:rsid w:val="002B5B52"/>
    <w:rsid w:val="002D65FC"/>
    <w:rsid w:val="002E6CB9"/>
    <w:rsid w:val="002F2043"/>
    <w:rsid w:val="002F4FFC"/>
    <w:rsid w:val="00301F59"/>
    <w:rsid w:val="00306F21"/>
    <w:rsid w:val="0031244D"/>
    <w:rsid w:val="00316F42"/>
    <w:rsid w:val="003249BC"/>
    <w:rsid w:val="0032523C"/>
    <w:rsid w:val="00325648"/>
    <w:rsid w:val="003258F7"/>
    <w:rsid w:val="00327FB2"/>
    <w:rsid w:val="00330A94"/>
    <w:rsid w:val="00346988"/>
    <w:rsid w:val="0035038D"/>
    <w:rsid w:val="003550E7"/>
    <w:rsid w:val="00363144"/>
    <w:rsid w:val="00365416"/>
    <w:rsid w:val="003662F1"/>
    <w:rsid w:val="003854CE"/>
    <w:rsid w:val="00390F40"/>
    <w:rsid w:val="00397E21"/>
    <w:rsid w:val="00397EDD"/>
    <w:rsid w:val="003A0055"/>
    <w:rsid w:val="003B1398"/>
    <w:rsid w:val="003B2A8C"/>
    <w:rsid w:val="003B7AA3"/>
    <w:rsid w:val="003D1C69"/>
    <w:rsid w:val="003E00FA"/>
    <w:rsid w:val="00422192"/>
    <w:rsid w:val="00422DB8"/>
    <w:rsid w:val="004741C6"/>
    <w:rsid w:val="00490FDE"/>
    <w:rsid w:val="004A0A90"/>
    <w:rsid w:val="004A24E5"/>
    <w:rsid w:val="004B72A1"/>
    <w:rsid w:val="004C1FB1"/>
    <w:rsid w:val="004C5496"/>
    <w:rsid w:val="0050132D"/>
    <w:rsid w:val="00517745"/>
    <w:rsid w:val="00522959"/>
    <w:rsid w:val="00525E21"/>
    <w:rsid w:val="005326BC"/>
    <w:rsid w:val="00537A7E"/>
    <w:rsid w:val="00542BE2"/>
    <w:rsid w:val="00550F85"/>
    <w:rsid w:val="0055496D"/>
    <w:rsid w:val="00567B72"/>
    <w:rsid w:val="005763A5"/>
    <w:rsid w:val="00581C02"/>
    <w:rsid w:val="00592591"/>
    <w:rsid w:val="005974F5"/>
    <w:rsid w:val="005A5534"/>
    <w:rsid w:val="005B1767"/>
    <w:rsid w:val="005B6041"/>
    <w:rsid w:val="005C31B2"/>
    <w:rsid w:val="005C4724"/>
    <w:rsid w:val="005F05FF"/>
    <w:rsid w:val="00601E3D"/>
    <w:rsid w:val="0062333D"/>
    <w:rsid w:val="006309E6"/>
    <w:rsid w:val="00641FAF"/>
    <w:rsid w:val="0064267D"/>
    <w:rsid w:val="00650681"/>
    <w:rsid w:val="0065566C"/>
    <w:rsid w:val="006725D5"/>
    <w:rsid w:val="006757AF"/>
    <w:rsid w:val="00684C73"/>
    <w:rsid w:val="006A1F40"/>
    <w:rsid w:val="006E2CF4"/>
    <w:rsid w:val="006E3384"/>
    <w:rsid w:val="006F30C4"/>
    <w:rsid w:val="00702E72"/>
    <w:rsid w:val="007278B4"/>
    <w:rsid w:val="0074533E"/>
    <w:rsid w:val="00745754"/>
    <w:rsid w:val="00761C24"/>
    <w:rsid w:val="0076343D"/>
    <w:rsid w:val="007635F2"/>
    <w:rsid w:val="007871BA"/>
    <w:rsid w:val="00795E5E"/>
    <w:rsid w:val="007A1AA5"/>
    <w:rsid w:val="007C10CD"/>
    <w:rsid w:val="007C2662"/>
    <w:rsid w:val="008104D9"/>
    <w:rsid w:val="00810792"/>
    <w:rsid w:val="008130AC"/>
    <w:rsid w:val="0082391C"/>
    <w:rsid w:val="00826F80"/>
    <w:rsid w:val="00833D66"/>
    <w:rsid w:val="0083528E"/>
    <w:rsid w:val="008434DE"/>
    <w:rsid w:val="008562E9"/>
    <w:rsid w:val="008843F6"/>
    <w:rsid w:val="008C0C2F"/>
    <w:rsid w:val="008C22F7"/>
    <w:rsid w:val="008D311A"/>
    <w:rsid w:val="008D3A4D"/>
    <w:rsid w:val="008F2476"/>
    <w:rsid w:val="008F386B"/>
    <w:rsid w:val="008F7C38"/>
    <w:rsid w:val="00906AF8"/>
    <w:rsid w:val="009155AB"/>
    <w:rsid w:val="009164F0"/>
    <w:rsid w:val="00917F03"/>
    <w:rsid w:val="00937755"/>
    <w:rsid w:val="00943CFD"/>
    <w:rsid w:val="00945C19"/>
    <w:rsid w:val="00946385"/>
    <w:rsid w:val="0095486B"/>
    <w:rsid w:val="009563EC"/>
    <w:rsid w:val="00961528"/>
    <w:rsid w:val="00961CE3"/>
    <w:rsid w:val="00961D37"/>
    <w:rsid w:val="009641EA"/>
    <w:rsid w:val="00967832"/>
    <w:rsid w:val="00976107"/>
    <w:rsid w:val="00977B28"/>
    <w:rsid w:val="0099352E"/>
    <w:rsid w:val="00995DC5"/>
    <w:rsid w:val="009D18E6"/>
    <w:rsid w:val="009F4F91"/>
    <w:rsid w:val="00A00B95"/>
    <w:rsid w:val="00A1320D"/>
    <w:rsid w:val="00A150C4"/>
    <w:rsid w:val="00A173CB"/>
    <w:rsid w:val="00A36B1D"/>
    <w:rsid w:val="00A36FEE"/>
    <w:rsid w:val="00A46122"/>
    <w:rsid w:val="00A528E4"/>
    <w:rsid w:val="00A567F9"/>
    <w:rsid w:val="00A60E31"/>
    <w:rsid w:val="00A6126D"/>
    <w:rsid w:val="00A61A06"/>
    <w:rsid w:val="00A632D9"/>
    <w:rsid w:val="00A83E15"/>
    <w:rsid w:val="00A864DF"/>
    <w:rsid w:val="00A92510"/>
    <w:rsid w:val="00A933FB"/>
    <w:rsid w:val="00AA10B1"/>
    <w:rsid w:val="00AB68FB"/>
    <w:rsid w:val="00AC0000"/>
    <w:rsid w:val="00AC7500"/>
    <w:rsid w:val="00AD4474"/>
    <w:rsid w:val="00AD74DC"/>
    <w:rsid w:val="00AE40FA"/>
    <w:rsid w:val="00B01426"/>
    <w:rsid w:val="00B05CF7"/>
    <w:rsid w:val="00B07D86"/>
    <w:rsid w:val="00B4338B"/>
    <w:rsid w:val="00B507C2"/>
    <w:rsid w:val="00B53558"/>
    <w:rsid w:val="00B745A3"/>
    <w:rsid w:val="00B92CD5"/>
    <w:rsid w:val="00BB4804"/>
    <w:rsid w:val="00BD1BEC"/>
    <w:rsid w:val="00BD3346"/>
    <w:rsid w:val="00C47D3E"/>
    <w:rsid w:val="00C94270"/>
    <w:rsid w:val="00CD40EC"/>
    <w:rsid w:val="00CE70A5"/>
    <w:rsid w:val="00CF39DD"/>
    <w:rsid w:val="00D109B8"/>
    <w:rsid w:val="00D15BBF"/>
    <w:rsid w:val="00D2539F"/>
    <w:rsid w:val="00D3095A"/>
    <w:rsid w:val="00D3338A"/>
    <w:rsid w:val="00D340C5"/>
    <w:rsid w:val="00D37CCF"/>
    <w:rsid w:val="00D42567"/>
    <w:rsid w:val="00D6005D"/>
    <w:rsid w:val="00D640B8"/>
    <w:rsid w:val="00D7689A"/>
    <w:rsid w:val="00D8576E"/>
    <w:rsid w:val="00D917E2"/>
    <w:rsid w:val="00D91CD1"/>
    <w:rsid w:val="00D93D8F"/>
    <w:rsid w:val="00DA59ED"/>
    <w:rsid w:val="00DD61AE"/>
    <w:rsid w:val="00DD74EC"/>
    <w:rsid w:val="00DE19BA"/>
    <w:rsid w:val="00DE44DD"/>
    <w:rsid w:val="00DE7AEA"/>
    <w:rsid w:val="00DF3A29"/>
    <w:rsid w:val="00DF3E35"/>
    <w:rsid w:val="00DF401C"/>
    <w:rsid w:val="00DF40C0"/>
    <w:rsid w:val="00DF5DF3"/>
    <w:rsid w:val="00DF7EC4"/>
    <w:rsid w:val="00E0113C"/>
    <w:rsid w:val="00E05E61"/>
    <w:rsid w:val="00E172A6"/>
    <w:rsid w:val="00E223D8"/>
    <w:rsid w:val="00E3628D"/>
    <w:rsid w:val="00E37B6C"/>
    <w:rsid w:val="00E41FA0"/>
    <w:rsid w:val="00E44978"/>
    <w:rsid w:val="00E735AD"/>
    <w:rsid w:val="00E8272F"/>
    <w:rsid w:val="00E94C2F"/>
    <w:rsid w:val="00EA7E2F"/>
    <w:rsid w:val="00EB4DDF"/>
    <w:rsid w:val="00ED0780"/>
    <w:rsid w:val="00ED388E"/>
    <w:rsid w:val="00EE3044"/>
    <w:rsid w:val="00F01CD0"/>
    <w:rsid w:val="00F4191B"/>
    <w:rsid w:val="00F52542"/>
    <w:rsid w:val="00F54DC7"/>
    <w:rsid w:val="00F57DB3"/>
    <w:rsid w:val="00F944CB"/>
    <w:rsid w:val="00FA077D"/>
    <w:rsid w:val="00FB7AD3"/>
    <w:rsid w:val="00FC5ADB"/>
    <w:rsid w:val="00FC7711"/>
    <w:rsid w:val="00FD544D"/>
    <w:rsid w:val="00FE2503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F9F101A-24CA-40EC-923F-F1697BDD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link w:val="Heading4Char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DocumentMap">
    <w:name w:val="Document Map"/>
    <w:basedOn w:val="Normal"/>
    <w:semiHidden/>
    <w:rsid w:val="005763A5"/>
    <w:pPr>
      <w:shd w:val="clear" w:color="auto" w:fill="000080"/>
    </w:pPr>
    <w:rPr>
      <w:rFonts w:ascii="Tahoma" w:hAnsi="Tahoma" w:cs="Tahoma"/>
      <w:sz w:val="20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5763A5"/>
    <w:rPr>
      <w:sz w:val="20"/>
      <w:lang w:val="en-US"/>
    </w:rPr>
  </w:style>
  <w:style w:type="paragraph" w:styleId="Caption">
    <w:name w:val="caption"/>
    <w:basedOn w:val="Normal"/>
    <w:next w:val="Normal"/>
    <w:qFormat/>
    <w:rsid w:val="005763A5"/>
    <w:rPr>
      <w:b/>
      <w:bCs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5763A5"/>
    <w:pPr>
      <w:ind w:left="880"/>
    </w:p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TOC6">
    <w:name w:val="toc 6"/>
    <w:basedOn w:val="Normal"/>
    <w:next w:val="Normal"/>
    <w:autoRedefine/>
    <w:semiHidden/>
    <w:rsid w:val="005763A5"/>
    <w:pPr>
      <w:ind w:left="1100"/>
    </w:pPr>
  </w:style>
  <w:style w:type="paragraph" w:styleId="TOC7">
    <w:name w:val="toc 7"/>
    <w:basedOn w:val="Normal"/>
    <w:next w:val="Normal"/>
    <w:autoRedefine/>
    <w:semiHidden/>
    <w:rsid w:val="005763A5"/>
    <w:pPr>
      <w:ind w:left="1320"/>
    </w:pPr>
  </w:style>
  <w:style w:type="paragraph" w:styleId="TOC8">
    <w:name w:val="toc 8"/>
    <w:basedOn w:val="Normal"/>
    <w:next w:val="Normal"/>
    <w:autoRedefine/>
    <w:semiHidden/>
    <w:rsid w:val="005763A5"/>
    <w:pPr>
      <w:ind w:left="1540"/>
    </w:pPr>
  </w:style>
  <w:style w:type="paragraph" w:styleId="TOC9">
    <w:name w:val="toc 9"/>
    <w:basedOn w:val="Normal"/>
    <w:next w:val="Normal"/>
    <w:autoRedefine/>
    <w:semiHidden/>
    <w:rsid w:val="005763A5"/>
    <w:pPr>
      <w:ind w:left="1760"/>
    </w:pPr>
  </w:style>
  <w:style w:type="character" w:styleId="Hyperlink">
    <w:name w:val="Hyperlink"/>
    <w:basedOn w:val="DefaultParagraphFont"/>
    <w:rsid w:val="001F5265"/>
    <w:rPr>
      <w:color w:val="0000FF"/>
      <w:u w:val="single"/>
    </w:rPr>
  </w:style>
  <w:style w:type="paragraph" w:customStyle="1" w:styleId="Char1">
    <w:name w:val=" Char1"/>
    <w:basedOn w:val="Normal"/>
    <w:rsid w:val="00287A8F"/>
    <w:pPr>
      <w:spacing w:after="160" w:line="240" w:lineRule="exact"/>
    </w:pPr>
    <w:rPr>
      <w:rFonts w:ascii="Verdana" w:hAnsi="Verdana"/>
      <w:sz w:val="20"/>
      <w:lang w:val="en-US"/>
    </w:rPr>
  </w:style>
  <w:style w:type="paragraph" w:customStyle="1" w:styleId="ListBulletinItemList">
    <w:name w:val="List Bullet in Item List"/>
    <w:basedOn w:val="ListBullet"/>
    <w:rsid w:val="00081610"/>
    <w:rPr>
      <w:rFonts w:eastAsia="SimSun"/>
    </w:rPr>
  </w:style>
  <w:style w:type="paragraph" w:styleId="NormalWeb">
    <w:name w:val="Normal (Web)"/>
    <w:basedOn w:val="Normal"/>
    <w:rsid w:val="00081610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ilited">
    <w:name w:val="hilited"/>
    <w:basedOn w:val="DefaultParagraphFont"/>
    <w:rsid w:val="00081610"/>
  </w:style>
  <w:style w:type="character" w:styleId="HTMLAcronym">
    <w:name w:val="HTML Acronym"/>
    <w:basedOn w:val="DefaultParagraphFont"/>
    <w:rsid w:val="00081610"/>
  </w:style>
  <w:style w:type="character" w:styleId="Strong">
    <w:name w:val="Strong"/>
    <w:basedOn w:val="DefaultParagraphFont"/>
    <w:qFormat/>
    <w:rsid w:val="00081610"/>
    <w:rPr>
      <w:b/>
      <w:bCs/>
    </w:rPr>
  </w:style>
  <w:style w:type="character" w:styleId="Emphasis">
    <w:name w:val="Emphasis"/>
    <w:basedOn w:val="DefaultParagraphFont"/>
    <w:qFormat/>
    <w:rsid w:val="00081610"/>
    <w:rPr>
      <w:i/>
      <w:iCs/>
    </w:rPr>
  </w:style>
  <w:style w:type="character" w:customStyle="1" w:styleId="curid">
    <w:name w:val="curid"/>
    <w:basedOn w:val="DefaultParagraphFont"/>
    <w:rsid w:val="00081610"/>
  </w:style>
  <w:style w:type="paragraph" w:styleId="z-TopofForm">
    <w:name w:val="HTML Top of Form"/>
    <w:basedOn w:val="Normal"/>
    <w:next w:val="Normal"/>
    <w:hidden/>
    <w:rsid w:val="00081610"/>
    <w:pPr>
      <w:pBdr>
        <w:bottom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hidden/>
    <w:rsid w:val="00081610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vcardauthor">
    <w:name w:val="vcard author"/>
    <w:basedOn w:val="DefaultParagraphFont"/>
    <w:rsid w:val="00081610"/>
  </w:style>
  <w:style w:type="character" w:styleId="HTMLCode">
    <w:name w:val="HTML Code"/>
    <w:basedOn w:val="DefaultParagraphFont"/>
    <w:rsid w:val="00081610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AA10B1"/>
    <w:rPr>
      <w:rFonts w:cs="Times New Roman"/>
    </w:rPr>
  </w:style>
  <w:style w:type="character" w:customStyle="1" w:styleId="br0">
    <w:name w:val="br0"/>
    <w:basedOn w:val="DefaultParagraphFont"/>
    <w:rsid w:val="00AA10B1"/>
    <w:rPr>
      <w:rFonts w:cs="Times New Roman"/>
    </w:rPr>
  </w:style>
  <w:style w:type="character" w:customStyle="1" w:styleId="kw3">
    <w:name w:val="kw3"/>
    <w:basedOn w:val="DefaultParagraphFont"/>
    <w:rsid w:val="00AA10B1"/>
    <w:rPr>
      <w:rFonts w:cs="Times New Roman"/>
    </w:rPr>
  </w:style>
  <w:style w:type="character" w:customStyle="1" w:styleId="BodyTextChar">
    <w:name w:val="Body Text Char"/>
    <w:aliases w:val="AvtalBrödtext Char,Bodytext Char,ändrad Char, ändrad Char"/>
    <w:basedOn w:val="DefaultParagraphFont"/>
    <w:link w:val="BodyText"/>
    <w:locked/>
    <w:rsid w:val="00AA10B1"/>
    <w:rPr>
      <w:rFonts w:ascii="Arial" w:hAnsi="Arial"/>
      <w:sz w:val="22"/>
      <w:lang w:val="en-US" w:eastAsia="en-US" w:bidi="ar-SA"/>
    </w:rPr>
  </w:style>
  <w:style w:type="character" w:customStyle="1" w:styleId="Heading1Char">
    <w:name w:val="Heading 1 Char"/>
    <w:aliases w:val="Appendix 1 Char"/>
    <w:basedOn w:val="DefaultParagraphFont"/>
    <w:link w:val="Heading1"/>
    <w:rsid w:val="00AA10B1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AA10B1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AA10B1"/>
    <w:rPr>
      <w:rFonts w:ascii="Arial" w:hAnsi="Arial"/>
      <w:b/>
      <w:kern w:val="28"/>
      <w:sz w:val="22"/>
      <w:lang w:val="en-US" w:eastAsia="en-US" w:bidi="ar-SA"/>
    </w:rPr>
  </w:style>
  <w:style w:type="character" w:styleId="FollowedHyperlink">
    <w:name w:val="FollowedHyperlink"/>
    <w:basedOn w:val="DefaultParagraphFont"/>
    <w:rsid w:val="001548CD"/>
    <w:rPr>
      <w:color w:val="FF0000"/>
      <w:u w:val="single"/>
    </w:rPr>
  </w:style>
  <w:style w:type="table" w:styleId="TableGrid">
    <w:name w:val="Table Grid"/>
    <w:basedOn w:val="TableNormal"/>
    <w:rsid w:val="008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DefaultParagraphFont"/>
    <w:link w:val="Text"/>
    <w:rsid w:val="003662F1"/>
    <w:rPr>
      <w:rFonts w:ascii="Arial" w:hAnsi="Arial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4B7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6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Free Busy Queue, Function Description</vt:lpstr>
    </vt:vector>
  </TitlesOfParts>
  <Company/>
  <LinksUpToDate>false</LinksUpToDate>
  <CharactersWithSpaces>14489</CharactersWithSpaces>
  <SharedDoc>false</SharedDoc>
  <HLinks>
    <vt:vector size="180" baseType="variant">
      <vt:variant>
        <vt:i4>5898334</vt:i4>
      </vt:variant>
      <vt:variant>
        <vt:i4>189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1245235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_Toc320534379</vt:lpwstr>
      </vt:variant>
      <vt:variant>
        <vt:i4>1245235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_Toc320534378</vt:lpwstr>
      </vt:variant>
      <vt:variant>
        <vt:i4>1245235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_Toc320534377</vt:lpwstr>
      </vt:variant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_Toc320534376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_Toc320534375</vt:lpwstr>
      </vt:variant>
      <vt:variant>
        <vt:i4>1245235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_Toc320534374</vt:lpwstr>
      </vt:variant>
      <vt:variant>
        <vt:i4>1245235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_Toc320534373</vt:lpwstr>
      </vt:variant>
      <vt:variant>
        <vt:i4>1245235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_Toc320534372</vt:lpwstr>
      </vt:variant>
      <vt:variant>
        <vt:i4>1245235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_Toc320534371</vt:lpwstr>
      </vt:variant>
      <vt:variant>
        <vt:i4>1245235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_Toc320534370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_Toc320534369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_Toc320534368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_Toc320534367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_Toc320534366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_Toc320534365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_Toc320534364</vt:lpwstr>
      </vt:variant>
      <vt:variant>
        <vt:i4>1179699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_Toc320534363</vt:lpwstr>
      </vt:variant>
      <vt:variant>
        <vt:i4>1179699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_Toc320534362</vt:lpwstr>
      </vt:variant>
      <vt:variant>
        <vt:i4>1179699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_Toc320534361</vt:lpwstr>
      </vt:variant>
      <vt:variant>
        <vt:i4>1179699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_Toc320534360</vt:lpwstr>
      </vt:variant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_Toc320534359</vt:lpwstr>
      </vt:variant>
      <vt:variant>
        <vt:i4>1114163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_Toc320534358</vt:lpwstr>
      </vt:variant>
      <vt:variant>
        <vt:i4>1114163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_Toc320534357</vt:lpwstr>
      </vt:variant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_Toc320534356</vt:lpwstr>
      </vt:variant>
      <vt:variant>
        <vt:i4>1114163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_Toc320534355</vt:lpwstr>
      </vt:variant>
      <vt:variant>
        <vt:i4>1114163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_Toc320534354</vt:lpwstr>
      </vt:variant>
      <vt:variant>
        <vt:i4>1114163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_Toc320534353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_Toc320534352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_Toc320534351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Free Busy Queue, Function Description</dc:title>
  <dc:subject/>
  <dc:creator>ETH/XZD József Gyürüsi (+36 1 437 7519)</dc:creator>
  <cp:keywords/>
  <dc:description>6/155 16-CNL 113 512 Uen_x000d_Rev B</dc:description>
  <cp:lastModifiedBy>Imre Nagy</cp:lastModifiedBy>
  <cp:revision>2</cp:revision>
  <cp:lastPrinted>2007-10-31T09:45:00Z</cp:lastPrinted>
  <dcterms:created xsi:type="dcterms:W3CDTF">2018-06-18T10:33:00Z</dcterms:created>
  <dcterms:modified xsi:type="dcterms:W3CDTF">2018-06-18T10:33:00Z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Limited Internal</vt:lpwstr>
  </property>
  <property fmtid="{D5CDD505-2E9C-101B-9397-08002B2CF9AE}" pid="3" name="DocName">
    <vt:lpwstr>FUNCTION DESCRIPTION</vt:lpwstr>
  </property>
  <property fmtid="{D5CDD505-2E9C-101B-9397-08002B2CF9AE}" pid="4" name="Prepared">
    <vt:lpwstr>ETH/XZD József Gyürüsi (+36 1 437 7519)</vt:lpwstr>
  </property>
  <property fmtid="{D5CDD505-2E9C-101B-9397-08002B2CF9AE}" pid="5" name="DocNo">
    <vt:lpwstr>6/155 16-CNL 113 512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EPTF CLL Free Busy Queue,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2012-03-26</vt:lpwstr>
  </property>
  <property fmtid="{D5CDD505-2E9C-101B-9397-08002B2CF9AE}" pid="11" name="Keyword">
    <vt:lpwstr/>
  </property>
  <property fmtid="{D5CDD505-2E9C-101B-9397-08002B2CF9AE}" pid="12" name="ApprovedBy">
    <vt:lpwstr>ETH/XZDC (Norbert Pintér)</vt:lpwstr>
  </property>
  <property fmtid="{D5CDD505-2E9C-101B-9397-08002B2CF9AE}" pid="13" name="TemplateName">
    <vt:lpwstr>CXC 172 0064/1</vt:lpwstr>
  </property>
  <property fmtid="{D5CDD505-2E9C-101B-9397-08002B2CF9AE}" pid="14" name="TemplateVersion">
    <vt:lpwstr>R1A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