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83D75">
      <w:pPr>
        <w:pStyle w:val="TableStyle"/>
        <w:rPr>
          <w:lang w:val="en-US"/>
        </w:rPr>
      </w:pPr>
      <w:bookmarkStart w:id="0" w:name="_GoBack"/>
      <w:bookmarkEnd w:id="0"/>
    </w:p>
    <w:p w:rsidR="00000000" w:rsidRDefault="00C83D75">
      <w:pPr>
        <w:pStyle w:val="BodyText"/>
        <w:rPr>
          <w:lang w:val="en-US"/>
        </w:rPr>
      </w:pPr>
    </w:p>
    <w:p w:rsidR="00000000" w:rsidRDefault="00C83D75">
      <w:pPr>
        <w:pStyle w:val="BodyText"/>
        <w:rPr>
          <w:lang w:val="en-US"/>
        </w:rPr>
      </w:pPr>
    </w:p>
    <w:p w:rsidR="00000000" w:rsidRDefault="00C83D75">
      <w:pPr>
        <w:pStyle w:val="BodyText"/>
        <w:rPr>
          <w:lang w:val="en-US"/>
        </w:rPr>
      </w:pPr>
    </w:p>
    <w:bookmarkStart w:id="1" w:name="Title"/>
    <w:p w:rsidR="00000000" w:rsidRDefault="00C83D75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>
        <w:rPr>
          <w:lang w:val="en-US"/>
        </w:rPr>
        <w:t>ICMP Protocol Modules for TTCN-3 Toolset with TITAN, User Guide</w:t>
      </w:r>
      <w:r>
        <w:rPr>
          <w:lang w:val="en-US"/>
        </w:rPr>
        <w:fldChar w:fldCharType="end"/>
      </w:r>
      <w:bookmarkEnd w:id="1"/>
    </w:p>
    <w:p w:rsidR="00000000" w:rsidRDefault="00C83D75">
      <w:pPr>
        <w:pStyle w:val="Contents"/>
        <w:spacing w:after="240"/>
        <w:rPr>
          <w:lang w:val="en-US"/>
        </w:rPr>
      </w:pPr>
    </w:p>
    <w:p w:rsidR="00000000" w:rsidRDefault="00C83D75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000000" w:rsidRDefault="00C83D75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57481040" w:history="1">
        <w:r>
          <w:rPr>
            <w:rStyle w:val="Hyperlink"/>
            <w:lang w:val="en-US"/>
          </w:rPr>
          <w:t>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1" w:history="1">
        <w:r>
          <w:rPr>
            <w:rStyle w:val="Hyperlink"/>
            <w:lang w:val="en-US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2" w:history="1">
        <w:r>
          <w:rPr>
            <w:rStyle w:val="Hyperlink"/>
            <w:snapToGrid w:val="0"/>
            <w:lang w:val="en-US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3" w:history="1">
        <w:r>
          <w:rPr>
            <w:rStyle w:val="Hyperlink"/>
            <w:lang w:val="en-US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4" w:history="1">
        <w:r>
          <w:rPr>
            <w:rStyle w:val="Hyperlink"/>
            <w:lang w:val="en-US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5" w:history="1">
        <w:r>
          <w:rPr>
            <w:rStyle w:val="Hyperlink"/>
            <w:lang w:val="en-US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6" w:history="1">
        <w:r>
          <w:rPr>
            <w:rStyle w:val="Hyperlink"/>
            <w:lang w:val="en-US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7" w:history="1">
        <w:r>
          <w:rPr>
            <w:rStyle w:val="Hyperlink"/>
            <w:lang w:val="en-US"/>
          </w:rPr>
          <w:t>1.2.5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8" w:history="1">
        <w:r>
          <w:rPr>
            <w:rStyle w:val="Hyperlink"/>
            <w:lang w:val="en-US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49" w:history="1">
        <w:r>
          <w:rPr>
            <w:rStyle w:val="Hyperlink"/>
            <w:lang w:val="en-US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_Toc157481049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50" w:history="1">
        <w:r>
          <w:rPr>
            <w:rStyle w:val="Hyperlink"/>
            <w:lang w:val="en-US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_Toc157481050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51" w:history="1">
        <w:r>
          <w:rPr>
            <w:rStyle w:val="Hyperlink"/>
            <w:lang w:val="en-US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_Toc157481051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81052" w:history="1">
        <w:r>
          <w:rPr>
            <w:rStyle w:val="Hyperlink"/>
            <w:lang w:val="en-US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lang w:val="en-US"/>
          </w:rPr>
          <w:t>Encoding Feature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_Toc157481052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C83D75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00000" w:rsidRDefault="00C83D75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157481040"/>
      <w:r>
        <w:rPr>
          <w:lang w:val="en-US"/>
        </w:rPr>
        <w:lastRenderedPageBreak/>
        <w:t>Introduction</w:t>
      </w:r>
      <w:bookmarkEnd w:id="2"/>
    </w:p>
    <w:p w:rsidR="00000000" w:rsidRDefault="00C83D75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157481041"/>
      <w:r>
        <w:rPr>
          <w:lang w:val="en-US"/>
        </w:rPr>
        <w:t>R</w:t>
      </w:r>
      <w:r>
        <w:rPr>
          <w:lang w:val="en-US"/>
        </w:rPr>
        <w:t>evision history</w:t>
      </w:r>
      <w:bookmarkEnd w:id="10"/>
      <w:bookmarkEnd w:id="11"/>
    </w:p>
    <w:p w:rsidR="00000000" w:rsidRDefault="00C83D75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C83D75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C83D75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C83D75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C83D75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  <w:r>
              <w:rPr>
                <w:snapToGrid w:val="0"/>
              </w:rPr>
              <w:t>2007-03-14</w:t>
            </w: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C83D7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C83D75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C83D75">
            <w:pPr>
              <w:rPr>
                <w:snapToGrid w:val="0"/>
              </w:rPr>
            </w:pPr>
          </w:p>
        </w:tc>
      </w:tr>
    </w:tbl>
    <w:p w:rsidR="00000000" w:rsidRDefault="00C83D75">
      <w:pPr>
        <w:pStyle w:val="Heading2"/>
        <w:rPr>
          <w:snapToGrid w:val="0"/>
          <w:lang w:val="en-US"/>
        </w:rPr>
      </w:pPr>
      <w:bookmarkStart w:id="12" w:name="_Toc157481042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000000" w:rsidRDefault="00C83D75">
      <w:pPr>
        <w:pStyle w:val="Heading3"/>
        <w:rPr>
          <w:lang w:val="en-US"/>
        </w:rPr>
      </w:pPr>
      <w:bookmarkStart w:id="13" w:name="_Toc157481043"/>
      <w:r>
        <w:rPr>
          <w:lang w:val="en-US"/>
        </w:rPr>
        <w:t>How to Read this Document</w:t>
      </w:r>
      <w:bookmarkEnd w:id="13"/>
    </w:p>
    <w:p w:rsidR="00000000" w:rsidRDefault="00C83D75">
      <w:pPr>
        <w:pStyle w:val="BodyText"/>
        <w:rPr>
          <w:lang w:val="en-US"/>
        </w:rPr>
      </w:pPr>
      <w:r>
        <w:rPr>
          <w:lang w:val="en-US"/>
        </w:rPr>
        <w:t>This is the User Guide for the ICMP protocol module. The ICMP protocol module is developed</w:t>
      </w:r>
      <w:r>
        <w:rPr>
          <w:lang w:val="en-US"/>
        </w:rPr>
        <w:t xml:space="preserve">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00000" w:rsidRDefault="00C83D75">
      <w:pPr>
        <w:pStyle w:val="Heading3"/>
        <w:rPr>
          <w:lang w:val="en-US"/>
        </w:rPr>
      </w:pPr>
      <w:bookmarkStart w:id="14" w:name="_Toc157481044"/>
      <w:r>
        <w:rPr>
          <w:lang w:val="en-US"/>
        </w:rPr>
        <w:t>Presumed Knowledge</w:t>
      </w:r>
      <w:bookmarkEnd w:id="14"/>
    </w:p>
    <w:p w:rsidR="00000000" w:rsidRDefault="00C83D75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>To use this protocol module the knowl</w:t>
      </w:r>
      <w:r>
        <w:rPr>
          <w:rFonts w:cs="Arial"/>
          <w:lang w:val="en-US"/>
        </w:rPr>
        <w:t xml:space="preserve">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000000" w:rsidRDefault="00C83D75">
      <w:pPr>
        <w:pStyle w:val="Heading3"/>
        <w:rPr>
          <w:lang w:val="en-US"/>
        </w:rPr>
      </w:pPr>
      <w:bookmarkStart w:id="15" w:name="_Toc157481045"/>
      <w:r>
        <w:rPr>
          <w:lang w:val="en-US"/>
        </w:rPr>
        <w:t>References</w:t>
      </w:r>
      <w:bookmarkEnd w:id="15"/>
    </w:p>
    <w:p w:rsidR="00000000" w:rsidRDefault="00C83D75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v.3.1.1 (06/2005)</w:t>
      </w:r>
      <w:r>
        <w:rPr>
          <w:lang w:val="en-US"/>
        </w:rPr>
        <w:br/>
        <w:t>The Testing and Test Control Notation version 3. Part 1: Core Language</w:t>
      </w:r>
      <w:bookmarkEnd w:id="16"/>
    </w:p>
    <w:p w:rsidR="00000000" w:rsidRDefault="00C83D75">
      <w:pPr>
        <w:pStyle w:val="List"/>
      </w:pPr>
      <w:bookmarkStart w:id="17" w:name="_Ref50279452"/>
      <w:bookmarkStart w:id="18" w:name="_Ref157325156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</w:t>
      </w:r>
      <w:r>
        <w:rPr>
          <w:noProof/>
        </w:rPr>
        <w:t>e TITAN TTCN-3 Test Execu</w:t>
      </w:r>
      <w:r>
        <w:t>tor</w:t>
      </w:r>
      <w:bookmarkEnd w:id="18"/>
    </w:p>
    <w:p w:rsidR="00000000" w:rsidRDefault="00C83D75">
      <w:pPr>
        <w:pStyle w:val="List"/>
      </w:pPr>
      <w:bookmarkStart w:id="19" w:name="_Ref157325135"/>
      <w:r>
        <w:rPr>
          <w:noProof/>
        </w:rPr>
        <w:t>1/1531-CRL 113 200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000000" w:rsidRDefault="00C83D75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113 529–1 Uen</w:t>
      </w:r>
      <w:r>
        <w:rPr>
          <w:lang w:val="en-US"/>
        </w:rPr>
        <w:br/>
        <w:t>ICMP Protocol Modules for TTCN-3 Toolset with TITAN, Product Revision Information</w:t>
      </w:r>
      <w:bookmarkEnd w:id="20"/>
    </w:p>
    <w:p w:rsidR="00000000" w:rsidRDefault="00C83D75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113 529</w:t>
      </w:r>
      <w:r>
        <w:rPr>
          <w:lang w:val="en-US"/>
        </w:rPr>
        <w:br/>
        <w:t>ICMP Protocol Modules fo</w:t>
      </w:r>
      <w:r>
        <w:rPr>
          <w:lang w:val="en-US"/>
        </w:rPr>
        <w:t>r TTCN-3 Toolset with TITAN, Function Specification</w:t>
      </w:r>
      <w:bookmarkEnd w:id="21"/>
    </w:p>
    <w:p w:rsidR="00000000" w:rsidRDefault="00C83D75">
      <w:pPr>
        <w:pStyle w:val="List"/>
        <w:rPr>
          <w:noProof/>
        </w:rPr>
      </w:pPr>
      <w:bookmarkStart w:id="22" w:name="_Ref157416361"/>
      <w:bookmarkStart w:id="23" w:name="_Ref157326159"/>
      <w:bookmarkStart w:id="24" w:name="_Ref157416285"/>
      <w:bookmarkStart w:id="25" w:name="_Ref157479608"/>
      <w:r>
        <w:rPr>
          <w:noProof/>
        </w:rPr>
        <w:t>IETF RFC 792</w:t>
      </w:r>
      <w:r>
        <w:rPr>
          <w:noProof/>
        </w:rPr>
        <w:br/>
      </w:r>
      <w:bookmarkEnd w:id="24"/>
      <w:r>
        <w:t>Internet Control Message Protocol</w:t>
      </w:r>
      <w:bookmarkEnd w:id="25"/>
    </w:p>
    <w:p w:rsidR="00000000" w:rsidRDefault="00C83D75">
      <w:pPr>
        <w:pStyle w:val="List"/>
        <w:rPr>
          <w:noProof/>
        </w:rPr>
      </w:pPr>
      <w:bookmarkStart w:id="26" w:name="_Ref157416296"/>
      <w:bookmarkStart w:id="27" w:name="_Ref157480291"/>
      <w:bookmarkEnd w:id="23"/>
      <w:r>
        <w:rPr>
          <w:noProof/>
        </w:rPr>
        <w:t>IETF RFC 950</w:t>
      </w:r>
      <w:r>
        <w:rPr>
          <w:noProof/>
        </w:rPr>
        <w:br/>
      </w:r>
      <w:bookmarkEnd w:id="26"/>
      <w:r>
        <w:rPr>
          <w:noProof/>
        </w:rPr>
        <w:t>Internet Standard Subnetting Procedure</w:t>
      </w:r>
      <w:bookmarkEnd w:id="27"/>
    </w:p>
    <w:p w:rsidR="00000000" w:rsidRDefault="00C83D75">
      <w:pPr>
        <w:pStyle w:val="List"/>
        <w:rPr>
          <w:noProof/>
        </w:rPr>
      </w:pPr>
      <w:bookmarkStart w:id="28" w:name="_Ref157416311"/>
      <w:bookmarkStart w:id="29" w:name="_Ref157480314"/>
      <w:r>
        <w:rPr>
          <w:noProof/>
        </w:rPr>
        <w:lastRenderedPageBreak/>
        <w:t>IETF RFC 1256</w:t>
      </w:r>
      <w:r>
        <w:rPr>
          <w:noProof/>
        </w:rPr>
        <w:br/>
      </w:r>
      <w:bookmarkEnd w:id="28"/>
      <w:r>
        <w:rPr>
          <w:noProof/>
        </w:rPr>
        <w:t>ICMP Router Discovery Messages</w:t>
      </w:r>
      <w:bookmarkEnd w:id="29"/>
    </w:p>
    <w:p w:rsidR="00000000" w:rsidRDefault="00C83D75">
      <w:pPr>
        <w:pStyle w:val="List"/>
        <w:rPr>
          <w:noProof/>
        </w:rPr>
      </w:pPr>
      <w:bookmarkStart w:id="30" w:name="_Ref157416320"/>
      <w:bookmarkStart w:id="31" w:name="_Ref157480355"/>
      <w:r>
        <w:rPr>
          <w:noProof/>
        </w:rPr>
        <w:t>IETF RFC 1393</w:t>
      </w:r>
      <w:r>
        <w:rPr>
          <w:noProof/>
        </w:rPr>
        <w:br/>
      </w:r>
      <w:bookmarkEnd w:id="30"/>
      <w:r>
        <w:rPr>
          <w:noProof/>
        </w:rPr>
        <w:t>Traceroute Using an IP Option</w:t>
      </w:r>
      <w:bookmarkEnd w:id="31"/>
    </w:p>
    <w:p w:rsidR="00000000" w:rsidRDefault="00C83D75">
      <w:pPr>
        <w:pStyle w:val="List"/>
        <w:rPr>
          <w:noProof/>
        </w:rPr>
      </w:pPr>
      <w:bookmarkStart w:id="32" w:name="_Ref157326180"/>
      <w:bookmarkStart w:id="33" w:name="_Ref157416327"/>
      <w:bookmarkStart w:id="34" w:name="_Ref157480367"/>
      <w:r>
        <w:rPr>
          <w:noProof/>
        </w:rPr>
        <w:t>IETF RFC 1475</w:t>
      </w:r>
      <w:r>
        <w:rPr>
          <w:noProof/>
        </w:rPr>
        <w:br/>
      </w:r>
      <w:bookmarkEnd w:id="33"/>
      <w:r>
        <w:rPr>
          <w:noProof/>
        </w:rPr>
        <w:t>TP</w:t>
      </w:r>
      <w:r>
        <w:rPr>
          <w:noProof/>
        </w:rPr>
        <w:t>/IX: The Next Internet</w:t>
      </w:r>
      <w:bookmarkEnd w:id="34"/>
    </w:p>
    <w:p w:rsidR="00000000" w:rsidRDefault="00C83D75">
      <w:pPr>
        <w:pStyle w:val="List"/>
        <w:rPr>
          <w:noProof/>
        </w:rPr>
      </w:pPr>
      <w:bookmarkStart w:id="35" w:name="_Ref157326204"/>
      <w:bookmarkStart w:id="36" w:name="_Ref157416335"/>
      <w:bookmarkStart w:id="37" w:name="_Ref157480377"/>
      <w:bookmarkEnd w:id="32"/>
      <w:r>
        <w:rPr>
          <w:noProof/>
        </w:rPr>
        <w:t>IETF RFC 1788</w:t>
      </w:r>
      <w:r>
        <w:rPr>
          <w:noProof/>
        </w:rPr>
        <w:br/>
      </w:r>
      <w:bookmarkEnd w:id="36"/>
      <w:r>
        <w:rPr>
          <w:noProof/>
        </w:rPr>
        <w:t>ICMP Domain Name Messages</w:t>
      </w:r>
      <w:bookmarkEnd w:id="37"/>
    </w:p>
    <w:p w:rsidR="00000000" w:rsidRDefault="00C83D75">
      <w:pPr>
        <w:pStyle w:val="List"/>
        <w:rPr>
          <w:noProof/>
        </w:rPr>
      </w:pPr>
      <w:bookmarkStart w:id="38" w:name="_Ref157480407"/>
      <w:bookmarkEnd w:id="35"/>
      <w:r>
        <w:rPr>
          <w:noProof/>
        </w:rPr>
        <w:t>IETF RFC 2521</w:t>
      </w:r>
      <w:r>
        <w:rPr>
          <w:noProof/>
        </w:rPr>
        <w:br/>
        <w:t>ICMP Security Failures Messages</w:t>
      </w:r>
      <w:bookmarkEnd w:id="38"/>
    </w:p>
    <w:p w:rsidR="00000000" w:rsidRDefault="00C83D75">
      <w:pPr>
        <w:pStyle w:val="List"/>
        <w:rPr>
          <w:noProof/>
        </w:rPr>
      </w:pPr>
      <w:bookmarkStart w:id="39" w:name="_Ref157480321"/>
      <w:r>
        <w:rPr>
          <w:noProof/>
        </w:rPr>
        <w:t>IETF RFC 3344</w:t>
      </w:r>
      <w:r>
        <w:rPr>
          <w:noProof/>
        </w:rPr>
        <w:br/>
        <w:t>IP Mobility Support for IPv4</w:t>
      </w:r>
      <w:bookmarkEnd w:id="39"/>
    </w:p>
    <w:p w:rsidR="00000000" w:rsidRDefault="00C83D75">
      <w:pPr>
        <w:pStyle w:val="List"/>
        <w:rPr>
          <w:noProof/>
        </w:rPr>
      </w:pPr>
      <w:bookmarkStart w:id="40" w:name="_Ref157480979"/>
      <w:r>
        <w:rPr>
          <w:noProof/>
        </w:rPr>
        <w:t>IETF RFC 3012</w:t>
      </w:r>
      <w:r>
        <w:rPr>
          <w:noProof/>
        </w:rPr>
        <w:br/>
        <w:t>Mobile IPv4 Challenge/Response Extensions</w:t>
      </w:r>
      <w:bookmarkEnd w:id="40"/>
    </w:p>
    <w:p w:rsidR="00000000" w:rsidRDefault="00C83D75">
      <w:pPr>
        <w:pStyle w:val="Heading3"/>
        <w:rPr>
          <w:lang w:val="en-US"/>
        </w:rPr>
      </w:pPr>
      <w:bookmarkStart w:id="41" w:name="_Toc157481046"/>
      <w:bookmarkEnd w:id="22"/>
      <w:r>
        <w:rPr>
          <w:lang w:val="en-US"/>
        </w:rPr>
        <w:t>Abbreviations</w:t>
      </w:r>
      <w:bookmarkEnd w:id="41"/>
    </w:p>
    <w:p w:rsidR="00000000" w:rsidRDefault="00C83D75">
      <w:pPr>
        <w:pStyle w:val="BodyText"/>
        <w:spacing w:before="0"/>
        <w:ind w:left="2549"/>
      </w:pPr>
      <w:r>
        <w:t>IETF</w:t>
      </w:r>
      <w:r>
        <w:tab/>
        <w:t>Internet Engineering Task For</w:t>
      </w:r>
      <w:r>
        <w:t>ce</w:t>
      </w:r>
    </w:p>
    <w:p w:rsidR="00000000" w:rsidRDefault="00C83D75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000000" w:rsidRDefault="00C83D75">
      <w:pPr>
        <w:pStyle w:val="BodyText"/>
        <w:spacing w:before="0"/>
        <w:ind w:left="2549"/>
      </w:pPr>
      <w:r>
        <w:t>ICMP</w:t>
      </w:r>
      <w:r>
        <w:tab/>
        <w:t>Internet Control Message Protocol</w:t>
      </w:r>
    </w:p>
    <w:p w:rsidR="00000000" w:rsidRDefault="00C83D75">
      <w:pPr>
        <w:pStyle w:val="BodyText"/>
        <w:spacing w:before="0"/>
        <w:ind w:left="2549"/>
      </w:pPr>
      <w:r>
        <w:t>MIP</w:t>
      </w:r>
      <w:r>
        <w:tab/>
        <w:t>Mobile IP</w:t>
      </w:r>
    </w:p>
    <w:p w:rsidR="00000000" w:rsidRDefault="00C83D75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00000" w:rsidRDefault="00C83D75">
      <w:pPr>
        <w:pStyle w:val="Text"/>
      </w:pPr>
      <w:r>
        <w:t xml:space="preserve">TTCN-3 </w:t>
      </w:r>
      <w:r>
        <w:tab/>
        <w:t>Testing and Test Control Notation version 3</w:t>
      </w:r>
    </w:p>
    <w:p w:rsidR="00000000" w:rsidRDefault="00C83D75">
      <w:pPr>
        <w:pStyle w:val="Heading3"/>
        <w:rPr>
          <w:lang w:val="en-US"/>
        </w:rPr>
      </w:pPr>
      <w:bookmarkStart w:id="42" w:name="_Toc157481047"/>
      <w:r>
        <w:rPr>
          <w:lang w:val="en-US"/>
        </w:rPr>
        <w:t>Terminology</w:t>
      </w:r>
      <w:bookmarkEnd w:id="42"/>
    </w:p>
    <w:p w:rsidR="00000000" w:rsidRDefault="00C83D75">
      <w:pPr>
        <w:pStyle w:val="BodyText"/>
      </w:pPr>
      <w:bookmarkStart w:id="43" w:name="_Toc46547758"/>
      <w:r>
        <w:t>TITAN</w:t>
      </w:r>
      <w:r>
        <w:tab/>
        <w:t>TTCN-3 Test Executor</w:t>
      </w:r>
    </w:p>
    <w:p w:rsidR="00000000" w:rsidRDefault="00C83D75">
      <w:pPr>
        <w:pStyle w:val="Heading2"/>
        <w:rPr>
          <w:lang w:val="en-US"/>
        </w:rPr>
      </w:pPr>
      <w:bookmarkStart w:id="44" w:name="_Toc157481048"/>
      <w:r>
        <w:rPr>
          <w:lang w:val="en-US"/>
        </w:rPr>
        <w:t>System Requirements</w:t>
      </w:r>
      <w:bookmarkEnd w:id="43"/>
      <w:bookmarkEnd w:id="44"/>
    </w:p>
    <w:p w:rsidR="00000000" w:rsidRDefault="00C83D75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</w:t>
      </w:r>
      <w:r>
        <w:rPr>
          <w:lang w:val="en-US"/>
        </w:rPr>
        <w:t xml:space="preserve"> code files that can be used as part of TTCN-3 test suites only. Hence, protocol modules alone do not put specific requirements on the system used. However in order to compile and execute a TTCN-3 test suite using the set of protocol modules the following </w:t>
      </w:r>
      <w:r>
        <w:rPr>
          <w:lang w:val="en-US"/>
        </w:rPr>
        <w:t>system requirements must be satisfied:</w:t>
      </w:r>
    </w:p>
    <w:p w:rsidR="00000000" w:rsidRDefault="00C83D75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_Ref157325135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00000" w:rsidRDefault="00C83D75">
      <w:pPr>
        <w:pStyle w:val="Heading1"/>
        <w:rPr>
          <w:lang w:val="en-US"/>
        </w:rPr>
      </w:pPr>
      <w:bookmarkStart w:id="45" w:name="_Toc157481049"/>
      <w:r>
        <w:rPr>
          <w:lang w:val="en-US"/>
        </w:rPr>
        <w:t>Protocol Modules</w:t>
      </w:r>
      <w:bookmarkEnd w:id="45"/>
    </w:p>
    <w:p w:rsidR="00000000" w:rsidRDefault="00C83D75">
      <w:pPr>
        <w:pStyle w:val="Heading2"/>
        <w:rPr>
          <w:lang w:val="en-US"/>
        </w:rPr>
      </w:pPr>
      <w:bookmarkStart w:id="46" w:name="_Toc157481050"/>
      <w:r>
        <w:rPr>
          <w:lang w:val="en-US"/>
        </w:rPr>
        <w:t>Overview</w:t>
      </w:r>
      <w:bookmarkEnd w:id="46"/>
    </w:p>
    <w:p w:rsidR="00000000" w:rsidRDefault="00C83D75">
      <w:pPr>
        <w:pStyle w:val="BodyText"/>
        <w:rPr>
          <w:lang w:val="en-US"/>
        </w:rPr>
      </w:pPr>
      <w:bookmarkStart w:id="47" w:name="_Toc46547765"/>
      <w:r>
        <w:rPr>
          <w:lang w:val="en-US"/>
        </w:rPr>
        <w:t>Protocol modules implement the message structures of the corresponding protocol in a formali</w:t>
      </w:r>
      <w:r>
        <w:rPr>
          <w:lang w:val="en-US"/>
        </w:rPr>
        <w:t xml:space="preserve">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</w:t>
      </w:r>
      <w:r>
        <w:rPr>
          <w:lang w:val="en-US"/>
        </w:rPr>
        <w:t>environment.</w:t>
      </w:r>
    </w:p>
    <w:p w:rsidR="00000000" w:rsidRDefault="00C83D7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000000" w:rsidRDefault="00C83D75">
      <w:pPr>
        <w:pStyle w:val="BodyText"/>
        <w:rPr>
          <w:lang w:val="en-US"/>
        </w:rPr>
      </w:pPr>
      <w:r>
        <w:rPr>
          <w:lang w:val="en-US"/>
        </w:rPr>
        <w:t>The table below contains the implemented ICMP messages and the corresponding TTCN-3 type records</w:t>
      </w:r>
      <w:r>
        <w:rPr>
          <w:lang w:val="en-US"/>
        </w:rPr>
        <w:t>. Using those type records, templates can be defined to send and receive a given message.</w:t>
      </w:r>
    </w:p>
    <w:p w:rsidR="00000000" w:rsidRDefault="00C83D75">
      <w:pPr>
        <w:pStyle w:val="Text"/>
        <w:rPr>
          <w:lang w:val="en-US"/>
        </w:rPr>
      </w:pP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442"/>
        <w:gridCol w:w="992"/>
        <w:gridCol w:w="425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2442" w:type="dxa"/>
          </w:tcPr>
          <w:p w:rsidR="00000000" w:rsidRDefault="00C83D75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992" w:type="dxa"/>
          </w:tcPr>
          <w:p w:rsidR="00000000" w:rsidRDefault="00C83D75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4252" w:type="dxa"/>
          </w:tcPr>
          <w:p w:rsidR="00000000" w:rsidRDefault="00C83D7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ICMP_Types.ttcn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Echo Reply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p.13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ICMP_EchoReply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Destination U</w:t>
            </w:r>
            <w:r>
              <w:rPr>
                <w:rFonts w:eastAsia="MS Mincho"/>
                <w:sz w:val="20"/>
              </w:rPr>
              <w:t>nreachable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p.3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ICMP_DestinationUnreachable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Source Quench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p.9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ICMP_SourceQuench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Redirect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p.11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ICMP_Redire</w:t>
            </w:r>
            <w:r>
              <w:rPr>
                <w:noProof/>
                <w:sz w:val="20"/>
              </w:rPr>
              <w:t>ct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Echo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p.13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ICMP_Echo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Time Exceeded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p.5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ICMP_TimeExceeded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Parameter Problem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p.7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ICMP_ParameterProblem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Timestamp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p.15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</w:t>
            </w:r>
            <w:r>
              <w:rPr>
                <w:rFonts w:eastAsia="MS Mincho"/>
                <w:sz w:val="20"/>
              </w:rPr>
              <w:t>Timestamp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Timestamp Reply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p.15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</w:t>
            </w:r>
            <w:r>
              <w:rPr>
                <w:rFonts w:eastAsia="MS Mincho"/>
                <w:sz w:val="20"/>
              </w:rPr>
              <w:t>Timestamp</w:t>
            </w:r>
            <w:r>
              <w:rPr>
                <w:noProof/>
                <w:sz w:val="20"/>
              </w:rPr>
              <w:t xml:space="preserve"> Reply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Information Request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p.17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ICMP_I</w:t>
            </w:r>
            <w:r>
              <w:rPr>
                <w:noProof/>
                <w:sz w:val="20"/>
              </w:rPr>
              <w:t>nformationRequest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Information Reply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p.17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</w:t>
            </w:r>
            <w:r>
              <w:rPr>
                <w:rFonts w:eastAsia="MS Mincho"/>
                <w:sz w:val="20"/>
              </w:rPr>
              <w:t>Information</w:t>
            </w:r>
            <w:r>
              <w:rPr>
                <w:noProof/>
                <w:sz w:val="20"/>
              </w:rPr>
              <w:t>Reply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Address Mask Request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_Ref157480291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[7]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App.I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</w:t>
            </w:r>
            <w:r>
              <w:rPr>
                <w:rFonts w:eastAsia="MS Mincho"/>
                <w:sz w:val="20"/>
              </w:rPr>
              <w:t>AddressMaskRequest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Address Mask Reply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_Ref157480291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[7]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Ap</w:t>
            </w:r>
            <w:r>
              <w:rPr>
                <w:rFonts w:cs="Arial"/>
                <w:sz w:val="20"/>
              </w:rPr>
              <w:t>p.I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</w:t>
            </w:r>
            <w:r>
              <w:rPr>
                <w:rFonts w:eastAsia="MS Mincho"/>
                <w:sz w:val="20"/>
              </w:rPr>
              <w:t>AddressMask</w:t>
            </w:r>
            <w:r>
              <w:rPr>
                <w:noProof/>
                <w:sz w:val="20"/>
              </w:rPr>
              <w:t>Reply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Router Advertisement,</w:t>
            </w:r>
          </w:p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MIP Agent Advertisement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_Ref157480314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[8]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 4</w:t>
            </w:r>
          </w:p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_Ref157480321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[13]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2.1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ICMP_RouterAdvertisement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Router Solicitation,</w:t>
            </w:r>
          </w:p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MIP Agent Solicitation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_Ref157480314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[8]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p.</w:t>
            </w:r>
            <w:r>
              <w:rPr>
                <w:rFonts w:cs="Arial"/>
                <w:sz w:val="20"/>
              </w:rPr>
              <w:t>4</w:t>
            </w:r>
          </w:p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_Ref157480321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[13]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ICMP_RouterSolicitation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Traceroute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_Ref157480355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[9]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2.3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ICMP_Traceroute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Conversion Failed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_Ref157480367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[10]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6.2.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ICMP_ConversionFailed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Domain Name Request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_Ref157480377 \r \</w:instrText>
            </w:r>
            <w:r>
              <w:rPr>
                <w:rFonts w:cs="Arial"/>
                <w:sz w:val="20"/>
              </w:rPr>
              <w:instrText xml:space="preserve">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[11]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ICMP_DomainNameRequest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Domain Name Reply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_Ref157480377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[11]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3.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ICMP_DomainNameReply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  <w:sz w:val="20"/>
              </w:rPr>
              <w:t>Security Failure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_Ref157480407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[12]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ICMP_SecurityFailure</w:t>
            </w:r>
          </w:p>
        </w:tc>
      </w:tr>
    </w:tbl>
    <w:p w:rsidR="00000000" w:rsidRDefault="00C83D75">
      <w:pPr>
        <w:pStyle w:val="BodyText"/>
        <w:spacing w:before="0"/>
        <w:ind w:left="2549"/>
        <w:rPr>
          <w:lang w:val="en-US"/>
        </w:rPr>
      </w:pPr>
    </w:p>
    <w:p w:rsidR="00000000" w:rsidRDefault="00C83D75">
      <w:pPr>
        <w:pStyle w:val="BodyText"/>
        <w:spacing w:before="0"/>
        <w:ind w:left="2549"/>
        <w:rPr>
          <w:lang w:val="en-US"/>
        </w:rPr>
      </w:pPr>
      <w:r>
        <w:rPr>
          <w:lang w:val="en-US"/>
        </w:rPr>
        <w:lastRenderedPageBreak/>
        <w:t xml:space="preserve">The table below contains the implemented MIP Agent Advertisement </w:t>
      </w:r>
      <w:r>
        <w:rPr>
          <w:lang w:val="en-US"/>
        </w:rPr>
        <w:t xml:space="preserve">Extensions (‘extensions’ field in </w:t>
      </w:r>
      <w:r>
        <w:rPr>
          <w:noProof/>
          <w:szCs w:val="22"/>
        </w:rPr>
        <w:t>ICMP_RouterAdvertisement</w:t>
      </w:r>
      <w:r>
        <w:rPr>
          <w:lang w:val="en-US"/>
        </w:rPr>
        <w:t>) and the corresponding TTCN-3 type records</w:t>
      </w: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442"/>
        <w:gridCol w:w="992"/>
        <w:gridCol w:w="425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2442" w:type="dxa"/>
          </w:tcPr>
          <w:p w:rsidR="00000000" w:rsidRDefault="00C83D75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Extension name</w:t>
            </w:r>
          </w:p>
        </w:tc>
        <w:tc>
          <w:tcPr>
            <w:tcW w:w="992" w:type="dxa"/>
          </w:tcPr>
          <w:p w:rsidR="00000000" w:rsidRDefault="00C83D75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4252" w:type="dxa"/>
          </w:tcPr>
          <w:p w:rsidR="00000000" w:rsidRDefault="00C83D7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ICMP_Types.ttcn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Mobile Agent Advertisement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_Ref157480321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[13]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2.1.1.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ICMP_MIP_Mobi</w:t>
            </w:r>
            <w:r>
              <w:rPr>
                <w:noProof/>
                <w:sz w:val="20"/>
              </w:rPr>
              <w:t>lityAgentAdvertisement_Extension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Prefix Length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_Ref157480321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[13]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2.1.2.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ICMP_MIP_PrefixLengths_Extension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One Byte Padding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_Ref157480321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[13]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2.1.3.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ICMP_MIP_OneBytePadding_Extension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44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eastAsia="MS Mincho"/>
              </w:rPr>
              <w:t>Challenge</w:t>
            </w:r>
          </w:p>
        </w:tc>
        <w:tc>
          <w:tcPr>
            <w:tcW w:w="992" w:type="dxa"/>
            <w:vAlign w:val="center"/>
          </w:tcPr>
          <w:p w:rsidR="00000000" w:rsidRDefault="00C83D75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_Ref157480979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[14]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2.</w:t>
            </w:r>
          </w:p>
        </w:tc>
        <w:tc>
          <w:tcPr>
            <w:tcW w:w="4252" w:type="dxa"/>
            <w:vAlign w:val="center"/>
          </w:tcPr>
          <w:p w:rsidR="00000000" w:rsidRDefault="00C83D75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ICMP_MIP_Challenge_Extension</w:t>
            </w:r>
          </w:p>
        </w:tc>
      </w:tr>
    </w:tbl>
    <w:p w:rsidR="00000000" w:rsidRDefault="00C83D75">
      <w:pPr>
        <w:pStyle w:val="BodyText"/>
        <w:spacing w:before="0"/>
        <w:ind w:left="0"/>
        <w:rPr>
          <w:lang w:val="en-US"/>
        </w:rPr>
      </w:pPr>
    </w:p>
    <w:p w:rsidR="00000000" w:rsidRDefault="00C83D75">
      <w:pPr>
        <w:pStyle w:val="Heading2"/>
        <w:rPr>
          <w:lang w:val="en-US"/>
        </w:rPr>
      </w:pPr>
      <w:bookmarkStart w:id="48" w:name="_Toc157481051"/>
      <w:r>
        <w:rPr>
          <w:lang w:val="en-US"/>
        </w:rPr>
        <w:t>Installation</w:t>
      </w:r>
      <w:bookmarkEnd w:id="47"/>
      <w:bookmarkEnd w:id="48"/>
    </w:p>
    <w:p w:rsidR="00000000" w:rsidRDefault="00C83D75">
      <w:pPr>
        <w:pStyle w:val="BodyText"/>
        <w:rPr>
          <w:lang w:val="en-US"/>
        </w:rPr>
      </w:pPr>
      <w:r>
        <w:rPr>
          <w:lang w:val="en-US"/>
        </w:rPr>
        <w:t xml:space="preserve">The set of protocol modules can be used in developing TTCN-3 test suites using any text editor. However to make the work more efficient a TTCN-3-enabled text editor is recommended (e.g. nedit, xemacs). </w:t>
      </w:r>
      <w:r>
        <w:rPr>
          <w:lang w:val="en-US"/>
        </w:rPr>
        <w:t>Since the TRH protocol module is used as a part of a TTCN-3 test suite, this requires TTCN-3 Test Executor and a C compiler be installed before the module can be compiled and executed together with other parts of the test suite. For more details on the ins</w:t>
      </w:r>
      <w:r>
        <w:rPr>
          <w:lang w:val="en-US"/>
        </w:rPr>
        <w:t xml:space="preserve">tallation of TTCN-3 Test 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[2]</w:t>
      </w:r>
      <w:r>
        <w:rPr>
          <w:lang w:val="en-US"/>
        </w:rPr>
        <w:fldChar w:fldCharType="end"/>
      </w:r>
    </w:p>
    <w:p w:rsidR="00000000" w:rsidRDefault="00C83D75">
      <w:pPr>
        <w:pStyle w:val="Heading2"/>
        <w:rPr>
          <w:lang w:val="en-US"/>
        </w:rPr>
      </w:pPr>
      <w:bookmarkStart w:id="49" w:name="_Toc157481052"/>
      <w:r>
        <w:rPr>
          <w:lang w:val="en-US"/>
        </w:rPr>
        <w:t>Encoding Feature</w:t>
      </w:r>
      <w:bookmarkEnd w:id="49"/>
    </w:p>
    <w:p w:rsidR="00000000" w:rsidRDefault="00C83D75">
      <w:pPr>
        <w:pStyle w:val="BodyText"/>
      </w:pPr>
      <w:r>
        <w:t>The encoder updates the checksum field with the correct value.</w:t>
      </w:r>
    </w:p>
    <w:p w:rsidR="00C83D75" w:rsidRDefault="00C83D75">
      <w:pPr>
        <w:pStyle w:val="BodyText"/>
      </w:pPr>
    </w:p>
    <w:sectPr w:rsidR="00C83D75">
      <w:headerReference w:type="default" r:id="rId7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D75" w:rsidRDefault="00C83D75">
      <w:r>
        <w:separator/>
      </w:r>
    </w:p>
  </w:endnote>
  <w:endnote w:type="continuationSeparator" w:id="0">
    <w:p w:rsidR="00C83D75" w:rsidRDefault="00C8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D75" w:rsidRDefault="00C83D75">
      <w:r>
        <w:separator/>
      </w:r>
    </w:p>
  </w:footnote>
  <w:footnote w:type="continuationSeparator" w:id="0">
    <w:p w:rsidR="00C83D75" w:rsidRDefault="00C8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C83D75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C83D75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C83D75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95773A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C83D75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</w:instrText>
          </w:r>
          <w:r>
            <w:rPr>
              <w:position w:val="4"/>
              <w:sz w:val="20"/>
            </w:rPr>
            <w:instrText xml:space="preserve">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C83D75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C83D75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C83D75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95773A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95773A">
            <w:rPr>
              <w:position w:val="4"/>
              <w:sz w:val="20"/>
            </w:rPr>
            <w:t>5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C83D75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C83D75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C83D75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Gábor Bettesch  +36 1</w:t>
          </w:r>
          <w:r>
            <w:rPr>
              <w:position w:val="-4"/>
              <w:sz w:val="20"/>
            </w:rPr>
            <w:t xml:space="preserve"> 437 7918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198 17-CNL 113 529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C83D75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C83D75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C83D75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C83D75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C83D75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ETH/RZXC (Elemer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</w:instrText>
          </w:r>
          <w:r>
            <w:rPr>
              <w:position w:val="-4"/>
              <w:sz w:val="20"/>
            </w:rPr>
            <w:instrText xml:space="preserve">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2008-01-14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C83D75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C83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F8CE836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3A"/>
    <w:rsid w:val="0095773A"/>
    <w:rsid w:val="00C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B0AC168-C576-4163-96C9-5B5B369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,AvtalBrodtext,andrad,EHPT,Body Text2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1"/>
      </w:numPr>
    </w:pPr>
  </w:style>
  <w:style w:type="paragraph" w:styleId="ListNumber">
    <w:name w:val="List Number"/>
    <w:semiHidden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3">
    <w:name w:val="List Bullet 3"/>
    <w:basedOn w:val="Normal"/>
    <w:autoRedefine/>
    <w:semiHidden/>
    <w:pPr>
      <w:numPr>
        <w:numId w:val="24"/>
      </w:numPr>
    </w:pPr>
  </w:style>
  <w:style w:type="paragraph" w:styleId="ListBullet4">
    <w:name w:val="List Bullet 4"/>
    <w:basedOn w:val="Normal"/>
    <w:autoRedefine/>
    <w:semiHidden/>
    <w:pPr>
      <w:numPr>
        <w:numId w:val="25"/>
      </w:numPr>
    </w:pPr>
  </w:style>
  <w:style w:type="paragraph" w:styleId="ListBullet5">
    <w:name w:val="List Bullet 5"/>
    <w:basedOn w:val="Normal"/>
    <w:autoRedefine/>
    <w:semiHidden/>
    <w:pPr>
      <w:numPr>
        <w:numId w:val="2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3">
    <w:name w:val="List Number 3"/>
    <w:basedOn w:val="Normal"/>
    <w:semiHidden/>
    <w:pPr>
      <w:numPr>
        <w:numId w:val="19"/>
      </w:numPr>
    </w:pPr>
  </w:style>
  <w:style w:type="paragraph" w:styleId="ListNumber4">
    <w:name w:val="List Number 4"/>
    <w:basedOn w:val="Normal"/>
    <w:semiHidden/>
    <w:pPr>
      <w:numPr>
        <w:numId w:val="27"/>
      </w:numPr>
    </w:pPr>
  </w:style>
  <w:style w:type="paragraph" w:styleId="ListNumber5">
    <w:name w:val="List Number 5"/>
    <w:basedOn w:val="Normal"/>
    <w:semiHidden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ICMP Protocol Modules for TTCN-3 Toolset with TITAN, User Guide</vt:lpstr>
    </vt:vector>
  </TitlesOfParts>
  <Company/>
  <LinksUpToDate>false</LinksUpToDate>
  <CharactersWithSpaces>7328</CharactersWithSpaces>
  <SharedDoc>false</SharedDoc>
  <HLinks>
    <vt:vector size="78" baseType="variant"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_Toc157481052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_Toc157481051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_Toc157481050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_Toc157481049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_Toc157481048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_Toc157481047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_Toc157481046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_Toc157481045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_Toc157481044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_Toc157481043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_Toc157481042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_Toc157481041</vt:lpwstr>
      </vt:variant>
      <vt:variant>
        <vt:i4>1245246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_Toc157481040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ICMP Protocol Modules for TTCN-3 Toolset with TITAN, User Guide</dc:title>
  <dc:subject/>
  <dc:creator>ETH/RZX Gábor Bettesch  +36 1 437 7918</dc:creator>
  <cp:keywords>ICMP, Users Guide, User's Guide, User Guide, TTCN-3, TTCNv3, TTCN3, Protocol</cp:keywords>
  <dc:description>198 17-CNL 113 529 Uen_x000d_Rev A</dc:description>
  <cp:lastModifiedBy>Imre Nagy</cp:lastModifiedBy>
  <cp:revision>2</cp:revision>
  <cp:lastPrinted>2008-01-14T09:50:00Z</cp:lastPrinted>
  <dcterms:created xsi:type="dcterms:W3CDTF">2018-05-18T10:00:00Z</dcterms:created>
  <dcterms:modified xsi:type="dcterms:W3CDTF">2018-05-18T10:00:00Z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ETH/RZX Gábor Bettesch  +36 1 437 7918</vt:lpwstr>
  </property>
  <property fmtid="{D5CDD505-2E9C-101B-9397-08002B2CF9AE}" pid="5" name="DocNo">
    <vt:lpwstr>198 17-CNL 113 529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ICMP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2008-01-14</vt:lpwstr>
  </property>
  <property fmtid="{D5CDD505-2E9C-101B-9397-08002B2CF9AE}" pid="11" name="Keyword">
    <vt:lpwstr>ICMP, Users Guide, User's Guide, User Guide, TTCN-3, TTCNv3, TTCN3, Protocol</vt:lpwstr>
  </property>
  <property fmtid="{D5CDD505-2E9C-101B-9397-08002B2CF9AE}" pid="12" name="ApprovedBy">
    <vt:lpwstr>ETH/RZXC (Elemer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