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2" w:name="Present"/>
            <w:bookmarkEnd w:id="2"/>
          </w:p>
        </w:tc>
      </w:tr>
    </w:tbl>
    <w:p w:rsidR="005326BC" w:rsidRDefault="005326BC">
      <w:pPr>
        <w:pStyle w:val="TableStyle"/>
      </w:pPr>
    </w:p>
    <w:p w:rsidR="005326BC" w:rsidRDefault="005326BC">
      <w:pPr>
        <w:pStyle w:val="BodyText"/>
      </w:pPr>
    </w:p>
    <w:p w:rsidR="005326BC" w:rsidRDefault="005326BC">
      <w:pPr>
        <w:pStyle w:val="BodyText"/>
      </w:pPr>
    </w:p>
    <w:p w:rsidR="005326BC" w:rsidRDefault="005326BC">
      <w:pPr>
        <w:pStyle w:val="BodyText"/>
      </w:pPr>
    </w:p>
    <w:bookmarkStart w:id="3" w:name="Title"/>
    <w:p w:rsidR="005326BC" w:rsidRDefault="005326BC" w:rsidP="00325648">
      <w:pPr>
        <w:pStyle w:val="Title"/>
        <w:numPr>
          <w:ilvl w:val="0"/>
          <w:numId w:val="0"/>
        </w:numPr>
        <w:ind w:left="2552"/>
        <w:outlineLvl w:val="0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393AFF">
        <w:t>EPTF CLL Ring Buffer Support, Function Description</w:t>
      </w:r>
      <w:r>
        <w:fldChar w:fldCharType="end"/>
      </w:r>
      <w:bookmarkEnd w:id="3"/>
    </w:p>
    <w:p w:rsidR="00393AFF" w:rsidRDefault="005763A5" w:rsidP="005763A5">
      <w:pPr>
        <w:pStyle w:val="Contents"/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\h </w:instrText>
      </w:r>
      <w:r>
        <w:fldChar w:fldCharType="separate"/>
      </w:r>
    </w:p>
    <w:p w:rsidR="00393AFF" w:rsidRDefault="00393AFF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eastAsia="zh-CN"/>
        </w:rPr>
      </w:pPr>
      <w:hyperlink w:anchor="_Toc211150535" w:history="1">
        <w:r w:rsidRPr="00F41DD6">
          <w:rPr>
            <w:rStyle w:val="Hyperlink"/>
          </w:rPr>
          <w:t>1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eastAsia="zh-CN"/>
          </w:rPr>
          <w:tab/>
        </w:r>
        <w:r w:rsidRPr="00F41DD6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_Toc211150535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93AFF" w:rsidRDefault="00393AFF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0536" w:history="1">
        <w:r w:rsidRPr="00F41DD6">
          <w:rPr>
            <w:rStyle w:val="Hyperlink"/>
          </w:rPr>
          <w:t>1.1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F41DD6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_Toc211150536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93AFF" w:rsidRDefault="00393AFF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0537" w:history="1">
        <w:r w:rsidRPr="00F41DD6">
          <w:rPr>
            <w:rStyle w:val="Hyperlink"/>
          </w:rPr>
          <w:t>1.2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F41DD6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_Toc211150537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93AFF" w:rsidRDefault="00393AFF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0538" w:history="1">
        <w:r w:rsidRPr="00F41DD6">
          <w:rPr>
            <w:rStyle w:val="Hyperlink"/>
          </w:rPr>
          <w:t>1.3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F41DD6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_Toc211150538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93AFF" w:rsidRDefault="00393AFF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0539" w:history="1">
        <w:r w:rsidRPr="00F41DD6">
          <w:rPr>
            <w:rStyle w:val="Hyperlink"/>
          </w:rPr>
          <w:t>1.4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F41DD6">
          <w:rPr>
            <w:rStyle w:val="Hyperlink"/>
          </w:rPr>
          <w:t>Scope</w:t>
        </w:r>
        <w:r>
          <w:tab/>
        </w:r>
        <w:r>
          <w:fldChar w:fldCharType="begin"/>
        </w:r>
        <w:r>
          <w:instrText xml:space="preserve"> PAGEREF _Toc211150539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93AFF" w:rsidRDefault="00393AFF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0540" w:history="1">
        <w:r w:rsidRPr="00F41DD6">
          <w:rPr>
            <w:rStyle w:val="Hyperlink"/>
          </w:rPr>
          <w:t>1.5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F41DD6">
          <w:rPr>
            <w:rStyle w:val="Hyperlink"/>
          </w:rPr>
          <w:t>Recommended way of reading</w:t>
        </w:r>
        <w:r>
          <w:tab/>
        </w:r>
        <w:r>
          <w:fldChar w:fldCharType="begin"/>
        </w:r>
        <w:r>
          <w:instrText xml:space="preserve"> PAGEREF _Toc211150540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93AFF" w:rsidRDefault="00393AFF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0541" w:history="1">
        <w:r w:rsidRPr="00F41DD6">
          <w:rPr>
            <w:rStyle w:val="Hyperlink"/>
          </w:rPr>
          <w:t>1.6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F41DD6">
          <w:rPr>
            <w:rStyle w:val="Hyperlink"/>
          </w:rPr>
          <w:t>Typographical conventions</w:t>
        </w:r>
        <w:r>
          <w:tab/>
        </w:r>
        <w:r>
          <w:fldChar w:fldCharType="begin"/>
        </w:r>
        <w:r>
          <w:instrText xml:space="preserve"> PAGEREF _Toc211150541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93AFF" w:rsidRDefault="00393AFF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0542" w:history="1">
        <w:r w:rsidRPr="00F41DD6">
          <w:rPr>
            <w:rStyle w:val="Hyperlink"/>
          </w:rPr>
          <w:t>1.7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F41DD6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_Toc211150542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93AFF" w:rsidRDefault="00393AFF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0543" w:history="1">
        <w:r w:rsidRPr="00F41DD6">
          <w:rPr>
            <w:rStyle w:val="Hyperlink"/>
          </w:rPr>
          <w:t>1.8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F41DD6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_Toc211150543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93AFF" w:rsidRDefault="00393AFF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eastAsia="zh-CN"/>
        </w:rPr>
      </w:pPr>
      <w:hyperlink w:anchor="_Toc211150544" w:history="1">
        <w:r w:rsidRPr="00F41DD6">
          <w:rPr>
            <w:rStyle w:val="Hyperlink"/>
          </w:rPr>
          <w:t>2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eastAsia="zh-CN"/>
          </w:rPr>
          <w:tab/>
        </w:r>
        <w:r w:rsidRPr="00F41DD6">
          <w:rPr>
            <w:rStyle w:val="Hyperlink"/>
          </w:rPr>
          <w:t>General Description</w:t>
        </w:r>
        <w:r>
          <w:tab/>
        </w:r>
        <w:r>
          <w:fldChar w:fldCharType="begin"/>
        </w:r>
        <w:r>
          <w:instrText xml:space="preserve"> PAGEREF _Toc211150544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93AFF" w:rsidRDefault="00393AFF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eastAsia="zh-CN"/>
        </w:rPr>
      </w:pPr>
      <w:hyperlink w:anchor="_Toc211150545" w:history="1">
        <w:r w:rsidRPr="00F41DD6">
          <w:rPr>
            <w:rStyle w:val="Hyperlink"/>
          </w:rPr>
          <w:t>3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eastAsia="zh-CN"/>
          </w:rPr>
          <w:tab/>
        </w:r>
        <w:r w:rsidRPr="00F41DD6">
          <w:rPr>
            <w:rStyle w:val="Hyperlink"/>
          </w:rPr>
          <w:t>Functional Interface</w:t>
        </w:r>
        <w:r>
          <w:tab/>
        </w:r>
        <w:r>
          <w:fldChar w:fldCharType="begin"/>
        </w:r>
        <w:r>
          <w:instrText xml:space="preserve"> PAGEREF _Toc211150545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93AFF" w:rsidRDefault="00393AFF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0546" w:history="1">
        <w:r w:rsidRPr="00F41DD6">
          <w:rPr>
            <w:rStyle w:val="Hyperlink"/>
          </w:rPr>
          <w:t>3.1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F41DD6">
          <w:rPr>
            <w:rStyle w:val="Hyperlink"/>
          </w:rPr>
          <w:t>Naming Conventions</w:t>
        </w:r>
        <w:r>
          <w:tab/>
        </w:r>
        <w:r>
          <w:fldChar w:fldCharType="begin"/>
        </w:r>
        <w:r>
          <w:instrText xml:space="preserve"> PAGEREF _Toc211150546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93AFF" w:rsidRDefault="00393AFF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0547" w:history="1">
        <w:r w:rsidRPr="00F41DD6">
          <w:rPr>
            <w:rStyle w:val="Hyperlink"/>
          </w:rPr>
          <w:t>3.2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F41DD6">
          <w:rPr>
            <w:rStyle w:val="Hyperlink"/>
          </w:rPr>
          <w:t>Public Functions</w:t>
        </w:r>
        <w:r>
          <w:tab/>
        </w:r>
        <w:r>
          <w:fldChar w:fldCharType="begin"/>
        </w:r>
        <w:r>
          <w:instrText xml:space="preserve"> PAGEREF _Toc211150547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93AFF" w:rsidRDefault="00393AFF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0548" w:history="1">
        <w:r w:rsidRPr="00F41DD6">
          <w:rPr>
            <w:rStyle w:val="Hyperlink"/>
          </w:rPr>
          <w:t>3.2.1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F41DD6">
          <w:rPr>
            <w:rStyle w:val="Hyperlink"/>
          </w:rPr>
          <w:t>Initialization</w:t>
        </w:r>
        <w:r>
          <w:tab/>
        </w:r>
        <w:r>
          <w:fldChar w:fldCharType="begin"/>
        </w:r>
        <w:r>
          <w:instrText xml:space="preserve"> PAGEREF _Toc211150548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93AFF" w:rsidRDefault="00393AFF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0549" w:history="1">
        <w:r w:rsidRPr="00F41DD6">
          <w:rPr>
            <w:rStyle w:val="Hyperlink"/>
          </w:rPr>
          <w:t>3.2.2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F41DD6">
          <w:rPr>
            <w:rStyle w:val="Hyperlink"/>
          </w:rPr>
          <w:t>Insert and Remove Elements</w:t>
        </w:r>
        <w:r>
          <w:tab/>
        </w:r>
        <w:r>
          <w:fldChar w:fldCharType="begin"/>
        </w:r>
        <w:r>
          <w:instrText xml:space="preserve"> PAGEREF _Toc211150549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93AFF" w:rsidRDefault="00393AFF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0550" w:history="1">
        <w:r w:rsidRPr="00F41DD6">
          <w:rPr>
            <w:rStyle w:val="Hyperlink"/>
          </w:rPr>
          <w:t>3.2.3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F41DD6">
          <w:rPr>
            <w:rStyle w:val="Hyperlink"/>
          </w:rPr>
          <w:t>Check Buffer Size</w:t>
        </w:r>
        <w:r>
          <w:tab/>
        </w:r>
        <w:r>
          <w:fldChar w:fldCharType="begin"/>
        </w:r>
        <w:r>
          <w:instrText xml:space="preserve"> PAGEREF _Toc211150550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93AFF" w:rsidRDefault="00393AFF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0551" w:history="1">
        <w:r w:rsidRPr="00F41DD6">
          <w:rPr>
            <w:rStyle w:val="Hyperlink"/>
          </w:rPr>
          <w:t>3.2.4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F41DD6">
          <w:rPr>
            <w:rStyle w:val="Hyperlink"/>
          </w:rPr>
          <w:t>Access to Elements</w:t>
        </w:r>
        <w:r>
          <w:tab/>
        </w:r>
        <w:r>
          <w:fldChar w:fldCharType="begin"/>
        </w:r>
        <w:r>
          <w:instrText xml:space="preserve"> PAGEREF _Toc211150551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93AFF" w:rsidRDefault="00393AFF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0552" w:history="1">
        <w:r w:rsidRPr="00F41DD6">
          <w:rPr>
            <w:rStyle w:val="Hyperlink"/>
          </w:rPr>
          <w:t>3.2.5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F41DD6">
          <w:rPr>
            <w:rStyle w:val="Hyperlink"/>
          </w:rPr>
          <w:t>Convenience Functions</w:t>
        </w:r>
        <w:r>
          <w:tab/>
        </w:r>
        <w:r>
          <w:fldChar w:fldCharType="begin"/>
        </w:r>
        <w:r>
          <w:instrText xml:space="preserve"> PAGEREF _Toc211150552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93AFF" w:rsidRDefault="00393AFF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11150553" w:history="1">
        <w:r w:rsidRPr="00F41DD6">
          <w:rPr>
            <w:rStyle w:val="Hyperlink"/>
          </w:rPr>
          <w:t>3.3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F41DD6">
          <w:rPr>
            <w:rStyle w:val="Hyperlink"/>
          </w:rPr>
          <w:t>Summary Table of all public functions for EPTF Ring Buffer Support</w:t>
        </w:r>
        <w:r>
          <w:tab/>
        </w:r>
        <w:r>
          <w:fldChar w:fldCharType="begin"/>
        </w:r>
        <w:r>
          <w:instrText xml:space="preserve"> PAGEREF _Toc211150553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763A5" w:rsidRDefault="005763A5" w:rsidP="005763A5">
      <w:pPr>
        <w:pStyle w:val="Contents"/>
        <w:tabs>
          <w:tab w:val="right" w:leader="dot" w:pos="10205"/>
        </w:tabs>
      </w:pPr>
      <w:r>
        <w:fldChar w:fldCharType="end"/>
      </w:r>
    </w:p>
    <w:p w:rsidR="005763A5" w:rsidRDefault="005763A5" w:rsidP="005763A5">
      <w:pPr>
        <w:pStyle w:val="Text"/>
      </w:pPr>
    </w:p>
    <w:p w:rsidR="005763A5" w:rsidRDefault="005763A5" w:rsidP="005763A5">
      <w:pPr>
        <w:pStyle w:val="Heading1"/>
        <w:tabs>
          <w:tab w:val="clear" w:pos="0"/>
          <w:tab w:val="clear" w:pos="1304"/>
          <w:tab w:val="left" w:pos="1247"/>
        </w:tabs>
        <w:spacing w:before="240"/>
      </w:pPr>
      <w:r>
        <w:br w:type="page"/>
      </w:r>
      <w:bookmarkStart w:id="5" w:name="_Toc54171477"/>
      <w:bookmarkStart w:id="6" w:name="_Toc54429235"/>
      <w:bookmarkStart w:id="7" w:name="_Toc63061699"/>
      <w:bookmarkStart w:id="8" w:name="_Toc211150535"/>
      <w:r>
        <w:lastRenderedPageBreak/>
        <w:t>Introduction</w:t>
      </w:r>
      <w:bookmarkEnd w:id="7"/>
      <w:bookmarkEnd w:id="8"/>
    </w:p>
    <w:p w:rsidR="005763A5" w:rsidRDefault="005763A5" w:rsidP="005763A5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9" w:name="_Toc63061700"/>
      <w:bookmarkStart w:id="10" w:name="_Toc211150536"/>
      <w:r>
        <w:t>Revision history</w:t>
      </w:r>
      <w:bookmarkEnd w:id="5"/>
      <w:bookmarkEnd w:id="6"/>
      <w:bookmarkEnd w:id="9"/>
      <w:bookmarkEnd w:id="10"/>
    </w:p>
    <w:p w:rsidR="005763A5" w:rsidRDefault="005763A5" w:rsidP="005763A5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5763A5" w:rsidRDefault="005763A5" w:rsidP="00390F4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5763A5" w:rsidRDefault="005763A5" w:rsidP="00390F4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5763A5" w:rsidRDefault="005763A5" w:rsidP="00390F4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5763A5" w:rsidRDefault="005763A5" w:rsidP="00390F4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Default="008104D9" w:rsidP="00390F40">
            <w:pPr>
              <w:rPr>
                <w:snapToGrid w:val="0"/>
              </w:rPr>
            </w:pPr>
            <w:r>
              <w:rPr>
                <w:snapToGrid w:val="0"/>
              </w:rPr>
              <w:t>2007-</w:t>
            </w:r>
            <w:r w:rsidR="00624045">
              <w:rPr>
                <w:snapToGrid w:val="0"/>
              </w:rPr>
              <w:t>11</w:t>
            </w:r>
            <w:r w:rsidR="00A60E31">
              <w:rPr>
                <w:snapToGrid w:val="0"/>
              </w:rPr>
              <w:t>-</w:t>
            </w:r>
            <w:r w:rsidR="00624045">
              <w:rPr>
                <w:snapToGrid w:val="0"/>
              </w:rPr>
              <w:t>09</w:t>
            </w:r>
          </w:p>
        </w:tc>
        <w:tc>
          <w:tcPr>
            <w:tcW w:w="993" w:type="dxa"/>
          </w:tcPr>
          <w:p w:rsidR="005763A5" w:rsidRDefault="005763A5" w:rsidP="00390F40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5763A5" w:rsidRDefault="005763A5" w:rsidP="00390F40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5763A5" w:rsidRDefault="001F5265" w:rsidP="00390F40">
            <w:pPr>
              <w:rPr>
                <w:snapToGrid w:val="0"/>
              </w:rPr>
            </w:pPr>
            <w:r>
              <w:rPr>
                <w:snapToGrid w:val="0"/>
              </w:rPr>
              <w:t>E</w:t>
            </w:r>
            <w:r w:rsidR="00624045">
              <w:rPr>
                <w:snapToGrid w:val="0"/>
              </w:rPr>
              <w:t>ISTFAL</w:t>
            </w:r>
          </w:p>
        </w:tc>
      </w:tr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Default="00C2410E" w:rsidP="00390F40">
            <w:pPr>
              <w:rPr>
                <w:snapToGrid w:val="0"/>
              </w:rPr>
            </w:pPr>
            <w:r>
              <w:rPr>
                <w:snapToGrid w:val="0"/>
              </w:rPr>
              <w:t>2007-11-21</w:t>
            </w:r>
          </w:p>
        </w:tc>
        <w:tc>
          <w:tcPr>
            <w:tcW w:w="993" w:type="dxa"/>
          </w:tcPr>
          <w:p w:rsidR="005763A5" w:rsidRDefault="00C2410E" w:rsidP="00390F40">
            <w:pPr>
              <w:rPr>
                <w:snapToGrid w:val="0"/>
              </w:rPr>
            </w:pPr>
            <w:r>
              <w:rPr>
                <w:snapToGrid w:val="0"/>
              </w:rPr>
              <w:t>PA2</w:t>
            </w:r>
          </w:p>
        </w:tc>
        <w:tc>
          <w:tcPr>
            <w:tcW w:w="3827" w:type="dxa"/>
          </w:tcPr>
          <w:p w:rsidR="005763A5" w:rsidRDefault="00C2410E" w:rsidP="00390F40">
            <w:pPr>
              <w:rPr>
                <w:snapToGrid w:val="0"/>
              </w:rPr>
            </w:pPr>
            <w:r>
              <w:rPr>
                <w:snapToGrid w:val="0"/>
              </w:rPr>
              <w:t>Updated after eview</w:t>
            </w:r>
          </w:p>
        </w:tc>
        <w:tc>
          <w:tcPr>
            <w:tcW w:w="1417" w:type="dxa"/>
          </w:tcPr>
          <w:p w:rsidR="005763A5" w:rsidRDefault="00C2410E" w:rsidP="00390F40">
            <w:pPr>
              <w:rPr>
                <w:snapToGrid w:val="0"/>
              </w:rPr>
            </w:pPr>
            <w:r>
              <w:rPr>
                <w:snapToGrid w:val="0"/>
              </w:rPr>
              <w:t>EISTFAL</w:t>
            </w:r>
          </w:p>
        </w:tc>
      </w:tr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</w:tr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</w:tr>
    </w:tbl>
    <w:p w:rsidR="005763A5" w:rsidRDefault="005763A5" w:rsidP="005763A5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11" w:name="_Toc55708645"/>
      <w:bookmarkStart w:id="12" w:name="_Toc63061701"/>
      <w:bookmarkStart w:id="13" w:name="_Toc211150537"/>
      <w:r>
        <w:t>How to Read this Document</w:t>
      </w:r>
      <w:bookmarkEnd w:id="11"/>
      <w:bookmarkEnd w:id="12"/>
      <w:bookmarkEnd w:id="13"/>
    </w:p>
    <w:p w:rsidR="004F00E8" w:rsidRDefault="004F00E8" w:rsidP="004F00E8">
      <w:pPr>
        <w:pStyle w:val="BodyText"/>
      </w:pPr>
      <w:bookmarkStart w:id="14" w:name="ref_wiki_EPTF_API"/>
      <w:r>
        <w:t xml:space="preserve">This is the Function Description for the Ring Buffer Support of the Ericsson Performance Test Framework (TitanSim), Core Load Library (CLL). TitanSim CLL is developed for the TTCN-3 </w:t>
      </w:r>
      <w:r>
        <w:fldChar w:fldCharType="begin"/>
      </w:r>
      <w:r>
        <w:instrText xml:space="preserve"> REF _Ref45513518 \r \h </w:instrText>
      </w:r>
      <w:r>
        <w:fldChar w:fldCharType="separate"/>
      </w:r>
      <w:r w:rsidR="00393AFF">
        <w:rPr>
          <w:cs/>
        </w:rPr>
        <w:t>‎</w:t>
      </w:r>
      <w:r w:rsidR="00393AFF">
        <w:t>[1]</w:t>
      </w:r>
      <w:r>
        <w:fldChar w:fldCharType="end"/>
      </w:r>
      <w:r>
        <w:t xml:space="preserve"> Toolset with </w:t>
      </w:r>
      <w:r w:rsidRPr="0074533E">
        <w:t>TITA</w:t>
      </w:r>
      <w:r>
        <w:t xml:space="preserve">N </w:t>
      </w:r>
      <w:r>
        <w:fldChar w:fldCharType="begin"/>
      </w:r>
      <w:r>
        <w:instrText xml:space="preserve"> REF _Ref182888820 \r \h </w:instrText>
      </w:r>
      <w:r>
        <w:fldChar w:fldCharType="separate"/>
      </w:r>
      <w:r w:rsidR="00393AFF">
        <w:rPr>
          <w:cs/>
        </w:rPr>
        <w:t>‎</w:t>
      </w:r>
      <w:r w:rsidR="00393AFF">
        <w:t>[2]</w:t>
      </w:r>
      <w:r>
        <w:fldChar w:fldCharType="end"/>
      </w:r>
      <w:r w:rsidRPr="0074533E">
        <w:t>.</w:t>
      </w:r>
      <w:r>
        <w:t xml:space="preserve"> For more information on the TitanSim CLL please consult the Product Revision Information </w:t>
      </w:r>
      <w:r>
        <w:fldChar w:fldCharType="begin"/>
      </w:r>
      <w:r>
        <w:instrText xml:space="preserve"> REF _Ref182888887 \r \h </w:instrText>
      </w:r>
      <w:r>
        <w:fldChar w:fldCharType="separate"/>
      </w:r>
      <w:r w:rsidR="00393AFF">
        <w:rPr>
          <w:cs/>
        </w:rPr>
        <w:t>‎</w:t>
      </w:r>
      <w:r w:rsidR="00393AFF">
        <w:t>[3]</w:t>
      </w:r>
      <w:r>
        <w:fldChar w:fldCharType="end"/>
      </w:r>
      <w:r>
        <w:t>.</w:t>
      </w:r>
    </w:p>
    <w:p w:rsidR="004F00E8" w:rsidRDefault="004F00E8" w:rsidP="004F00E8">
      <w:pPr>
        <w:pStyle w:val="Heading2"/>
      </w:pPr>
      <w:bookmarkStart w:id="15" w:name="_Toc182895088"/>
      <w:bookmarkStart w:id="16" w:name="_Toc211150538"/>
      <w:bookmarkEnd w:id="14"/>
      <w:r>
        <w:t>References</w:t>
      </w:r>
      <w:bookmarkEnd w:id="15"/>
      <w:bookmarkEnd w:id="16"/>
      <w:r>
        <w:t xml:space="preserve"> </w:t>
      </w:r>
    </w:p>
    <w:p w:rsidR="004F00E8" w:rsidRDefault="004F00E8" w:rsidP="004F00E8">
      <w:pPr>
        <w:pStyle w:val="List"/>
      </w:pPr>
      <w:bookmarkStart w:id="17" w:name="_Ref55708574"/>
      <w:bookmarkStart w:id="18" w:name="_Ref45513518"/>
      <w:r>
        <w:t>ETSI ES 201 873-1 v3.2.1 (2007-02)</w:t>
      </w:r>
      <w:r>
        <w:br/>
        <w:t>The Testing and Test Control Notation version 3. Part 1: Core Language</w:t>
      </w:r>
      <w:bookmarkEnd w:id="18"/>
    </w:p>
    <w:p w:rsidR="004F00E8" w:rsidRDefault="004F00E8" w:rsidP="004F00E8">
      <w:pPr>
        <w:pStyle w:val="List"/>
      </w:pPr>
      <w:bookmarkStart w:id="19" w:name="_Ref182888820"/>
      <w:r w:rsidRPr="00833D66">
        <w:rPr>
          <w:rFonts w:ascii="CMR10" w:eastAsia="SimSun" w:hAnsi="CMR10" w:cs="CMR10"/>
          <w:szCs w:val="22"/>
          <w:lang w:eastAsia="zh-CN"/>
        </w:rPr>
        <w:t>1/198 17-CRL 113 200 Uen</w:t>
      </w:r>
      <w:r>
        <w:br/>
        <w:t>User Guide for the TITAN TTCN-3 Test Executor</w:t>
      </w:r>
      <w:bookmarkEnd w:id="19"/>
    </w:p>
    <w:p w:rsidR="004F00E8" w:rsidRDefault="004F00E8" w:rsidP="004F00E8">
      <w:pPr>
        <w:pStyle w:val="List"/>
      </w:pPr>
      <w:bookmarkStart w:id="20" w:name="ref_TITANSim_PRI"/>
      <w:bookmarkStart w:id="21" w:name="_Ref55710948"/>
      <w:bookmarkStart w:id="22" w:name="_Ref182888887"/>
      <w:bookmarkEnd w:id="17"/>
      <w:bookmarkEnd w:id="20"/>
      <w:r w:rsidRPr="0065566C">
        <w:rPr>
          <w:rFonts w:cs="Arial"/>
          <w:szCs w:val="22"/>
        </w:rPr>
        <w:t xml:space="preserve">109 21-CNL 113 512-2 Uen </w:t>
      </w:r>
      <w:r>
        <w:br/>
      </w:r>
      <w:bookmarkEnd w:id="21"/>
      <w:r>
        <w:t>TitanSim CLL</w:t>
      </w:r>
      <w:r w:rsidRPr="0025637E">
        <w:t xml:space="preserve"> for TTCN-3 toolset with TITAN</w:t>
      </w:r>
      <w:r>
        <w:t>, Product Revision Information</w:t>
      </w:r>
      <w:bookmarkEnd w:id="22"/>
    </w:p>
    <w:p w:rsidR="004F00E8" w:rsidRDefault="004F00E8" w:rsidP="004F00E8">
      <w:pPr>
        <w:pStyle w:val="List"/>
      </w:pPr>
      <w:bookmarkStart w:id="23" w:name="_Ref182889793"/>
      <w:r>
        <w:rPr>
          <w:rFonts w:cs="Arial"/>
          <w:szCs w:val="22"/>
        </w:rPr>
        <w:t>155 17-CNL 113 512</w:t>
      </w:r>
      <w:r w:rsidRPr="0065566C">
        <w:rPr>
          <w:rFonts w:cs="Arial"/>
          <w:szCs w:val="22"/>
        </w:rPr>
        <w:t xml:space="preserve"> Uen </w:t>
      </w:r>
      <w:r>
        <w:br/>
        <w:t>TitanSim CLL</w:t>
      </w:r>
      <w:r w:rsidRPr="0025637E">
        <w:t xml:space="preserve"> for TTCN-3 toolset with TITAN</w:t>
      </w:r>
      <w:r>
        <w:t>, Function Specification</w:t>
      </w:r>
      <w:bookmarkEnd w:id="23"/>
    </w:p>
    <w:p w:rsidR="004F00E8" w:rsidRDefault="004F00E8" w:rsidP="004F00E8">
      <w:pPr>
        <w:pStyle w:val="List"/>
      </w:pPr>
      <w:bookmarkStart w:id="24" w:name="_Ref182890383"/>
      <w:r>
        <w:t xml:space="preserve">TitanSim CLL </w:t>
      </w:r>
      <w:r w:rsidRPr="0025637E">
        <w:t xml:space="preserve"> for TTCN-3 toolset with TITAN</w:t>
      </w:r>
      <w:r>
        <w:t>, Reference Guide</w:t>
      </w:r>
      <w:r>
        <w:br/>
      </w:r>
      <w:r w:rsidRPr="00DF401C">
        <w:t>http://ttcn.ericsson.se/products/libraries.shtml</w:t>
      </w:r>
      <w:bookmarkEnd w:id="24"/>
    </w:p>
    <w:p w:rsidR="005763A5" w:rsidRDefault="005763A5" w:rsidP="002B5B52">
      <w:pPr>
        <w:pStyle w:val="Heading2"/>
        <w:jc w:val="both"/>
      </w:pPr>
      <w:bookmarkStart w:id="25" w:name="_Toc211150539"/>
      <w:r>
        <w:t>Scope</w:t>
      </w:r>
      <w:bookmarkEnd w:id="25"/>
    </w:p>
    <w:p w:rsidR="001F5265" w:rsidRPr="001F5265" w:rsidRDefault="00390F40" w:rsidP="00624045">
      <w:pPr>
        <w:pStyle w:val="BodyText"/>
        <w:jc w:val="both"/>
      </w:pPr>
      <w:r>
        <w:t>T</w:t>
      </w:r>
      <w:r w:rsidR="001F5265">
        <w:t xml:space="preserve">his document is to specify the content </w:t>
      </w:r>
      <w:r w:rsidR="00287A8F">
        <w:t xml:space="preserve">and functionality </w:t>
      </w:r>
      <w:r w:rsidR="001F5265">
        <w:t xml:space="preserve">of the </w:t>
      </w:r>
      <w:r w:rsidR="004F00E8">
        <w:t>Ring Buffer S</w:t>
      </w:r>
      <w:r w:rsidR="00624045">
        <w:t>upport</w:t>
      </w:r>
      <w:r w:rsidR="003B2A8C">
        <w:t xml:space="preserve"> </w:t>
      </w:r>
      <w:r w:rsidR="005B1767">
        <w:t xml:space="preserve">of the </w:t>
      </w:r>
      <w:r w:rsidR="00BD3346">
        <w:t>TITANSim CLL</w:t>
      </w:r>
      <w:r w:rsidR="001F5265">
        <w:t>.</w:t>
      </w:r>
    </w:p>
    <w:p w:rsidR="00332DC1" w:rsidRPr="002B0356" w:rsidRDefault="00332DC1" w:rsidP="00332DC1">
      <w:pPr>
        <w:pStyle w:val="Heading2"/>
        <w:jc w:val="both"/>
      </w:pPr>
      <w:bookmarkStart w:id="26" w:name="_Ref159666337"/>
      <w:bookmarkStart w:id="27" w:name="_Toc151272922"/>
      <w:bookmarkStart w:id="28" w:name="_Toc153160133"/>
      <w:bookmarkStart w:id="29" w:name="_Toc153183680"/>
      <w:bookmarkStart w:id="30" w:name="_Toc153186504"/>
      <w:bookmarkStart w:id="31" w:name="_Toc153300645"/>
      <w:bookmarkStart w:id="32" w:name="_Toc153344807"/>
      <w:bookmarkStart w:id="33" w:name="_Toc182895090"/>
      <w:bookmarkStart w:id="34" w:name="_Toc211150540"/>
      <w:r w:rsidRPr="002B0356">
        <w:t>Recommended way of reading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332DC1" w:rsidRPr="002B0356" w:rsidRDefault="00332DC1" w:rsidP="00332DC1">
      <w:pPr>
        <w:pStyle w:val="BodyText"/>
        <w:jc w:val="both"/>
      </w:pPr>
      <w:r w:rsidRPr="002B0356">
        <w:t xml:space="preserve">The readers are supposed to get familiar with the </w:t>
      </w:r>
      <w:r>
        <w:t>concept and functionalities</w:t>
      </w:r>
      <w:r w:rsidRPr="002B0356">
        <w:t xml:space="preserve"> of</w:t>
      </w:r>
      <w:r>
        <w:t xml:space="preserve"> TitanSim CLL </w:t>
      </w:r>
      <w:r>
        <w:fldChar w:fldCharType="begin"/>
      </w:r>
      <w:r>
        <w:instrText xml:space="preserve"> REF _Ref182889793 \r \h </w:instrText>
      </w:r>
      <w:r>
        <w:fldChar w:fldCharType="separate"/>
      </w:r>
      <w:r w:rsidR="00393AFF">
        <w:rPr>
          <w:cs/>
        </w:rPr>
        <w:t>‎</w:t>
      </w:r>
      <w:r w:rsidR="00393AFF">
        <w:t>[4]</w:t>
      </w:r>
      <w:r>
        <w:fldChar w:fldCharType="end"/>
      </w:r>
      <w:r w:rsidRPr="002B0356">
        <w:t xml:space="preserve">. </w:t>
      </w:r>
      <w:r>
        <w:t>T</w:t>
      </w:r>
      <w:r w:rsidRPr="002B0356">
        <w:t xml:space="preserve">hey should get familiar with the list of acronyms and the glossary in Section </w:t>
      </w:r>
      <w:r>
        <w:fldChar w:fldCharType="begin"/>
      </w:r>
      <w:r>
        <w:instrText xml:space="preserve"> REF _Ref159666337 \r \h </w:instrText>
      </w:r>
      <w:r>
        <w:instrText xml:space="preserve"> \* MERGEFORMAT </w:instrText>
      </w:r>
      <w:r>
        <w:fldChar w:fldCharType="separate"/>
      </w:r>
      <w:r w:rsidR="00393AFF">
        <w:rPr>
          <w:cs/>
        </w:rPr>
        <w:t>‎</w:t>
      </w:r>
      <w:r w:rsidR="00393AFF">
        <w:t>1.5</w:t>
      </w:r>
      <w:r>
        <w:fldChar w:fldCharType="end"/>
      </w:r>
      <w:r>
        <w:t xml:space="preserve"> </w:t>
      </w:r>
      <w:r w:rsidRPr="002B0356">
        <w:t>and</w:t>
      </w:r>
      <w:r>
        <w:t> </w:t>
      </w:r>
      <w:r>
        <w:fldChar w:fldCharType="begin"/>
      </w:r>
      <w:r>
        <w:instrText xml:space="preserve"> REF _Ref159666346 \r \h </w:instrText>
      </w:r>
      <w:r>
        <w:instrText xml:space="preserve"> \* MERGEFORMAT </w:instrText>
      </w:r>
      <w:r>
        <w:fldChar w:fldCharType="separate"/>
      </w:r>
      <w:r w:rsidR="00393AFF">
        <w:rPr>
          <w:cs/>
        </w:rPr>
        <w:t>‎</w:t>
      </w:r>
      <w:r w:rsidR="00393AFF">
        <w:t>1.8</w:t>
      </w:r>
      <w:r>
        <w:fldChar w:fldCharType="end"/>
      </w:r>
      <w:r w:rsidRPr="002B0356">
        <w:t xml:space="preserve">, respectively. </w:t>
      </w:r>
    </w:p>
    <w:p w:rsidR="00332DC1" w:rsidRPr="002B0356" w:rsidRDefault="00332DC1" w:rsidP="00332DC1">
      <w:pPr>
        <w:pStyle w:val="Heading2"/>
        <w:jc w:val="both"/>
      </w:pPr>
      <w:bookmarkStart w:id="35" w:name="_Toc151272923"/>
      <w:bookmarkStart w:id="36" w:name="_Toc153160134"/>
      <w:bookmarkStart w:id="37" w:name="_Toc153183681"/>
      <w:bookmarkStart w:id="38" w:name="_Toc153186505"/>
      <w:bookmarkStart w:id="39" w:name="_Toc153300646"/>
      <w:bookmarkStart w:id="40" w:name="_Toc153344808"/>
      <w:bookmarkStart w:id="41" w:name="_Toc182895091"/>
      <w:bookmarkStart w:id="42" w:name="_Toc211150541"/>
      <w:r w:rsidRPr="002B0356">
        <w:lastRenderedPageBreak/>
        <w:t>Typographical conventions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332DC1" w:rsidRPr="00301F59" w:rsidRDefault="00332DC1" w:rsidP="00332DC1">
      <w:pPr>
        <w:pStyle w:val="BodyText"/>
        <w:jc w:val="both"/>
        <w:rPr>
          <w:color w:val="0000FF"/>
        </w:rPr>
      </w:pPr>
      <w:r w:rsidRPr="002B0356">
        <w:t xml:space="preserve">Important concepts are denoted by </w:t>
      </w:r>
      <w:r w:rsidRPr="002B0356">
        <w:rPr>
          <w:i/>
          <w:iCs/>
        </w:rPr>
        <w:t>italic</w:t>
      </w:r>
      <w:r w:rsidRPr="002B0356">
        <w:t xml:space="preserve"> font wherever they are first used in the given context.</w:t>
      </w:r>
    </w:p>
    <w:p w:rsidR="005763A5" w:rsidRDefault="005763A5" w:rsidP="005763A5">
      <w:pPr>
        <w:pStyle w:val="Heading2"/>
      </w:pPr>
      <w:bookmarkStart w:id="43" w:name="_Toc211150542"/>
      <w:r>
        <w:t>Abbreviations</w:t>
      </w:r>
      <w:bookmarkEnd w:id="26"/>
      <w:bookmarkEnd w:id="43"/>
    </w:p>
    <w:p w:rsidR="00081610" w:rsidRDefault="00081610" w:rsidP="005763A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CLL</w:t>
      </w:r>
      <w:r>
        <w:rPr>
          <w:rFonts w:cs="Arial"/>
        </w:rPr>
        <w:tab/>
        <w:t>Core Load Library</w:t>
      </w:r>
    </w:p>
    <w:p w:rsidR="00F57DB3" w:rsidRPr="00F57DB3" w:rsidRDefault="00F57DB3" w:rsidP="00F57DB3">
      <w:pPr>
        <w:pStyle w:val="Term-list"/>
        <w:ind w:left="3870" w:hanging="1318"/>
        <w:rPr>
          <w:rFonts w:eastAsia="SimSun"/>
          <w:lang w:eastAsia="zh-CN"/>
        </w:rPr>
      </w:pPr>
      <w:r>
        <w:rPr>
          <w:rFonts w:eastAsia="SimSun"/>
          <w:lang w:eastAsia="zh-CN"/>
        </w:rPr>
        <w:t>EPTF</w:t>
      </w:r>
      <w:r>
        <w:rPr>
          <w:rFonts w:eastAsia="SimSun"/>
          <w:lang w:eastAsia="zh-CN"/>
        </w:rPr>
        <w:tab/>
      </w:r>
      <w:r w:rsidRPr="002B0356">
        <w:rPr>
          <w:rFonts w:eastAsia="SimSun"/>
          <w:lang w:eastAsia="zh-CN"/>
        </w:rPr>
        <w:t>Ericsson Load Test Framework, formerly TITAN Load Test Framework</w:t>
      </w:r>
    </w:p>
    <w:p w:rsidR="00081610" w:rsidRPr="00081610" w:rsidRDefault="00AA10B1" w:rsidP="00081610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TITANSim</w:t>
      </w:r>
      <w:r w:rsidR="00081610" w:rsidRPr="00081610">
        <w:rPr>
          <w:rFonts w:cs="Arial"/>
        </w:rPr>
        <w:tab/>
        <w:t>Ericsson Load Test Framework, formerly TITAN Load Test Framework</w:t>
      </w:r>
    </w:p>
    <w:p w:rsidR="00081610" w:rsidRDefault="00081610" w:rsidP="005763A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 xml:space="preserve">Testing and Test Control Notation version 3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ref_TTCN3_standard \h </w:instrText>
      </w:r>
      <w:r>
        <w:rPr>
          <w:rFonts w:cs="Arial"/>
        </w:rPr>
        <w:fldChar w:fldCharType="separate"/>
      </w:r>
      <w:r w:rsidR="00393AFF">
        <w:rPr>
          <w:rFonts w:cs="Arial"/>
          <w:b/>
          <w:bCs/>
        </w:rPr>
        <w:t>Error! Reference source not found.</w:t>
      </w:r>
      <w:r>
        <w:rPr>
          <w:rFonts w:cs="Arial"/>
        </w:rPr>
        <w:fldChar w:fldCharType="end"/>
      </w:r>
    </w:p>
    <w:p w:rsidR="001F5265" w:rsidRDefault="001F5265" w:rsidP="001F5265">
      <w:pPr>
        <w:pStyle w:val="Heading2"/>
      </w:pPr>
      <w:bookmarkStart w:id="44" w:name="_Ref159666346"/>
      <w:bookmarkStart w:id="45" w:name="_Toc211150543"/>
      <w:r>
        <w:t>Terminology</w:t>
      </w:r>
      <w:bookmarkEnd w:id="44"/>
      <w:bookmarkEnd w:id="45"/>
    </w:p>
    <w:p w:rsidR="00390F40" w:rsidRPr="002B0356" w:rsidRDefault="00AA10B1" w:rsidP="002B5B52">
      <w:pPr>
        <w:pStyle w:val="Term-list"/>
        <w:jc w:val="both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>TITANSim</w:t>
      </w:r>
      <w:r w:rsidR="00290F3E">
        <w:rPr>
          <w:rFonts w:eastAsia="SimSun"/>
          <w:i/>
          <w:iCs/>
          <w:lang w:eastAsia="zh-CN"/>
        </w:rPr>
        <w:t xml:space="preserve"> Core (</w:t>
      </w:r>
      <w:r w:rsidR="00390F40" w:rsidRPr="002B0356">
        <w:rPr>
          <w:rFonts w:eastAsia="SimSun"/>
          <w:i/>
          <w:iCs/>
          <w:lang w:eastAsia="zh-CN"/>
        </w:rPr>
        <w:t>Load) Library(CLL)</w:t>
      </w:r>
      <w:r w:rsidR="00390F40" w:rsidRPr="002B0356">
        <w:rPr>
          <w:rFonts w:eastAsia="SimSun"/>
          <w:i/>
          <w:iCs/>
          <w:lang w:eastAsia="zh-CN"/>
        </w:rPr>
        <w:tab/>
      </w:r>
      <w:r w:rsidR="00390F40" w:rsidRPr="002B0356">
        <w:rPr>
          <w:rFonts w:eastAsia="SimSun"/>
          <w:lang w:eastAsia="zh-CN"/>
        </w:rPr>
        <w:t xml:space="preserve">is that part of the </w:t>
      </w:r>
      <w:r>
        <w:rPr>
          <w:rFonts w:eastAsia="SimSun"/>
          <w:lang w:eastAsia="zh-CN"/>
        </w:rPr>
        <w:t>TITANSim</w:t>
      </w:r>
      <w:r w:rsidR="00390F40" w:rsidRPr="002B0356">
        <w:rPr>
          <w:rFonts w:eastAsia="SimSun"/>
          <w:lang w:eastAsia="zh-CN"/>
        </w:rPr>
        <w:t xml:space="preserve"> software that is totally project independent. (I.e., which is not protocol-, or application-dependent). The </w:t>
      </w:r>
      <w:r w:rsidR="00BD3346">
        <w:rPr>
          <w:rFonts w:eastAsia="SimSun"/>
          <w:lang w:eastAsia="zh-CN"/>
        </w:rPr>
        <w:t>TITANSim CLL</w:t>
      </w:r>
      <w:r w:rsidR="00390F40" w:rsidRPr="002B0356">
        <w:rPr>
          <w:rFonts w:eastAsia="SimSun"/>
          <w:lang w:eastAsia="zh-CN"/>
        </w:rPr>
        <w:t xml:space="preserve"> is to be supplied and supported by the TCC organization. Any </w:t>
      </w:r>
      <w:r w:rsidR="00BD3346">
        <w:rPr>
          <w:rFonts w:eastAsia="SimSun"/>
          <w:lang w:eastAsia="zh-CN"/>
        </w:rPr>
        <w:t>TITANSim CLL</w:t>
      </w:r>
      <w:r w:rsidR="00390F40" w:rsidRPr="002B0356">
        <w:rPr>
          <w:rFonts w:eastAsia="SimSun"/>
          <w:lang w:eastAsia="zh-CN"/>
        </w:rPr>
        <w:t xml:space="preserve"> development is to be funded centrally by Ericsson</w:t>
      </w:r>
    </w:p>
    <w:p w:rsidR="00081610" w:rsidRDefault="001F5265" w:rsidP="00295678">
      <w:pPr>
        <w:pStyle w:val="Heading1"/>
      </w:pPr>
      <w:bookmarkStart w:id="46" w:name="_Toc211150544"/>
      <w:r>
        <w:t>General</w:t>
      </w:r>
      <w:r w:rsidR="001A44A8">
        <w:t xml:space="preserve"> Description</w:t>
      </w:r>
      <w:bookmarkEnd w:id="46"/>
    </w:p>
    <w:p w:rsidR="00B10E1F" w:rsidRDefault="00135364" w:rsidP="00B10E1F">
      <w:pPr>
        <w:pStyle w:val="BodyText"/>
        <w:jc w:val="both"/>
      </w:pPr>
      <w:r>
        <w:t>TitanSim</w:t>
      </w:r>
      <w:r w:rsidR="00C56E62">
        <w:t xml:space="preserve"> Ring Buffer component provides a general ring </w:t>
      </w:r>
      <w:r>
        <w:t xml:space="preserve">buffer </w:t>
      </w:r>
      <w:r w:rsidR="00C56E62">
        <w:t>(</w:t>
      </w:r>
      <w:r>
        <w:t xml:space="preserve">or </w:t>
      </w:r>
      <w:r w:rsidR="00C56E62">
        <w:t>circular buffer</w:t>
      </w:r>
      <w:r>
        <w:t>) implementation</w:t>
      </w:r>
      <w:r w:rsidR="00C56E62">
        <w:t>. R</w:t>
      </w:r>
      <w:r w:rsidR="00C56E62" w:rsidRPr="00C56E62">
        <w:t>ing buffer</w:t>
      </w:r>
      <w:r w:rsidR="00C56E62">
        <w:t xml:space="preserve"> is a </w:t>
      </w:r>
      <w:hyperlink r:id="rId7" w:tooltip="Data structure" w:history="1">
        <w:r w:rsidR="00C56E62" w:rsidRPr="00C56E62">
          <w:t>data structure</w:t>
        </w:r>
      </w:hyperlink>
      <w:r w:rsidR="00C56E62">
        <w:t xml:space="preserve"> that uses a single, fixed-size </w:t>
      </w:r>
      <w:hyperlink r:id="rId8" w:tooltip="Buffer (computer science)" w:history="1">
        <w:r w:rsidR="00C56E62" w:rsidRPr="00C56E62">
          <w:t>buffer</w:t>
        </w:r>
      </w:hyperlink>
      <w:r w:rsidR="00C56E62">
        <w:t xml:space="preserve"> as if it were connected end-to-end. This structure </w:t>
      </w:r>
      <w:r>
        <w:t>can be</w:t>
      </w:r>
      <w:r w:rsidR="00C56E62">
        <w:t xml:space="preserve"> easily </w:t>
      </w:r>
      <w:r>
        <w:t>used for</w:t>
      </w:r>
      <w:r w:rsidR="00C56E62">
        <w:t xml:space="preserve"> buffering </w:t>
      </w:r>
      <w:hyperlink r:id="rId9" w:tooltip="Data stream" w:history="1">
        <w:r w:rsidR="00C56E62" w:rsidRPr="00C56E62">
          <w:t>data streams</w:t>
        </w:r>
      </w:hyperlink>
      <w:r w:rsidR="00C56E62">
        <w:t xml:space="preserve">. </w:t>
      </w:r>
    </w:p>
    <w:p w:rsidR="00295678" w:rsidRDefault="00B10E1F" w:rsidP="00626F12">
      <w:pPr>
        <w:pStyle w:val="BodyText"/>
        <w:jc w:val="both"/>
      </w:pPr>
      <w:r>
        <w:t xml:space="preserve">TitanSim Ring Buffer </w:t>
      </w:r>
      <w:r w:rsidR="00642A5D">
        <w:t xml:space="preserve">is a sequence of elements </w:t>
      </w:r>
      <w:r w:rsidR="008F4F45">
        <w:t xml:space="preserve">with </w:t>
      </w:r>
      <w:r w:rsidR="00135364">
        <w:t>maximized size</w:t>
      </w:r>
      <w:r w:rsidR="00F00C3F">
        <w:t>, called capacity. It</w:t>
      </w:r>
      <w:r>
        <w:t xml:space="preserve"> allows </w:t>
      </w:r>
      <w:r w:rsidR="00544178">
        <w:t xml:space="preserve">random access to elements and provides </w:t>
      </w:r>
      <w:r>
        <w:t>constant time insertion and removal at both front-end and back-end</w:t>
      </w:r>
      <w:r w:rsidR="00F00C3F">
        <w:t xml:space="preserve"> of the sequence</w:t>
      </w:r>
      <w:r>
        <w:t>. If you insert</w:t>
      </w:r>
      <w:r w:rsidR="00135364">
        <w:t xml:space="preserve"> a new element to a full buffer</w:t>
      </w:r>
      <w:r w:rsidR="00F00C3F">
        <w:t xml:space="preserve"> </w:t>
      </w:r>
      <w:r w:rsidR="00626F12">
        <w:t>(i.e. number of elements is equal with buffer capacity)</w:t>
      </w:r>
      <w:r w:rsidR="00135364">
        <w:t xml:space="preserve">, the element </w:t>
      </w:r>
      <w:r>
        <w:t xml:space="preserve">at the other end </w:t>
      </w:r>
      <w:r w:rsidR="00135364">
        <w:t>is being overwritten.</w:t>
      </w:r>
    </w:p>
    <w:p w:rsidR="00C56E62" w:rsidRPr="00295678" w:rsidRDefault="00135364" w:rsidP="00135364">
      <w:pPr>
        <w:pStyle w:val="BodyText"/>
        <w:jc w:val="both"/>
      </w:pPr>
      <w:r>
        <w:t xml:space="preserve">TitanSim </w:t>
      </w:r>
      <w:r w:rsidR="00C56E62">
        <w:t xml:space="preserve">Ring Buffer component provides ring buffer implementation both for integer and generic types. Generic </w:t>
      </w:r>
      <w:r w:rsidR="00F00C3F">
        <w:t xml:space="preserve">(type independent) </w:t>
      </w:r>
      <w:r w:rsidR="00C56E62">
        <w:t xml:space="preserve">ring buffer </w:t>
      </w:r>
      <w:r>
        <w:t>support</w:t>
      </w:r>
      <w:r w:rsidR="00C56E62">
        <w:t xml:space="preserve"> is implemented </w:t>
      </w:r>
      <w:r>
        <w:t>through macro-preprocessor of C++ compiler.</w:t>
      </w:r>
    </w:p>
    <w:p w:rsidR="00332DC1" w:rsidRDefault="00332DC1" w:rsidP="00332DC1">
      <w:pPr>
        <w:pStyle w:val="Heading1"/>
        <w:jc w:val="both"/>
      </w:pPr>
      <w:bookmarkStart w:id="47" w:name="_Ref159665780"/>
      <w:bookmarkStart w:id="48" w:name="_Toc182895095"/>
      <w:bookmarkStart w:id="49" w:name="_Toc211150545"/>
      <w:r>
        <w:lastRenderedPageBreak/>
        <w:t xml:space="preserve">Functional </w:t>
      </w:r>
      <w:bookmarkEnd w:id="47"/>
      <w:r>
        <w:t>Interface</w:t>
      </w:r>
      <w:bookmarkEnd w:id="48"/>
      <w:bookmarkEnd w:id="49"/>
    </w:p>
    <w:p w:rsidR="00332DC1" w:rsidRPr="00B05CF7" w:rsidRDefault="00332DC1" w:rsidP="00332DC1">
      <w:pPr>
        <w:pStyle w:val="BodyText"/>
      </w:pPr>
      <w:r>
        <w:t xml:space="preserve">Apart from this description a cross-linked reference guide for the TitanSim CLL Functions can be reached for on-line reading </w:t>
      </w:r>
      <w:r>
        <w:fldChar w:fldCharType="begin"/>
      </w:r>
      <w:r>
        <w:instrText xml:space="preserve"> REF _Ref182890383 \r \h </w:instrText>
      </w:r>
      <w:r>
        <w:fldChar w:fldCharType="separate"/>
      </w:r>
      <w:r w:rsidR="00393AFF">
        <w:rPr>
          <w:cs/>
        </w:rPr>
        <w:t>‎</w:t>
      </w:r>
      <w:r w:rsidR="00393AFF">
        <w:t>[5]</w:t>
      </w:r>
      <w:r>
        <w:fldChar w:fldCharType="end"/>
      </w:r>
      <w:r>
        <w:t>.</w:t>
      </w:r>
    </w:p>
    <w:p w:rsidR="001A44A8" w:rsidRDefault="001A44A8" w:rsidP="002B5B52">
      <w:pPr>
        <w:pStyle w:val="Heading2"/>
        <w:jc w:val="both"/>
      </w:pPr>
      <w:bookmarkStart w:id="50" w:name="_Toc211150546"/>
      <w:r>
        <w:t>Naming Conventions</w:t>
      </w:r>
      <w:bookmarkEnd w:id="50"/>
    </w:p>
    <w:p w:rsidR="00961D37" w:rsidRPr="00961D37" w:rsidRDefault="00961D37" w:rsidP="00CC2393">
      <w:pPr>
        <w:pStyle w:val="BodyText"/>
        <w:jc w:val="both"/>
      </w:pPr>
      <w:r>
        <w:t xml:space="preserve">All functions </w:t>
      </w:r>
      <w:r w:rsidR="00CC2393">
        <w:t xml:space="preserve">for managing a ring buffer built from integer values </w:t>
      </w:r>
      <w:r>
        <w:t xml:space="preserve">have the prefix </w:t>
      </w:r>
      <w:r w:rsidRPr="00F30DA0">
        <w:rPr>
          <w:rFonts w:ascii="Courier New" w:hAnsi="Courier New" w:cs="Courier New"/>
        </w:rPr>
        <w:t>f_EPTF_</w:t>
      </w:r>
      <w:r w:rsidR="00CC2393">
        <w:rPr>
          <w:rFonts w:ascii="Courier New" w:hAnsi="Courier New" w:cs="Courier New"/>
        </w:rPr>
        <w:t>RB</w:t>
      </w:r>
      <w:r w:rsidRPr="00F30DA0">
        <w:rPr>
          <w:rFonts w:ascii="Courier New" w:hAnsi="Courier New" w:cs="Courier New"/>
        </w:rPr>
        <w:t>_</w:t>
      </w:r>
      <w:r>
        <w:t>.</w:t>
      </w:r>
      <w:r w:rsidR="00CC2393">
        <w:t xml:space="preserve"> Functions to manage a generic ring buffer (which stores values of a user defined type) have the prefix </w:t>
      </w:r>
      <w:r w:rsidR="00CC2393" w:rsidRPr="00CC2393">
        <w:rPr>
          <w:rFonts w:ascii="Courier New" w:hAnsi="Courier New" w:cs="Courier New"/>
        </w:rPr>
        <w:t>&lt;USER_TYPE&gt;RingBuffer</w:t>
      </w:r>
      <w:r w:rsidR="00CC2393">
        <w:t xml:space="preserve">, where </w:t>
      </w:r>
      <w:r w:rsidR="00CC2393" w:rsidRPr="00CC2393">
        <w:rPr>
          <w:rFonts w:ascii="Courier New" w:hAnsi="Courier New" w:cs="Courier New"/>
        </w:rPr>
        <w:t>&lt;USER_TYPE&gt;</w:t>
      </w:r>
      <w:r w:rsidR="00CC2393">
        <w:t xml:space="preserve"> is the name of the user defined type.</w:t>
      </w:r>
    </w:p>
    <w:p w:rsidR="001A44A8" w:rsidRDefault="001A44A8" w:rsidP="002B5B52">
      <w:pPr>
        <w:pStyle w:val="Heading2"/>
        <w:jc w:val="both"/>
      </w:pPr>
      <w:bookmarkStart w:id="51" w:name="_Toc211150547"/>
      <w:r>
        <w:t>Public Functions</w:t>
      </w:r>
      <w:bookmarkEnd w:id="51"/>
    </w:p>
    <w:p w:rsidR="001A44A8" w:rsidRDefault="001A44A8" w:rsidP="002B5B52">
      <w:pPr>
        <w:pStyle w:val="Heading3"/>
        <w:jc w:val="both"/>
      </w:pPr>
      <w:bookmarkStart w:id="52" w:name="_Toc211150548"/>
      <w:r>
        <w:t>Initialization</w:t>
      </w:r>
      <w:bookmarkEnd w:id="52"/>
    </w:p>
    <w:p w:rsidR="00182400" w:rsidRDefault="00182400" w:rsidP="00182400">
      <w:pPr>
        <w:pStyle w:val="BodyText"/>
        <w:jc w:val="both"/>
      </w:pPr>
      <w:r w:rsidRPr="00182400">
        <w:rPr>
          <w:rFonts w:ascii="Courier New" w:hAnsi="Courier New" w:cs="Courier New"/>
        </w:rPr>
        <w:t>f_EPTF_RB_init()</w:t>
      </w:r>
      <w:r>
        <w:t xml:space="preserve"> function shall be used</w:t>
      </w:r>
      <w:r w:rsidRPr="00182400">
        <w:t xml:space="preserve"> </w:t>
      </w:r>
      <w:r>
        <w:t xml:space="preserve">to initialize a new ring buffer. </w:t>
      </w:r>
    </w:p>
    <w:p w:rsidR="00182400" w:rsidRDefault="00182400" w:rsidP="00182400">
      <w:pPr>
        <w:pStyle w:val="BodyText"/>
        <w:jc w:val="both"/>
      </w:pPr>
      <w:r w:rsidRPr="00CC2393">
        <w:rPr>
          <w:rFonts w:ascii="Courier New" w:hAnsi="Courier New" w:cs="Courier New"/>
        </w:rPr>
        <w:t>&lt;USER_TYPE&gt;RingBuffe</w:t>
      </w:r>
      <w:r>
        <w:rPr>
          <w:rFonts w:ascii="Courier New" w:hAnsi="Courier New" w:cs="Courier New"/>
        </w:rPr>
        <w:t xml:space="preserve">r_init() </w:t>
      </w:r>
      <w:r>
        <w:t xml:space="preserve">function initializes a </w:t>
      </w:r>
      <w:r w:rsidR="002D6B26">
        <w:t xml:space="preserve">new </w:t>
      </w:r>
      <w:r>
        <w:t>generic ring buffer</w:t>
      </w:r>
      <w:r w:rsidR="002D6B26">
        <w:t xml:space="preserve"> instance</w:t>
      </w:r>
      <w:r>
        <w:t xml:space="preserve">. </w:t>
      </w:r>
    </w:p>
    <w:p w:rsidR="00567B72" w:rsidRDefault="00182400" w:rsidP="00182400">
      <w:pPr>
        <w:pStyle w:val="BodyText"/>
        <w:jc w:val="both"/>
      </w:pPr>
      <w:r>
        <w:t xml:space="preserve">The capacity of the new ring buffer can be given by the user, or the default value is used defined by </w:t>
      </w:r>
      <w:r w:rsidRPr="00182400">
        <w:rPr>
          <w:rFonts w:ascii="Courier New" w:hAnsi="Courier New" w:cs="Courier New"/>
        </w:rPr>
        <w:t>c_EPTF_RB_default_capacity</w:t>
      </w:r>
      <w:r w:rsidRPr="00182400">
        <w:t xml:space="preserve"> </w:t>
      </w:r>
      <w:r>
        <w:t>constant.</w:t>
      </w:r>
    </w:p>
    <w:p w:rsidR="001A44A8" w:rsidRDefault="00846147" w:rsidP="00624045">
      <w:pPr>
        <w:pStyle w:val="Heading3"/>
      </w:pPr>
      <w:bookmarkStart w:id="53" w:name="_Toc211150549"/>
      <w:r>
        <w:t>Insert</w:t>
      </w:r>
      <w:r w:rsidR="001E6983">
        <w:t xml:space="preserve"> and Remove Elements</w:t>
      </w:r>
      <w:bookmarkEnd w:id="53"/>
      <w:r w:rsidR="001E6983">
        <w:br/>
      </w:r>
    </w:p>
    <w:p w:rsidR="00460568" w:rsidRDefault="00182400" w:rsidP="00460568">
      <w:pPr>
        <w:pStyle w:val="BodyText"/>
        <w:jc w:val="both"/>
      </w:pPr>
      <w:r>
        <w:t xml:space="preserve">New elements can be inserted </w:t>
      </w:r>
      <w:r w:rsidR="00846147">
        <w:t xml:space="preserve">and removed with constant time </w:t>
      </w:r>
      <w:r>
        <w:t xml:space="preserve">at </w:t>
      </w:r>
      <w:r w:rsidR="00846147">
        <w:t xml:space="preserve">both front-end and back-end of the buffer. </w:t>
      </w:r>
    </w:p>
    <w:p w:rsidR="00460568" w:rsidRDefault="00460568" w:rsidP="00460568">
      <w:pPr>
        <w:pStyle w:val="BodyText"/>
        <w:jc w:val="both"/>
      </w:pPr>
      <w:r w:rsidRPr="00460568">
        <w:rPr>
          <w:rFonts w:ascii="Courier New" w:hAnsi="Courier New" w:cs="Courier New"/>
        </w:rPr>
        <w:t>f_EPTF_RB_push_back()</w:t>
      </w:r>
      <w:r w:rsidRPr="00460568">
        <w:t xml:space="preserve"> </w:t>
      </w:r>
      <w:r>
        <w:t xml:space="preserve">inserts new element at the back-end of an integer ring buffer. </w:t>
      </w:r>
      <w:r w:rsidRPr="00460568">
        <w:t>&lt;</w:t>
      </w:r>
      <w:r w:rsidRPr="00460568">
        <w:rPr>
          <w:rFonts w:ascii="Courier New" w:hAnsi="Courier New" w:cs="Courier New"/>
        </w:rPr>
        <w:t>USER_TYPE&gt;RingBuffer_push_back()</w:t>
      </w:r>
      <w:r>
        <w:t xml:space="preserve"> shall be used for same purpose in case of generic ring buffers.</w:t>
      </w:r>
    </w:p>
    <w:p w:rsidR="00460568" w:rsidRDefault="00460568" w:rsidP="00460568">
      <w:pPr>
        <w:pStyle w:val="BodyText"/>
        <w:jc w:val="both"/>
      </w:pPr>
      <w:r w:rsidRPr="00460568">
        <w:rPr>
          <w:rFonts w:ascii="Courier New" w:hAnsi="Courier New" w:cs="Courier New"/>
        </w:rPr>
        <w:t>f_EPTF_RB_push_front()</w:t>
      </w:r>
      <w:r w:rsidRPr="00460568">
        <w:t xml:space="preserve"> </w:t>
      </w:r>
      <w:r>
        <w:t xml:space="preserve">and </w:t>
      </w:r>
      <w:r w:rsidRPr="00460568">
        <w:rPr>
          <w:rFonts w:ascii="Courier New" w:hAnsi="Courier New" w:cs="Courier New"/>
        </w:rPr>
        <w:t>&lt;USER_TYPE&gt;RingBuffer_push_front()</w:t>
      </w:r>
      <w:r>
        <w:t xml:space="preserve">  functions are used to insert new element at front-end of ring buffer.</w:t>
      </w:r>
    </w:p>
    <w:p w:rsidR="00460568" w:rsidRDefault="00460568" w:rsidP="00460568">
      <w:pPr>
        <w:pStyle w:val="BodyText"/>
        <w:jc w:val="both"/>
      </w:pPr>
      <w:r>
        <w:t xml:space="preserve">Elements can be removed from front-end by </w:t>
      </w:r>
      <w:r w:rsidRPr="00DA72DB">
        <w:rPr>
          <w:rFonts w:ascii="Courier New" w:hAnsi="Courier New" w:cs="Courier New"/>
        </w:rPr>
        <w:t>f_EPTF_RB_pop_front()</w:t>
      </w:r>
      <w:r w:rsidRPr="00460568">
        <w:t xml:space="preserve"> </w:t>
      </w:r>
      <w:r>
        <w:t xml:space="preserve">and  </w:t>
      </w:r>
      <w:r w:rsidRPr="00460568">
        <w:t>&lt;</w:t>
      </w:r>
      <w:r w:rsidRPr="00DA72DB">
        <w:rPr>
          <w:rFonts w:ascii="Courier New" w:hAnsi="Courier New" w:cs="Courier New"/>
        </w:rPr>
        <w:t>USER_TYPE&gt;RingBuffer_pop_front()</w:t>
      </w:r>
      <w:r w:rsidRPr="00460568">
        <w:t xml:space="preserve"> </w:t>
      </w:r>
      <w:r>
        <w:t>functions.</w:t>
      </w:r>
    </w:p>
    <w:p w:rsidR="00460568" w:rsidRDefault="00460568" w:rsidP="00460568">
      <w:pPr>
        <w:pStyle w:val="BodyText"/>
        <w:jc w:val="both"/>
      </w:pPr>
      <w:r>
        <w:t xml:space="preserve">For removing element from back-end of ring buffer </w:t>
      </w:r>
      <w:r w:rsidRPr="00DA72DB">
        <w:rPr>
          <w:rFonts w:ascii="Courier New" w:hAnsi="Courier New" w:cs="Courier New"/>
        </w:rPr>
        <w:t>f_EPTF_RB_pop_back()</w:t>
      </w:r>
      <w:r w:rsidRPr="00460568">
        <w:t xml:space="preserve"> </w:t>
      </w:r>
      <w:r>
        <w:t xml:space="preserve">and  </w:t>
      </w:r>
      <w:r w:rsidRPr="00DA72DB">
        <w:rPr>
          <w:rFonts w:ascii="Courier New" w:hAnsi="Courier New" w:cs="Courier New"/>
        </w:rPr>
        <w:t>&lt;USER_TYPE&gt;RingBuffer_pop_back()</w:t>
      </w:r>
      <w:r w:rsidRPr="00460568">
        <w:t xml:space="preserve"> </w:t>
      </w:r>
      <w:r>
        <w:t>functions shall be used.</w:t>
      </w:r>
    </w:p>
    <w:p w:rsidR="001E6983" w:rsidRDefault="001E6983" w:rsidP="001E6983">
      <w:pPr>
        <w:pStyle w:val="Heading3"/>
      </w:pPr>
      <w:bookmarkStart w:id="54" w:name="_Toc211150550"/>
      <w:r>
        <w:lastRenderedPageBreak/>
        <w:t>Check Buffer Size</w:t>
      </w:r>
      <w:bookmarkEnd w:id="54"/>
    </w:p>
    <w:p w:rsidR="001E6983" w:rsidRPr="001E6983" w:rsidRDefault="001E6983" w:rsidP="001E6983">
      <w:pPr>
        <w:pStyle w:val="BodyText"/>
      </w:pPr>
      <w:r>
        <w:rPr>
          <w:rFonts w:ascii="Courier New" w:hAnsi="Courier New" w:cs="Courier New"/>
        </w:rPr>
        <w:t>f_EPTF_RB_size</w:t>
      </w:r>
      <w:r w:rsidRPr="0018240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) </w:t>
      </w:r>
      <w:r>
        <w:t xml:space="preserve">and  </w:t>
      </w:r>
      <w:r w:rsidRPr="00CC2393">
        <w:rPr>
          <w:rFonts w:ascii="Courier New" w:hAnsi="Courier New" w:cs="Courier New"/>
        </w:rPr>
        <w:t>&lt;USER_TYPE&gt;RingBuffe</w:t>
      </w:r>
      <w:r>
        <w:rPr>
          <w:rFonts w:ascii="Courier New" w:hAnsi="Courier New" w:cs="Courier New"/>
        </w:rPr>
        <w:t>r_size</w:t>
      </w:r>
      <w:r w:rsidRPr="0018240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) </w:t>
      </w:r>
      <w:r>
        <w:t>functions return the number of the stored elements.</w:t>
      </w:r>
    </w:p>
    <w:p w:rsidR="001E6983" w:rsidRPr="001E6983" w:rsidRDefault="001E6983" w:rsidP="001E6983">
      <w:pPr>
        <w:pStyle w:val="BodyText"/>
      </w:pPr>
      <w:r>
        <w:rPr>
          <w:rFonts w:ascii="Courier New" w:hAnsi="Courier New" w:cs="Courier New"/>
        </w:rPr>
        <w:t>f_EPTF_RB_empty</w:t>
      </w:r>
      <w:r w:rsidRPr="0018240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) </w:t>
      </w:r>
      <w:r>
        <w:t xml:space="preserve">and  </w:t>
      </w:r>
      <w:r w:rsidRPr="00CC2393">
        <w:rPr>
          <w:rFonts w:ascii="Courier New" w:hAnsi="Courier New" w:cs="Courier New"/>
        </w:rPr>
        <w:t>&lt;USER_TYPE&gt;RingBuffe</w:t>
      </w:r>
      <w:r>
        <w:rPr>
          <w:rFonts w:ascii="Courier New" w:hAnsi="Courier New" w:cs="Courier New"/>
        </w:rPr>
        <w:t>r_empty</w:t>
      </w:r>
      <w:r w:rsidRPr="0018240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) </w:t>
      </w:r>
      <w:r>
        <w:t xml:space="preserve">functions return </w:t>
      </w:r>
      <w:r w:rsidRPr="001E6983">
        <w:rPr>
          <w:rFonts w:ascii="Courier New" w:hAnsi="Courier New" w:cs="Courier New"/>
        </w:rPr>
        <w:t>true</w:t>
      </w:r>
      <w:r>
        <w:t>, if the given ring buffer is empty.</w:t>
      </w:r>
    </w:p>
    <w:p w:rsidR="001E6983" w:rsidRPr="001E6983" w:rsidRDefault="001E6983" w:rsidP="001E6983">
      <w:pPr>
        <w:pStyle w:val="BodyText"/>
      </w:pPr>
      <w:r>
        <w:rPr>
          <w:rFonts w:ascii="Courier New" w:hAnsi="Courier New" w:cs="Courier New"/>
        </w:rPr>
        <w:t>f_EPTF_RB_capacity</w:t>
      </w:r>
      <w:r w:rsidRPr="0018240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) </w:t>
      </w:r>
      <w:r>
        <w:t xml:space="preserve">and  </w:t>
      </w:r>
      <w:r w:rsidRPr="00CC2393">
        <w:rPr>
          <w:rFonts w:ascii="Courier New" w:hAnsi="Courier New" w:cs="Courier New"/>
        </w:rPr>
        <w:t>&lt;USER_TYPE&gt;RingBuffe</w:t>
      </w:r>
      <w:r>
        <w:rPr>
          <w:rFonts w:ascii="Courier New" w:hAnsi="Courier New" w:cs="Courier New"/>
        </w:rPr>
        <w:t>r_capacity</w:t>
      </w:r>
      <w:r w:rsidRPr="0018240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) </w:t>
      </w:r>
      <w:r>
        <w:t>functions return the largest possible size of the ring buffer. This value is set by the initialization of the ring buffer.</w:t>
      </w:r>
    </w:p>
    <w:p w:rsidR="00D2539F" w:rsidRDefault="00624045" w:rsidP="006C50F2">
      <w:pPr>
        <w:pStyle w:val="Heading3"/>
      </w:pPr>
      <w:bookmarkStart w:id="55" w:name="_Toc211150551"/>
      <w:r>
        <w:t xml:space="preserve">Access </w:t>
      </w:r>
      <w:r w:rsidR="00916428">
        <w:t>to</w:t>
      </w:r>
      <w:r w:rsidR="00C53611">
        <w:t xml:space="preserve"> Elements</w:t>
      </w:r>
      <w:bookmarkEnd w:id="55"/>
    </w:p>
    <w:p w:rsidR="00295678" w:rsidRPr="00295678" w:rsidRDefault="00295678" w:rsidP="002920A7">
      <w:pPr>
        <w:pStyle w:val="BodyText"/>
        <w:jc w:val="both"/>
      </w:pPr>
      <w:r>
        <w:rPr>
          <w:rFonts w:ascii="Courier New" w:hAnsi="Courier New" w:cs="Courier New"/>
        </w:rPr>
        <w:t>f_EPTF_RB_front</w:t>
      </w:r>
      <w:r w:rsidRPr="0018240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) </w:t>
      </w:r>
      <w:r>
        <w:t xml:space="preserve">and  </w:t>
      </w:r>
      <w:r w:rsidRPr="00CC2393">
        <w:rPr>
          <w:rFonts w:ascii="Courier New" w:hAnsi="Courier New" w:cs="Courier New"/>
        </w:rPr>
        <w:t>&lt;USER_TYPE&gt;RingBuffe</w:t>
      </w:r>
      <w:r>
        <w:rPr>
          <w:rFonts w:ascii="Courier New" w:hAnsi="Courier New" w:cs="Courier New"/>
        </w:rPr>
        <w:t>r_front</w:t>
      </w:r>
      <w:r w:rsidRPr="0018240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) </w:t>
      </w:r>
      <w:r>
        <w:t>functions return the first (eldest) element of the ring buffer.</w:t>
      </w:r>
    </w:p>
    <w:p w:rsidR="00295678" w:rsidRPr="00295678" w:rsidRDefault="00295678" w:rsidP="002920A7">
      <w:pPr>
        <w:pStyle w:val="BodyText"/>
        <w:jc w:val="both"/>
      </w:pPr>
      <w:r>
        <w:rPr>
          <w:rFonts w:ascii="Courier New" w:hAnsi="Courier New" w:cs="Courier New"/>
        </w:rPr>
        <w:t>f_EPTF_RB_back</w:t>
      </w:r>
      <w:r w:rsidRPr="0018240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) </w:t>
      </w:r>
      <w:r>
        <w:t xml:space="preserve">and  </w:t>
      </w:r>
      <w:r w:rsidRPr="00CC2393">
        <w:rPr>
          <w:rFonts w:ascii="Courier New" w:hAnsi="Courier New" w:cs="Courier New"/>
        </w:rPr>
        <w:t>&lt;USER_TYPE&gt;RingBuffe</w:t>
      </w:r>
      <w:r>
        <w:rPr>
          <w:rFonts w:ascii="Courier New" w:hAnsi="Courier New" w:cs="Courier New"/>
        </w:rPr>
        <w:t>r_back</w:t>
      </w:r>
      <w:r w:rsidRPr="0018240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) </w:t>
      </w:r>
      <w:r>
        <w:t>functions return the last (latest) element of the ring buffer.</w:t>
      </w:r>
    </w:p>
    <w:p w:rsidR="00295678" w:rsidRDefault="00295678" w:rsidP="002920A7">
      <w:pPr>
        <w:pStyle w:val="BodyText"/>
        <w:jc w:val="both"/>
      </w:pPr>
      <w:r>
        <w:rPr>
          <w:rFonts w:ascii="Courier New" w:hAnsi="Courier New" w:cs="Courier New"/>
        </w:rPr>
        <w:t>f_EPTF_RB_get</w:t>
      </w:r>
      <w:r w:rsidRPr="0018240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) </w:t>
      </w:r>
      <w:r>
        <w:t xml:space="preserve">and  </w:t>
      </w:r>
      <w:r w:rsidRPr="00CC2393">
        <w:rPr>
          <w:rFonts w:ascii="Courier New" w:hAnsi="Courier New" w:cs="Courier New"/>
        </w:rPr>
        <w:t>&lt;USER_TYPE&gt;RingBuffe</w:t>
      </w:r>
      <w:r>
        <w:rPr>
          <w:rFonts w:ascii="Courier New" w:hAnsi="Courier New" w:cs="Courier New"/>
        </w:rPr>
        <w:t>r_get</w:t>
      </w:r>
      <w:r w:rsidRPr="0018240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) </w:t>
      </w:r>
      <w:r>
        <w:t>functions return the element at a specific index.</w:t>
      </w:r>
    </w:p>
    <w:p w:rsidR="00295678" w:rsidRPr="00332DC1" w:rsidRDefault="00295678" w:rsidP="002920A7">
      <w:pPr>
        <w:pStyle w:val="BodyText"/>
        <w:jc w:val="both"/>
        <w:rPr>
          <w:b/>
          <w:bCs/>
        </w:rPr>
      </w:pPr>
      <w:r w:rsidRPr="00332DC1">
        <w:rPr>
          <w:b/>
          <w:bCs/>
        </w:rPr>
        <w:t xml:space="preserve">Note that these functions above </w:t>
      </w:r>
      <w:r w:rsidR="002920A7" w:rsidRPr="00332DC1">
        <w:rPr>
          <w:b/>
          <w:bCs/>
        </w:rPr>
        <w:t xml:space="preserve">do not perform any check before </w:t>
      </w:r>
      <w:r w:rsidRPr="00332DC1">
        <w:rPr>
          <w:b/>
          <w:bCs/>
        </w:rPr>
        <w:t>access</w:t>
      </w:r>
      <w:r w:rsidR="002920A7" w:rsidRPr="00332DC1">
        <w:rPr>
          <w:b/>
          <w:bCs/>
        </w:rPr>
        <w:t>ing to an</w:t>
      </w:r>
      <w:r w:rsidRPr="00332DC1">
        <w:rPr>
          <w:b/>
          <w:bCs/>
        </w:rPr>
        <w:t xml:space="preserve"> elements, i.e. the user should check the </w:t>
      </w:r>
      <w:r w:rsidR="002920A7" w:rsidRPr="00332DC1">
        <w:rPr>
          <w:b/>
          <w:bCs/>
        </w:rPr>
        <w:t xml:space="preserve">boundaries of </w:t>
      </w:r>
      <w:r w:rsidRPr="00332DC1">
        <w:rPr>
          <w:b/>
          <w:bCs/>
        </w:rPr>
        <w:t>ring buffer before using them!</w:t>
      </w:r>
      <w:r w:rsidR="00713999">
        <w:rPr>
          <w:b/>
          <w:bCs/>
        </w:rPr>
        <w:t xml:space="preserve"> Calling </w:t>
      </w:r>
      <w:r w:rsidR="00713999" w:rsidRPr="00713999">
        <w:rPr>
          <w:rFonts w:ascii="Courier New" w:hAnsi="Courier New" w:cs="Courier New"/>
          <w:b/>
          <w:bCs/>
        </w:rPr>
        <w:t>front()</w:t>
      </w:r>
      <w:r w:rsidR="00713999">
        <w:rPr>
          <w:b/>
          <w:bCs/>
        </w:rPr>
        <w:t xml:space="preserve"> or </w:t>
      </w:r>
      <w:r w:rsidR="00713999" w:rsidRPr="00713999">
        <w:rPr>
          <w:rFonts w:ascii="Courier New" w:hAnsi="Courier New" w:cs="Courier New"/>
          <w:b/>
          <w:bCs/>
        </w:rPr>
        <w:t>back()</w:t>
      </w:r>
      <w:r w:rsidR="00713999">
        <w:rPr>
          <w:b/>
          <w:bCs/>
        </w:rPr>
        <w:t xml:space="preserve"> on an empty ring buffer, or using </w:t>
      </w:r>
      <w:r w:rsidR="00713999" w:rsidRPr="00713999">
        <w:rPr>
          <w:rFonts w:ascii="Courier New" w:hAnsi="Courier New" w:cs="Courier New"/>
          <w:b/>
          <w:bCs/>
        </w:rPr>
        <w:t>get()</w:t>
      </w:r>
      <w:r w:rsidR="00713999">
        <w:rPr>
          <w:b/>
          <w:bCs/>
        </w:rPr>
        <w:t xml:space="preserve"> with invalid index results undefined behaviour!</w:t>
      </w:r>
    </w:p>
    <w:p w:rsidR="002920A7" w:rsidRPr="00295678" w:rsidRDefault="002920A7" w:rsidP="002920A7">
      <w:pPr>
        <w:pStyle w:val="BodyText"/>
        <w:jc w:val="both"/>
      </w:pPr>
      <w:r>
        <w:t xml:space="preserve">Safe access is implemented by </w:t>
      </w:r>
      <w:r>
        <w:rPr>
          <w:rFonts w:ascii="Courier New" w:hAnsi="Courier New" w:cs="Courier New"/>
        </w:rPr>
        <w:t>f_EPTF_RB_at</w:t>
      </w:r>
      <w:r w:rsidRPr="0018240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) </w:t>
      </w:r>
      <w:r>
        <w:t xml:space="preserve">and  </w:t>
      </w:r>
      <w:r w:rsidRPr="00CC2393">
        <w:rPr>
          <w:rFonts w:ascii="Courier New" w:hAnsi="Courier New" w:cs="Courier New"/>
        </w:rPr>
        <w:t>&lt;USER_TYPE&gt;RingBuffe</w:t>
      </w:r>
      <w:r>
        <w:rPr>
          <w:rFonts w:ascii="Courier New" w:hAnsi="Courier New" w:cs="Courier New"/>
        </w:rPr>
        <w:t>r_at</w:t>
      </w:r>
      <w:r w:rsidRPr="0018240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) </w:t>
      </w:r>
      <w:r>
        <w:t xml:space="preserve">functions. They check the validity of the given index and return </w:t>
      </w:r>
      <w:r w:rsidRPr="002920A7">
        <w:rPr>
          <w:rFonts w:ascii="Courier New" w:hAnsi="Courier New" w:cs="Courier New"/>
        </w:rPr>
        <w:t>false</w:t>
      </w:r>
      <w:r>
        <w:t>, if element is not stored at the specific index.</w:t>
      </w:r>
    </w:p>
    <w:p w:rsidR="001A44A8" w:rsidRDefault="0003395B" w:rsidP="006C50F2">
      <w:pPr>
        <w:pStyle w:val="Heading3"/>
      </w:pPr>
      <w:bookmarkStart w:id="56" w:name="_Toc211150552"/>
      <w:r>
        <w:t>Convenience</w:t>
      </w:r>
      <w:r w:rsidR="00C53611">
        <w:t xml:space="preserve"> </w:t>
      </w:r>
      <w:r w:rsidR="001A44A8">
        <w:t>Functions</w:t>
      </w:r>
      <w:bookmarkEnd w:id="56"/>
    </w:p>
    <w:p w:rsidR="003662F1" w:rsidRDefault="003662F1" w:rsidP="003662F1">
      <w:pPr>
        <w:pStyle w:val="Text"/>
      </w:pPr>
    </w:p>
    <w:p w:rsidR="003662F1" w:rsidRDefault="00295678" w:rsidP="00295678">
      <w:pPr>
        <w:pStyle w:val="Text"/>
        <w:jc w:val="both"/>
      </w:pPr>
      <w:r>
        <w:t>The content of a ring buffer can be dumped into a simple data array</w:t>
      </w:r>
      <w:r w:rsidR="000A1333">
        <w:t xml:space="preserve"> from front-end to back-end</w:t>
      </w:r>
      <w:r>
        <w:t xml:space="preserve">. For this purpose </w:t>
      </w:r>
      <w:r>
        <w:rPr>
          <w:rFonts w:ascii="Courier New" w:hAnsi="Courier New" w:cs="Courier New"/>
        </w:rPr>
        <w:t>f_EPTF_RB_dump</w:t>
      </w:r>
      <w:r w:rsidRPr="0018240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) </w:t>
      </w:r>
      <w:r>
        <w:t xml:space="preserve">and </w:t>
      </w:r>
      <w:r w:rsidRPr="00CC2393">
        <w:rPr>
          <w:rFonts w:ascii="Courier New" w:hAnsi="Courier New" w:cs="Courier New"/>
        </w:rPr>
        <w:t>&lt;USER_TYPE&gt;RingBuffe</w:t>
      </w:r>
      <w:r>
        <w:rPr>
          <w:rFonts w:ascii="Courier New" w:hAnsi="Courier New" w:cs="Courier New"/>
        </w:rPr>
        <w:t>r_dump</w:t>
      </w:r>
      <w:r w:rsidRPr="0018240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) </w:t>
      </w:r>
      <w:r>
        <w:t>functions are implemented.</w:t>
      </w:r>
    </w:p>
    <w:p w:rsidR="008434DE" w:rsidRDefault="008434DE" w:rsidP="0017478D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57" w:name="_Toc177364690"/>
      <w:bookmarkStart w:id="58" w:name="_Toc177377876"/>
      <w:bookmarkStart w:id="59" w:name="_Toc211150553"/>
      <w:r>
        <w:t xml:space="preserve">Summary Table of all public functions for EPTF </w:t>
      </w:r>
      <w:bookmarkEnd w:id="57"/>
      <w:bookmarkEnd w:id="58"/>
      <w:r w:rsidR="0017478D">
        <w:t>Ring Buffer</w:t>
      </w:r>
      <w:r w:rsidR="00CE47F8">
        <w:t xml:space="preserve"> Support</w:t>
      </w:r>
      <w:bookmarkEnd w:id="59"/>
    </w:p>
    <w:p w:rsidR="008434DE" w:rsidRDefault="008434DE" w:rsidP="00CE47F8">
      <w:pPr>
        <w:pStyle w:val="BodyText"/>
      </w:pPr>
      <w:r>
        <w:t xml:space="preserve">Table 1. Summary of </w:t>
      </w:r>
      <w:r w:rsidR="00CE47F8">
        <w:t>Ring Buffer Support</w:t>
      </w:r>
      <w:r>
        <w:t xml:space="preserve"> functions</w:t>
      </w:r>
      <w:r>
        <w:br/>
      </w:r>
    </w:p>
    <w:tbl>
      <w:tblPr>
        <w:tblStyle w:val="TableGrid"/>
        <w:tblW w:w="0" w:type="auto"/>
        <w:jc w:val="center"/>
        <w:tblLook w:val="00BF" w:firstRow="1" w:lastRow="0" w:firstColumn="1" w:lastColumn="0" w:noHBand="0" w:noVBand="0"/>
      </w:tblPr>
      <w:tblGrid>
        <w:gridCol w:w="4008"/>
        <w:gridCol w:w="5707"/>
      </w:tblGrid>
      <w:tr w:rsidR="000F0C1E" w:rsidTr="00906918">
        <w:trPr>
          <w:trHeight w:val="642"/>
          <w:jc w:val="center"/>
        </w:trPr>
        <w:tc>
          <w:tcPr>
            <w:tcW w:w="0" w:type="auto"/>
            <w:shd w:val="clear" w:color="auto" w:fill="C0C0C0"/>
          </w:tcPr>
          <w:p w:rsidR="00D917E2" w:rsidRDefault="00D917E2" w:rsidP="00906918">
            <w:pPr>
              <w:pStyle w:val="BodyText"/>
              <w:ind w:left="492"/>
            </w:pPr>
            <w:r>
              <w:t>Function name</w:t>
            </w:r>
          </w:p>
        </w:tc>
        <w:tc>
          <w:tcPr>
            <w:tcW w:w="0" w:type="auto"/>
            <w:shd w:val="clear" w:color="auto" w:fill="C0C0C0"/>
          </w:tcPr>
          <w:p w:rsidR="00D917E2" w:rsidRDefault="00D917E2" w:rsidP="00906918">
            <w:pPr>
              <w:pStyle w:val="BodyText"/>
              <w:ind w:left="0"/>
            </w:pPr>
            <w:r>
              <w:t>Description</w:t>
            </w:r>
          </w:p>
        </w:tc>
      </w:tr>
      <w:tr w:rsidR="00D917E2" w:rsidTr="00906918">
        <w:trPr>
          <w:jc w:val="center"/>
        </w:trPr>
        <w:tc>
          <w:tcPr>
            <w:tcW w:w="0" w:type="auto"/>
          </w:tcPr>
          <w:p w:rsidR="00D917E2" w:rsidRDefault="005B6041" w:rsidP="00906918">
            <w:pPr>
              <w:pStyle w:val="BodyText"/>
              <w:ind w:left="0"/>
            </w:pPr>
            <w:r w:rsidRPr="00567B72">
              <w:lastRenderedPageBreak/>
              <w:t>f_EPTF_</w:t>
            </w:r>
            <w:r w:rsidR="0017478D">
              <w:t>RB_</w:t>
            </w:r>
            <w:r w:rsidRPr="00567B72">
              <w:t>init</w:t>
            </w:r>
          </w:p>
        </w:tc>
        <w:tc>
          <w:tcPr>
            <w:tcW w:w="0" w:type="auto"/>
          </w:tcPr>
          <w:p w:rsidR="00D917E2" w:rsidRDefault="006C50F2" w:rsidP="00906918">
            <w:pPr>
              <w:pStyle w:val="BodyText"/>
              <w:ind w:left="0"/>
            </w:pPr>
            <w:r>
              <w:t>Initialize</w:t>
            </w:r>
            <w:r w:rsidR="0017478D">
              <w:t xml:space="preserve"> ring buffer of integers</w:t>
            </w:r>
          </w:p>
        </w:tc>
      </w:tr>
      <w:tr w:rsidR="00B11544" w:rsidTr="002920A7">
        <w:trPr>
          <w:jc w:val="center"/>
        </w:trPr>
        <w:tc>
          <w:tcPr>
            <w:tcW w:w="0" w:type="auto"/>
          </w:tcPr>
          <w:p w:rsidR="00B11544" w:rsidRDefault="00B11544" w:rsidP="002920A7">
            <w:pPr>
              <w:pStyle w:val="BodyText"/>
              <w:ind w:left="0"/>
            </w:pPr>
            <w:r>
              <w:t>&lt;</w:t>
            </w:r>
            <w:r w:rsidR="006C50F2">
              <w:t>USER</w:t>
            </w:r>
            <w:r>
              <w:t>_TYPE&gt;RingBuffer_</w:t>
            </w:r>
            <w:r w:rsidRPr="00567B72">
              <w:t>init</w:t>
            </w:r>
          </w:p>
        </w:tc>
        <w:tc>
          <w:tcPr>
            <w:tcW w:w="0" w:type="auto"/>
          </w:tcPr>
          <w:p w:rsidR="00B11544" w:rsidRDefault="006C50F2" w:rsidP="002920A7">
            <w:pPr>
              <w:pStyle w:val="BodyText"/>
              <w:ind w:left="0"/>
            </w:pPr>
            <w:r>
              <w:t>Initialize</w:t>
            </w:r>
            <w:r w:rsidR="00B11544">
              <w:t xml:space="preserve"> generic ring buffer</w:t>
            </w:r>
          </w:p>
        </w:tc>
      </w:tr>
      <w:tr w:rsidR="000F0C1E" w:rsidTr="00906918">
        <w:trPr>
          <w:jc w:val="center"/>
        </w:trPr>
        <w:tc>
          <w:tcPr>
            <w:tcW w:w="0" w:type="auto"/>
          </w:tcPr>
          <w:p w:rsidR="0017478D" w:rsidRDefault="0017478D" w:rsidP="00906918">
            <w:pPr>
              <w:pStyle w:val="BodyText"/>
              <w:ind w:left="0"/>
            </w:pPr>
            <w:r w:rsidRPr="00567B72">
              <w:t>f_EPTF_</w:t>
            </w:r>
            <w:r>
              <w:t>RB_size</w:t>
            </w:r>
          </w:p>
        </w:tc>
        <w:tc>
          <w:tcPr>
            <w:tcW w:w="0" w:type="auto"/>
          </w:tcPr>
          <w:p w:rsidR="0017478D" w:rsidRDefault="0017478D" w:rsidP="00906918">
            <w:pPr>
              <w:pStyle w:val="BodyText"/>
              <w:ind w:left="0"/>
            </w:pPr>
            <w:r>
              <w:t xml:space="preserve">Returns the number of </w:t>
            </w:r>
            <w:r w:rsidR="00906918">
              <w:t xml:space="preserve">stored </w:t>
            </w:r>
            <w:r>
              <w:t>element</w:t>
            </w:r>
          </w:p>
        </w:tc>
      </w:tr>
      <w:tr w:rsidR="006C50F2" w:rsidTr="002920A7">
        <w:trPr>
          <w:jc w:val="center"/>
        </w:trPr>
        <w:tc>
          <w:tcPr>
            <w:tcW w:w="0" w:type="auto"/>
          </w:tcPr>
          <w:p w:rsidR="006C50F2" w:rsidRDefault="006C50F2" w:rsidP="002920A7">
            <w:pPr>
              <w:pStyle w:val="BodyText"/>
              <w:ind w:left="0"/>
            </w:pPr>
            <w:r>
              <w:t>&lt;USER_TYPE&gt;RingBuffer_size</w:t>
            </w:r>
          </w:p>
        </w:tc>
        <w:tc>
          <w:tcPr>
            <w:tcW w:w="0" w:type="auto"/>
          </w:tcPr>
          <w:p w:rsidR="006C50F2" w:rsidRDefault="006C50F2" w:rsidP="002920A7">
            <w:pPr>
              <w:pStyle w:val="BodyText"/>
              <w:ind w:left="0"/>
            </w:pPr>
            <w:r>
              <w:t>Returns the number of stored element</w:t>
            </w:r>
          </w:p>
        </w:tc>
      </w:tr>
      <w:tr w:rsidR="000F0C1E" w:rsidTr="00906918">
        <w:trPr>
          <w:jc w:val="center"/>
        </w:trPr>
        <w:tc>
          <w:tcPr>
            <w:tcW w:w="0" w:type="auto"/>
          </w:tcPr>
          <w:p w:rsidR="0017478D" w:rsidRDefault="0017478D" w:rsidP="00906918">
            <w:pPr>
              <w:pStyle w:val="BodyText"/>
              <w:ind w:left="0"/>
            </w:pPr>
            <w:r w:rsidRPr="00567B72">
              <w:t>f_EPTF_</w:t>
            </w:r>
            <w:r>
              <w:t>RB_capacity</w:t>
            </w:r>
          </w:p>
        </w:tc>
        <w:tc>
          <w:tcPr>
            <w:tcW w:w="0" w:type="auto"/>
          </w:tcPr>
          <w:p w:rsidR="0017478D" w:rsidRDefault="0017478D" w:rsidP="00906918">
            <w:pPr>
              <w:pStyle w:val="BodyText"/>
              <w:ind w:left="0"/>
            </w:pPr>
            <w:r>
              <w:t>Returns the largest possible size</w:t>
            </w:r>
          </w:p>
        </w:tc>
      </w:tr>
      <w:tr w:rsidR="006C50F2" w:rsidTr="002920A7">
        <w:trPr>
          <w:jc w:val="center"/>
        </w:trPr>
        <w:tc>
          <w:tcPr>
            <w:tcW w:w="0" w:type="auto"/>
          </w:tcPr>
          <w:p w:rsidR="006C50F2" w:rsidRDefault="006C50F2" w:rsidP="002920A7">
            <w:pPr>
              <w:pStyle w:val="BodyText"/>
              <w:ind w:left="0"/>
            </w:pPr>
            <w:r>
              <w:t>&lt;USER_TYPE&gt;RingBuffer_capacity</w:t>
            </w:r>
          </w:p>
        </w:tc>
        <w:tc>
          <w:tcPr>
            <w:tcW w:w="0" w:type="auto"/>
          </w:tcPr>
          <w:p w:rsidR="006C50F2" w:rsidRDefault="006C50F2" w:rsidP="002920A7">
            <w:pPr>
              <w:pStyle w:val="BodyText"/>
              <w:ind w:left="0"/>
            </w:pPr>
            <w:r>
              <w:t>Returns the largest possible size</w:t>
            </w:r>
          </w:p>
        </w:tc>
      </w:tr>
      <w:tr w:rsidR="000F0C1E" w:rsidTr="00906918">
        <w:trPr>
          <w:jc w:val="center"/>
        </w:trPr>
        <w:tc>
          <w:tcPr>
            <w:tcW w:w="0" w:type="auto"/>
          </w:tcPr>
          <w:p w:rsidR="0017478D" w:rsidRDefault="0017478D" w:rsidP="00906918">
            <w:pPr>
              <w:pStyle w:val="BodyText"/>
              <w:ind w:left="0"/>
            </w:pPr>
            <w:r w:rsidRPr="00567B72">
              <w:t>f_EPTF_</w:t>
            </w:r>
            <w:r>
              <w:t>RB_empty</w:t>
            </w:r>
          </w:p>
        </w:tc>
        <w:tc>
          <w:tcPr>
            <w:tcW w:w="0" w:type="auto"/>
          </w:tcPr>
          <w:p w:rsidR="0017478D" w:rsidRDefault="0017478D" w:rsidP="00906918">
            <w:pPr>
              <w:pStyle w:val="BodyText"/>
              <w:ind w:left="0"/>
            </w:pPr>
            <w:r>
              <w:t>Checks buffer is empty</w:t>
            </w:r>
          </w:p>
        </w:tc>
      </w:tr>
      <w:tr w:rsidR="006C50F2" w:rsidTr="002920A7">
        <w:trPr>
          <w:jc w:val="center"/>
        </w:trPr>
        <w:tc>
          <w:tcPr>
            <w:tcW w:w="0" w:type="auto"/>
          </w:tcPr>
          <w:p w:rsidR="006C50F2" w:rsidRDefault="006C50F2" w:rsidP="002920A7">
            <w:pPr>
              <w:pStyle w:val="BodyText"/>
              <w:ind w:left="0"/>
            </w:pPr>
            <w:r>
              <w:t>&lt;USER_TYPE&gt;RingBuffer_empty</w:t>
            </w:r>
          </w:p>
        </w:tc>
        <w:tc>
          <w:tcPr>
            <w:tcW w:w="0" w:type="auto"/>
          </w:tcPr>
          <w:p w:rsidR="006C50F2" w:rsidRDefault="006C50F2" w:rsidP="002920A7">
            <w:pPr>
              <w:pStyle w:val="BodyText"/>
              <w:ind w:left="0"/>
            </w:pPr>
            <w:r>
              <w:t>Checks buffer is empty</w:t>
            </w:r>
          </w:p>
        </w:tc>
      </w:tr>
      <w:tr w:rsidR="000F6406" w:rsidTr="00DA1187">
        <w:trPr>
          <w:jc w:val="center"/>
        </w:trPr>
        <w:tc>
          <w:tcPr>
            <w:tcW w:w="0" w:type="auto"/>
          </w:tcPr>
          <w:p w:rsidR="000F6406" w:rsidRDefault="000F6406" w:rsidP="00DA1187">
            <w:pPr>
              <w:pStyle w:val="BodyText"/>
              <w:ind w:left="0"/>
            </w:pPr>
            <w:r w:rsidRPr="00567B72">
              <w:t>f_EPTF_</w:t>
            </w:r>
            <w:r>
              <w:t>RB_push_back</w:t>
            </w:r>
          </w:p>
        </w:tc>
        <w:tc>
          <w:tcPr>
            <w:tcW w:w="0" w:type="auto"/>
          </w:tcPr>
          <w:p w:rsidR="000F6406" w:rsidRDefault="000F6406" w:rsidP="00DA1187">
            <w:pPr>
              <w:pStyle w:val="BodyText"/>
              <w:ind w:left="0"/>
            </w:pPr>
            <w:r>
              <w:t>Insert a new element at the back-end</w:t>
            </w:r>
          </w:p>
        </w:tc>
      </w:tr>
      <w:tr w:rsidR="000F6406" w:rsidTr="00DA1187">
        <w:trPr>
          <w:jc w:val="center"/>
        </w:trPr>
        <w:tc>
          <w:tcPr>
            <w:tcW w:w="0" w:type="auto"/>
          </w:tcPr>
          <w:p w:rsidR="000F6406" w:rsidRDefault="000F6406" w:rsidP="00DA1187">
            <w:pPr>
              <w:pStyle w:val="BodyText"/>
              <w:ind w:left="0"/>
            </w:pPr>
            <w:r>
              <w:t>&lt;USER_TYPE&gt;RingBuffer_push_back</w:t>
            </w:r>
          </w:p>
        </w:tc>
        <w:tc>
          <w:tcPr>
            <w:tcW w:w="0" w:type="auto"/>
          </w:tcPr>
          <w:p w:rsidR="000F6406" w:rsidRDefault="000F6406" w:rsidP="00DA1187">
            <w:pPr>
              <w:pStyle w:val="BodyText"/>
              <w:ind w:left="0"/>
            </w:pPr>
            <w:r>
              <w:t>Insert a new element at the back-end</w:t>
            </w:r>
          </w:p>
        </w:tc>
      </w:tr>
      <w:tr w:rsidR="000F6406" w:rsidTr="00906918">
        <w:trPr>
          <w:jc w:val="center"/>
        </w:trPr>
        <w:tc>
          <w:tcPr>
            <w:tcW w:w="0" w:type="auto"/>
          </w:tcPr>
          <w:p w:rsidR="000F6406" w:rsidRDefault="000F6406" w:rsidP="00DA1187">
            <w:pPr>
              <w:pStyle w:val="BodyText"/>
              <w:ind w:left="0"/>
            </w:pPr>
            <w:r w:rsidRPr="00567B72">
              <w:t>f_EPTF_</w:t>
            </w:r>
            <w:r>
              <w:t>RB_push_front</w:t>
            </w:r>
          </w:p>
        </w:tc>
        <w:tc>
          <w:tcPr>
            <w:tcW w:w="0" w:type="auto"/>
          </w:tcPr>
          <w:p w:rsidR="000F6406" w:rsidRDefault="000F6406" w:rsidP="00DA1187">
            <w:pPr>
              <w:pStyle w:val="BodyText"/>
              <w:ind w:left="0"/>
            </w:pPr>
            <w:r>
              <w:t>Insert a new element at the front-end</w:t>
            </w:r>
          </w:p>
        </w:tc>
      </w:tr>
      <w:tr w:rsidR="000F6406" w:rsidTr="002920A7">
        <w:trPr>
          <w:jc w:val="center"/>
        </w:trPr>
        <w:tc>
          <w:tcPr>
            <w:tcW w:w="0" w:type="auto"/>
          </w:tcPr>
          <w:p w:rsidR="000F6406" w:rsidRDefault="000F6406" w:rsidP="00DA1187">
            <w:pPr>
              <w:pStyle w:val="BodyText"/>
              <w:ind w:left="0"/>
            </w:pPr>
            <w:r>
              <w:t>&lt;USER_TYPE&gt;RingBuffer_push_front</w:t>
            </w:r>
          </w:p>
        </w:tc>
        <w:tc>
          <w:tcPr>
            <w:tcW w:w="0" w:type="auto"/>
          </w:tcPr>
          <w:p w:rsidR="000F6406" w:rsidRDefault="000F6406" w:rsidP="00DA1187">
            <w:pPr>
              <w:pStyle w:val="BodyText"/>
              <w:ind w:left="0"/>
            </w:pPr>
            <w:r>
              <w:t>Insert a new element at the front-end</w:t>
            </w:r>
          </w:p>
        </w:tc>
      </w:tr>
      <w:tr w:rsidR="000F6406" w:rsidTr="00DA1187">
        <w:trPr>
          <w:jc w:val="center"/>
        </w:trPr>
        <w:tc>
          <w:tcPr>
            <w:tcW w:w="0" w:type="auto"/>
          </w:tcPr>
          <w:p w:rsidR="000F6406" w:rsidRDefault="000F6406" w:rsidP="00DA1187">
            <w:pPr>
              <w:pStyle w:val="BodyText"/>
              <w:ind w:left="0"/>
            </w:pPr>
            <w:r w:rsidRPr="00567B72">
              <w:t>f_EPTF_</w:t>
            </w:r>
            <w:r>
              <w:t>RB_pop_front</w:t>
            </w:r>
          </w:p>
        </w:tc>
        <w:tc>
          <w:tcPr>
            <w:tcW w:w="0" w:type="auto"/>
          </w:tcPr>
          <w:p w:rsidR="000F6406" w:rsidRDefault="000F6406" w:rsidP="00DA1187">
            <w:pPr>
              <w:pStyle w:val="BodyText"/>
              <w:ind w:left="0"/>
            </w:pPr>
            <w:r>
              <w:t>Remove element at the front-end</w:t>
            </w:r>
          </w:p>
        </w:tc>
      </w:tr>
      <w:tr w:rsidR="000F6406" w:rsidTr="00DA1187">
        <w:trPr>
          <w:jc w:val="center"/>
        </w:trPr>
        <w:tc>
          <w:tcPr>
            <w:tcW w:w="0" w:type="auto"/>
          </w:tcPr>
          <w:p w:rsidR="000F6406" w:rsidRDefault="000F6406" w:rsidP="00DA1187">
            <w:pPr>
              <w:pStyle w:val="BodyText"/>
              <w:ind w:left="0"/>
            </w:pPr>
            <w:r>
              <w:t>&lt;USER_TYPE&gt;RingBuffer_pop_front</w:t>
            </w:r>
          </w:p>
        </w:tc>
        <w:tc>
          <w:tcPr>
            <w:tcW w:w="0" w:type="auto"/>
          </w:tcPr>
          <w:p w:rsidR="000F6406" w:rsidRDefault="000F6406" w:rsidP="00DA1187">
            <w:pPr>
              <w:pStyle w:val="BodyText"/>
              <w:ind w:left="0"/>
            </w:pPr>
            <w:r>
              <w:t>Remove element at the front-end</w:t>
            </w:r>
          </w:p>
        </w:tc>
      </w:tr>
      <w:tr w:rsidR="000F0C1E" w:rsidTr="00906918">
        <w:trPr>
          <w:jc w:val="center"/>
        </w:trPr>
        <w:tc>
          <w:tcPr>
            <w:tcW w:w="0" w:type="auto"/>
          </w:tcPr>
          <w:p w:rsidR="0017478D" w:rsidRDefault="0017478D" w:rsidP="00906918">
            <w:pPr>
              <w:pStyle w:val="BodyText"/>
              <w:ind w:left="0"/>
            </w:pPr>
            <w:r w:rsidRPr="00567B72">
              <w:t>f_EPTF_</w:t>
            </w:r>
            <w:r w:rsidR="000F6406">
              <w:t>RB_pop_back</w:t>
            </w:r>
          </w:p>
        </w:tc>
        <w:tc>
          <w:tcPr>
            <w:tcW w:w="0" w:type="auto"/>
          </w:tcPr>
          <w:p w:rsidR="0017478D" w:rsidRDefault="000F6406" w:rsidP="00906918">
            <w:pPr>
              <w:pStyle w:val="BodyText"/>
              <w:ind w:left="0"/>
            </w:pPr>
            <w:r>
              <w:t xml:space="preserve">Remove </w:t>
            </w:r>
            <w:r w:rsidR="00906918">
              <w:t>element</w:t>
            </w:r>
            <w:r>
              <w:t xml:space="preserve"> at the back-end</w:t>
            </w:r>
          </w:p>
        </w:tc>
      </w:tr>
      <w:tr w:rsidR="006C50F2" w:rsidTr="002920A7">
        <w:trPr>
          <w:jc w:val="center"/>
        </w:trPr>
        <w:tc>
          <w:tcPr>
            <w:tcW w:w="0" w:type="auto"/>
          </w:tcPr>
          <w:p w:rsidR="006C50F2" w:rsidRDefault="000F6406" w:rsidP="002920A7">
            <w:pPr>
              <w:pStyle w:val="BodyText"/>
              <w:ind w:left="0"/>
            </w:pPr>
            <w:r>
              <w:t>&lt;USER_TYPE&gt;RingBuffer_pop_back</w:t>
            </w:r>
          </w:p>
        </w:tc>
        <w:tc>
          <w:tcPr>
            <w:tcW w:w="0" w:type="auto"/>
          </w:tcPr>
          <w:p w:rsidR="006C50F2" w:rsidRDefault="000F6406" w:rsidP="002920A7">
            <w:pPr>
              <w:pStyle w:val="BodyText"/>
              <w:ind w:left="0"/>
            </w:pPr>
            <w:r>
              <w:t xml:space="preserve">Remove </w:t>
            </w:r>
            <w:r w:rsidR="006C50F2">
              <w:t>element</w:t>
            </w:r>
            <w:r>
              <w:t xml:space="preserve"> at the back-end</w:t>
            </w:r>
          </w:p>
        </w:tc>
      </w:tr>
      <w:tr w:rsidR="000F0C1E" w:rsidTr="00906918">
        <w:trPr>
          <w:jc w:val="center"/>
        </w:trPr>
        <w:tc>
          <w:tcPr>
            <w:tcW w:w="0" w:type="auto"/>
          </w:tcPr>
          <w:p w:rsidR="0017478D" w:rsidRDefault="0017478D" w:rsidP="00906918">
            <w:pPr>
              <w:pStyle w:val="BodyText"/>
              <w:ind w:left="0"/>
            </w:pPr>
            <w:r w:rsidRPr="00567B72">
              <w:t>f_EPTF_</w:t>
            </w:r>
            <w:r>
              <w:t>RB_front</w:t>
            </w:r>
          </w:p>
        </w:tc>
        <w:tc>
          <w:tcPr>
            <w:tcW w:w="0" w:type="auto"/>
          </w:tcPr>
          <w:p w:rsidR="0017478D" w:rsidRDefault="00B11544" w:rsidP="00906918">
            <w:pPr>
              <w:pStyle w:val="BodyText"/>
              <w:ind w:left="0"/>
            </w:pPr>
            <w:r>
              <w:t>Return</w:t>
            </w:r>
            <w:r w:rsidR="000F6406">
              <w:t xml:space="preserve"> </w:t>
            </w:r>
            <w:r w:rsidR="00906918">
              <w:t>element</w:t>
            </w:r>
            <w:r w:rsidR="000F6406">
              <w:t xml:space="preserve"> at the front-end</w:t>
            </w:r>
            <w:r w:rsidR="00332DC1">
              <w:t xml:space="preserve"> (unchecked access!)</w:t>
            </w:r>
          </w:p>
        </w:tc>
      </w:tr>
      <w:tr w:rsidR="006C50F2" w:rsidTr="002920A7">
        <w:trPr>
          <w:jc w:val="center"/>
        </w:trPr>
        <w:tc>
          <w:tcPr>
            <w:tcW w:w="0" w:type="auto"/>
          </w:tcPr>
          <w:p w:rsidR="006C50F2" w:rsidRDefault="006C50F2" w:rsidP="002920A7">
            <w:pPr>
              <w:pStyle w:val="BodyText"/>
              <w:ind w:left="0"/>
            </w:pPr>
            <w:r>
              <w:t>&lt;USER_TYPE&gt;RingBuffer_front</w:t>
            </w:r>
          </w:p>
        </w:tc>
        <w:tc>
          <w:tcPr>
            <w:tcW w:w="0" w:type="auto"/>
          </w:tcPr>
          <w:p w:rsidR="006C50F2" w:rsidRDefault="000F6406" w:rsidP="002920A7">
            <w:pPr>
              <w:pStyle w:val="BodyText"/>
              <w:ind w:left="0"/>
            </w:pPr>
            <w:r>
              <w:t xml:space="preserve">Return </w:t>
            </w:r>
            <w:r w:rsidR="006C50F2">
              <w:t>element</w:t>
            </w:r>
            <w:r>
              <w:t xml:space="preserve"> at the front-end</w:t>
            </w:r>
            <w:r w:rsidR="00332DC1">
              <w:t xml:space="preserve"> (unchecked access!)</w:t>
            </w:r>
          </w:p>
        </w:tc>
      </w:tr>
      <w:tr w:rsidR="000F0C1E" w:rsidTr="00906918">
        <w:trPr>
          <w:jc w:val="center"/>
        </w:trPr>
        <w:tc>
          <w:tcPr>
            <w:tcW w:w="0" w:type="auto"/>
          </w:tcPr>
          <w:p w:rsidR="0017478D" w:rsidRDefault="0017478D" w:rsidP="00906918">
            <w:pPr>
              <w:pStyle w:val="BodyText"/>
              <w:ind w:left="0"/>
            </w:pPr>
            <w:r w:rsidRPr="00567B72">
              <w:t>f_EPTF_</w:t>
            </w:r>
            <w:r>
              <w:t>RB_back</w:t>
            </w:r>
          </w:p>
        </w:tc>
        <w:tc>
          <w:tcPr>
            <w:tcW w:w="0" w:type="auto"/>
          </w:tcPr>
          <w:p w:rsidR="0017478D" w:rsidRDefault="000F6406" w:rsidP="00906918">
            <w:pPr>
              <w:pStyle w:val="BodyText"/>
              <w:ind w:left="0"/>
            </w:pPr>
            <w:r>
              <w:t xml:space="preserve">Return </w:t>
            </w:r>
            <w:r w:rsidR="00B11544">
              <w:t>element</w:t>
            </w:r>
            <w:r>
              <w:t xml:space="preserve"> a the back-end</w:t>
            </w:r>
            <w:r w:rsidR="00332DC1">
              <w:t xml:space="preserve"> (unchecked access!)</w:t>
            </w:r>
          </w:p>
        </w:tc>
      </w:tr>
      <w:tr w:rsidR="006C50F2" w:rsidTr="002920A7">
        <w:trPr>
          <w:jc w:val="center"/>
        </w:trPr>
        <w:tc>
          <w:tcPr>
            <w:tcW w:w="0" w:type="auto"/>
          </w:tcPr>
          <w:p w:rsidR="006C50F2" w:rsidRDefault="006C50F2" w:rsidP="002920A7">
            <w:pPr>
              <w:pStyle w:val="BodyText"/>
              <w:ind w:left="0"/>
            </w:pPr>
            <w:r>
              <w:t>&lt;USER_TYPE&gt;RingBuffer_back</w:t>
            </w:r>
          </w:p>
        </w:tc>
        <w:tc>
          <w:tcPr>
            <w:tcW w:w="0" w:type="auto"/>
          </w:tcPr>
          <w:p w:rsidR="006C50F2" w:rsidRDefault="006C50F2" w:rsidP="002920A7">
            <w:pPr>
              <w:pStyle w:val="BodyText"/>
              <w:ind w:left="0"/>
            </w:pPr>
            <w:r>
              <w:t>Retu</w:t>
            </w:r>
            <w:r w:rsidR="000F6406">
              <w:t xml:space="preserve">rn </w:t>
            </w:r>
            <w:r>
              <w:t>element</w:t>
            </w:r>
            <w:r w:rsidR="000F6406">
              <w:t xml:space="preserve"> at the back-end</w:t>
            </w:r>
            <w:r w:rsidR="00332DC1">
              <w:t xml:space="preserve"> (unchecked access!)</w:t>
            </w:r>
          </w:p>
        </w:tc>
      </w:tr>
      <w:tr w:rsidR="000F0C1E" w:rsidTr="00906918">
        <w:trPr>
          <w:jc w:val="center"/>
        </w:trPr>
        <w:tc>
          <w:tcPr>
            <w:tcW w:w="0" w:type="auto"/>
          </w:tcPr>
          <w:p w:rsidR="0017478D" w:rsidRDefault="0017478D" w:rsidP="00906918">
            <w:pPr>
              <w:pStyle w:val="BodyText"/>
              <w:ind w:left="0"/>
            </w:pPr>
            <w:r w:rsidRPr="00567B72">
              <w:t>f_EPTF_</w:t>
            </w:r>
            <w:r>
              <w:t>RB_get</w:t>
            </w:r>
          </w:p>
        </w:tc>
        <w:tc>
          <w:tcPr>
            <w:tcW w:w="0" w:type="auto"/>
          </w:tcPr>
          <w:p w:rsidR="0017478D" w:rsidRDefault="00B11544" w:rsidP="00906918">
            <w:pPr>
              <w:pStyle w:val="BodyText"/>
              <w:ind w:left="0"/>
            </w:pPr>
            <w:r>
              <w:t>Return elemen</w:t>
            </w:r>
            <w:r w:rsidR="000F0C1E">
              <w:t>t at a specific</w:t>
            </w:r>
            <w:r>
              <w:t xml:space="preserve"> index (unchecked</w:t>
            </w:r>
            <w:r w:rsidR="00332DC1">
              <w:t xml:space="preserve"> access!</w:t>
            </w:r>
            <w:r>
              <w:t>)</w:t>
            </w:r>
          </w:p>
        </w:tc>
      </w:tr>
      <w:tr w:rsidR="006C50F2" w:rsidTr="002920A7">
        <w:trPr>
          <w:jc w:val="center"/>
        </w:trPr>
        <w:tc>
          <w:tcPr>
            <w:tcW w:w="0" w:type="auto"/>
          </w:tcPr>
          <w:p w:rsidR="006C50F2" w:rsidRDefault="006C50F2" w:rsidP="002920A7">
            <w:pPr>
              <w:pStyle w:val="BodyText"/>
              <w:ind w:left="0"/>
            </w:pPr>
            <w:r>
              <w:t>&lt;USER_TYPE&gt;RingBuffer_get</w:t>
            </w:r>
          </w:p>
        </w:tc>
        <w:tc>
          <w:tcPr>
            <w:tcW w:w="0" w:type="auto"/>
          </w:tcPr>
          <w:p w:rsidR="006C50F2" w:rsidRDefault="006C50F2" w:rsidP="002920A7">
            <w:pPr>
              <w:pStyle w:val="BodyText"/>
              <w:ind w:left="0"/>
            </w:pPr>
            <w:r>
              <w:t>Return elemen</w:t>
            </w:r>
            <w:r w:rsidR="000F0C1E">
              <w:t>t at a specific</w:t>
            </w:r>
            <w:r>
              <w:t xml:space="preserve"> index (unchecked</w:t>
            </w:r>
            <w:r w:rsidR="00332DC1">
              <w:t xml:space="preserve"> access!</w:t>
            </w:r>
            <w:r>
              <w:t>)</w:t>
            </w:r>
          </w:p>
        </w:tc>
      </w:tr>
      <w:tr w:rsidR="000F0C1E" w:rsidTr="00906918">
        <w:trPr>
          <w:jc w:val="center"/>
        </w:trPr>
        <w:tc>
          <w:tcPr>
            <w:tcW w:w="0" w:type="auto"/>
          </w:tcPr>
          <w:p w:rsidR="0017478D" w:rsidRDefault="0017478D" w:rsidP="00906918">
            <w:pPr>
              <w:pStyle w:val="BodyText"/>
              <w:ind w:left="0"/>
            </w:pPr>
            <w:r w:rsidRPr="00567B72">
              <w:t>f_EPTF_</w:t>
            </w:r>
            <w:r>
              <w:t>RB_at</w:t>
            </w:r>
          </w:p>
        </w:tc>
        <w:tc>
          <w:tcPr>
            <w:tcW w:w="0" w:type="auto"/>
          </w:tcPr>
          <w:p w:rsidR="0017478D" w:rsidRDefault="000F0C1E" w:rsidP="00906918">
            <w:pPr>
              <w:pStyle w:val="BodyText"/>
              <w:ind w:left="0"/>
            </w:pPr>
            <w:r>
              <w:t>Return element at a specific</w:t>
            </w:r>
            <w:r w:rsidR="00B11544">
              <w:t xml:space="preserve"> index (</w:t>
            </w:r>
            <w:r>
              <w:t xml:space="preserve">boundaries </w:t>
            </w:r>
            <w:r w:rsidR="00B11544">
              <w:t>checked)</w:t>
            </w:r>
          </w:p>
        </w:tc>
      </w:tr>
      <w:tr w:rsidR="006C50F2" w:rsidTr="002920A7">
        <w:trPr>
          <w:jc w:val="center"/>
        </w:trPr>
        <w:tc>
          <w:tcPr>
            <w:tcW w:w="0" w:type="auto"/>
          </w:tcPr>
          <w:p w:rsidR="006C50F2" w:rsidRDefault="006C50F2" w:rsidP="002920A7">
            <w:pPr>
              <w:pStyle w:val="BodyText"/>
              <w:ind w:left="0"/>
            </w:pPr>
            <w:r>
              <w:t>&lt;USER_TYPE&gt;RingBuffer_at</w:t>
            </w:r>
          </w:p>
        </w:tc>
        <w:tc>
          <w:tcPr>
            <w:tcW w:w="0" w:type="auto"/>
          </w:tcPr>
          <w:p w:rsidR="006C50F2" w:rsidRDefault="000F0C1E" w:rsidP="002920A7">
            <w:pPr>
              <w:pStyle w:val="BodyText"/>
              <w:ind w:left="0"/>
            </w:pPr>
            <w:r>
              <w:t>Return element at a specific</w:t>
            </w:r>
            <w:r w:rsidR="006C50F2">
              <w:t xml:space="preserve"> index (</w:t>
            </w:r>
            <w:r>
              <w:t>boundaries checked</w:t>
            </w:r>
            <w:r w:rsidR="006C50F2">
              <w:t>)</w:t>
            </w:r>
          </w:p>
        </w:tc>
      </w:tr>
      <w:tr w:rsidR="000F0C1E" w:rsidTr="00906918">
        <w:trPr>
          <w:jc w:val="center"/>
        </w:trPr>
        <w:tc>
          <w:tcPr>
            <w:tcW w:w="0" w:type="auto"/>
          </w:tcPr>
          <w:p w:rsidR="0017478D" w:rsidRDefault="0017478D" w:rsidP="00906918">
            <w:pPr>
              <w:pStyle w:val="BodyText"/>
              <w:ind w:left="0"/>
            </w:pPr>
            <w:r w:rsidRPr="00567B72">
              <w:t>f_EPTF_</w:t>
            </w:r>
            <w:r>
              <w:t>RB_dump</w:t>
            </w:r>
          </w:p>
        </w:tc>
        <w:tc>
          <w:tcPr>
            <w:tcW w:w="0" w:type="auto"/>
          </w:tcPr>
          <w:p w:rsidR="0017478D" w:rsidRDefault="00B11544" w:rsidP="00906918">
            <w:pPr>
              <w:pStyle w:val="BodyText"/>
              <w:ind w:left="0"/>
            </w:pPr>
            <w:r>
              <w:t xml:space="preserve">Dumps content to a simple </w:t>
            </w:r>
            <w:r w:rsidR="00332DC1">
              <w:t>array</w:t>
            </w:r>
          </w:p>
        </w:tc>
      </w:tr>
      <w:tr w:rsidR="006C50F2" w:rsidTr="002920A7">
        <w:trPr>
          <w:jc w:val="center"/>
        </w:trPr>
        <w:tc>
          <w:tcPr>
            <w:tcW w:w="0" w:type="auto"/>
          </w:tcPr>
          <w:p w:rsidR="006C50F2" w:rsidRDefault="006C50F2" w:rsidP="002920A7">
            <w:pPr>
              <w:pStyle w:val="BodyText"/>
              <w:ind w:left="0"/>
            </w:pPr>
            <w:r>
              <w:t>&lt;USER_TYPE&gt;RingBuffer_dump</w:t>
            </w:r>
          </w:p>
        </w:tc>
        <w:tc>
          <w:tcPr>
            <w:tcW w:w="0" w:type="auto"/>
          </w:tcPr>
          <w:p w:rsidR="006C50F2" w:rsidRDefault="006C50F2" w:rsidP="002920A7">
            <w:pPr>
              <w:pStyle w:val="BodyText"/>
              <w:ind w:left="0"/>
            </w:pPr>
            <w:r>
              <w:t xml:space="preserve">Dumps content to a simple </w:t>
            </w:r>
            <w:r w:rsidR="00332DC1">
              <w:t>array</w:t>
            </w:r>
          </w:p>
        </w:tc>
      </w:tr>
    </w:tbl>
    <w:p w:rsidR="00AA10B1" w:rsidRPr="00AA10B1" w:rsidRDefault="00AA10B1" w:rsidP="008F29D5">
      <w:pPr>
        <w:pStyle w:val="BodyText"/>
        <w:ind w:left="0"/>
      </w:pPr>
    </w:p>
    <w:sectPr w:rsidR="00AA10B1" w:rsidRPr="00AA10B1" w:rsidSect="002B5B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18" w:right="101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6DF" w:rsidRDefault="008226DF">
      <w:r>
        <w:separator/>
      </w:r>
    </w:p>
  </w:endnote>
  <w:endnote w:type="continuationSeparator" w:id="0">
    <w:p w:rsidR="008226DF" w:rsidRDefault="00822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AFF" w:rsidRDefault="00393A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0A7" w:rsidRPr="00393AFF" w:rsidRDefault="00393AFF" w:rsidP="00393AFF">
    <w:pPr>
      <w:pStyle w:val="Footer"/>
    </w:pPr>
    <w:fldSimple w:instr=" FILENAME \p  \* MERGEFORMAT ">
      <w:r>
        <w:t>Z:\TCC_Common\Libraries\EPTF_Core_Library_CNL113512\doc\EPTF_CLL_RingBuffer_FD.doc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AFF" w:rsidRDefault="00393A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6DF" w:rsidRDefault="008226DF">
      <w:r>
        <w:separator/>
      </w:r>
    </w:p>
  </w:footnote>
  <w:footnote w:type="continuationSeparator" w:id="0">
    <w:p w:rsidR="008226DF" w:rsidRDefault="00822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AFF" w:rsidRDefault="00393A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2920A7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2920A7" w:rsidRDefault="002920A7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2920A7" w:rsidRDefault="002920A7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2920A7" w:rsidRDefault="002920A7">
          <w:pPr>
            <w:pStyle w:val="Header"/>
            <w:rPr>
              <w:position w:val="4"/>
              <w:sz w:val="20"/>
            </w:rPr>
          </w:pPr>
        </w:p>
      </w:tc>
    </w:tr>
    <w:tr w:rsidR="002920A7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2920A7" w:rsidRDefault="005535D4">
          <w:pPr>
            <w:pStyle w:val="Header"/>
            <w:spacing w:before="40"/>
            <w:rPr>
              <w:position w:val="10"/>
            </w:rPr>
          </w:pPr>
          <w:r>
            <w:drawing>
              <wp:inline distT="0" distB="0" distL="0" distR="0">
                <wp:extent cx="1156970" cy="23558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7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2920A7" w:rsidRDefault="002920A7">
          <w:pPr>
            <w:pStyle w:val="Header"/>
            <w:spacing w:before="40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 w:rsidR="00393AFF">
            <w:rPr>
              <w:position w:val="4"/>
              <w:sz w:val="20"/>
            </w:rPr>
            <w:t>Ericsson Internal</w:t>
          </w:r>
          <w:r>
            <w:rPr>
              <w:position w:val="4"/>
              <w:sz w:val="20"/>
            </w:rPr>
            <w:fldChar w:fldCharType="end"/>
          </w:r>
        </w:p>
        <w:p w:rsidR="002920A7" w:rsidRDefault="002920A7">
          <w:pPr>
            <w:pStyle w:val="Header"/>
            <w:spacing w:before="40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 w:rsidR="00393AFF">
            <w:rPr>
              <w:caps/>
              <w:position w:val="4"/>
              <w:sz w:val="20"/>
            </w:rPr>
            <w:t>FUNCTION DESC.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2920A7" w:rsidRDefault="002920A7">
          <w:pPr>
            <w:pStyle w:val="Header"/>
            <w:spacing w:before="40"/>
            <w:jc w:val="right"/>
            <w:rPr>
              <w:position w:val="4"/>
              <w:sz w:val="20"/>
            </w:rPr>
          </w:pPr>
        </w:p>
        <w:p w:rsidR="002920A7" w:rsidRDefault="002920A7">
          <w:pPr>
            <w:pStyle w:val="Header"/>
            <w:spacing w:before="40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5535D4">
            <w:rPr>
              <w:position w:val="4"/>
              <w:sz w:val="20"/>
            </w:rPr>
            <w:t>1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5535D4">
            <w:rPr>
              <w:position w:val="4"/>
              <w:sz w:val="20"/>
            </w:rPr>
            <w:t>7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2920A7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2920A7" w:rsidRDefault="002920A7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2920A7" w:rsidRDefault="002920A7">
          <w:pPr>
            <w:pStyle w:val="NoSpellcheck"/>
          </w:pPr>
          <w:r>
            <w:t>No.</w:t>
          </w:r>
        </w:p>
      </w:tc>
    </w:tr>
    <w:tr w:rsidR="002920A7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2920A7" w:rsidRDefault="002920A7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 w:rsidR="00393AFF">
            <w:rPr>
              <w:position w:val="-4"/>
              <w:sz w:val="20"/>
            </w:rPr>
            <w:t>ETH/RZD István Falusi (+36 1 439 5467)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2920A7" w:rsidRDefault="002920A7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 w:rsidR="00393AFF">
            <w:rPr>
              <w:position w:val="-4"/>
              <w:sz w:val="20"/>
            </w:rPr>
            <w:t>13/155 16-CNL 113 512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2920A7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2920A7" w:rsidRDefault="002920A7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2920A7" w:rsidRDefault="002920A7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2920A7" w:rsidRDefault="002920A7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2920A7" w:rsidRDefault="002920A7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2920A7" w:rsidRDefault="002920A7">
          <w:pPr>
            <w:pStyle w:val="NoSpellcheck"/>
          </w:pPr>
          <w:r>
            <w:t>Reference</w:t>
          </w:r>
        </w:p>
      </w:tc>
    </w:tr>
    <w:tr w:rsidR="002920A7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2920A7" w:rsidRDefault="002920A7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 w:rsidR="00393AFF">
            <w:rPr>
              <w:position w:val="-4"/>
              <w:sz w:val="20"/>
            </w:rPr>
            <w:t>ETH/RZDC (Csaba Koppány)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2920A7" w:rsidRDefault="002920A7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2920A7" w:rsidRDefault="002920A7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 w:rsidR="00393AFF">
            <w:rPr>
              <w:position w:val="-4"/>
              <w:sz w:val="20"/>
            </w:rPr>
            <w:t>2007-11-09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2920A7" w:rsidRDefault="002920A7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 w:rsidR="00393AFF">
            <w:rPr>
              <w:position w:val="-4"/>
              <w:sz w:val="20"/>
            </w:rPr>
            <w:t>A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2920A7" w:rsidRDefault="002920A7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 w:rsidR="00393AFF"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2920A7" w:rsidRDefault="002920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AFF" w:rsidRDefault="00393A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DE5ADC2E"/>
    <w:lvl w:ilvl="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4B52FE"/>
    <w:multiLevelType w:val="multilevel"/>
    <w:tmpl w:val="09CC4FF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7" w15:restartNumberingAfterBreak="0">
    <w:nsid w:val="17BE0E62"/>
    <w:multiLevelType w:val="multilevel"/>
    <w:tmpl w:val="A3FA282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8" w15:restartNumberingAfterBreak="0">
    <w:nsid w:val="203F536C"/>
    <w:multiLevelType w:val="multilevel"/>
    <w:tmpl w:val="38D8234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260E3179"/>
    <w:multiLevelType w:val="multilevel"/>
    <w:tmpl w:val="CD4EBEB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19EA96F8"/>
    <w:lvl w:ilvl="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665B69"/>
    <w:multiLevelType w:val="hybridMultilevel"/>
    <w:tmpl w:val="0DDAD44C"/>
    <w:lvl w:ilvl="0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D87D36"/>
    <w:multiLevelType w:val="multilevel"/>
    <w:tmpl w:val="0EF2D0B6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4" w15:restartNumberingAfterBreak="0">
    <w:nsid w:val="50035BC3"/>
    <w:multiLevelType w:val="hybridMultilevel"/>
    <w:tmpl w:val="1A9E86A6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569E3450"/>
    <w:multiLevelType w:val="hybridMultilevel"/>
    <w:tmpl w:val="9B3E3828"/>
    <w:lvl w:ilvl="0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7" w15:restartNumberingAfterBreak="0">
    <w:nsid w:val="736D6E2A"/>
    <w:multiLevelType w:val="hybridMultilevel"/>
    <w:tmpl w:val="2A94F242"/>
    <w:lvl w:ilvl="0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1"/>
  </w:num>
  <w:num w:numId="5">
    <w:abstractNumId w:val="4"/>
  </w:num>
  <w:num w:numId="6">
    <w:abstractNumId w:val="18"/>
  </w:num>
  <w:num w:numId="7">
    <w:abstractNumId w:val="13"/>
  </w:num>
  <w:num w:numId="8">
    <w:abstractNumId w:val="3"/>
  </w:num>
  <w:num w:numId="9">
    <w:abstractNumId w:val="8"/>
  </w:num>
  <w:num w:numId="10">
    <w:abstractNumId w:val="7"/>
  </w:num>
  <w:num w:numId="11">
    <w:abstractNumId w:val="15"/>
  </w:num>
  <w:num w:numId="12">
    <w:abstractNumId w:val="5"/>
  </w:num>
  <w:num w:numId="13">
    <w:abstractNumId w:val="10"/>
  </w:num>
  <w:num w:numId="14">
    <w:abstractNumId w:val="17"/>
  </w:num>
  <w:num w:numId="15">
    <w:abstractNumId w:val="12"/>
  </w:num>
  <w:num w:numId="16">
    <w:abstractNumId w:val="6"/>
  </w:num>
  <w:num w:numId="17">
    <w:abstractNumId w:val="16"/>
  </w:num>
  <w:num w:numId="18">
    <w:abstractNumId w:val="0"/>
  </w:num>
  <w:num w:numId="19">
    <w:abstractNumId w:val="2"/>
    <w:lvlOverride w:ilvl="0">
      <w:startOverride w:val="1"/>
    </w:lvlOverride>
  </w:num>
  <w:num w:numId="20">
    <w:abstractNumId w:val="14"/>
  </w:num>
  <w:num w:numId="21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A5"/>
    <w:rsid w:val="000216C2"/>
    <w:rsid w:val="000217C1"/>
    <w:rsid w:val="0003395B"/>
    <w:rsid w:val="00047008"/>
    <w:rsid w:val="0005281E"/>
    <w:rsid w:val="00056C9D"/>
    <w:rsid w:val="00057DCA"/>
    <w:rsid w:val="00060249"/>
    <w:rsid w:val="00081610"/>
    <w:rsid w:val="0009667A"/>
    <w:rsid w:val="000A1333"/>
    <w:rsid w:val="000A5BF3"/>
    <w:rsid w:val="000E2988"/>
    <w:rsid w:val="000F0C1E"/>
    <w:rsid w:val="000F6406"/>
    <w:rsid w:val="00101D47"/>
    <w:rsid w:val="00123160"/>
    <w:rsid w:val="00135364"/>
    <w:rsid w:val="00135DC1"/>
    <w:rsid w:val="0014303F"/>
    <w:rsid w:val="00146E51"/>
    <w:rsid w:val="001548CD"/>
    <w:rsid w:val="001604CE"/>
    <w:rsid w:val="00161F8B"/>
    <w:rsid w:val="0017478D"/>
    <w:rsid w:val="00180757"/>
    <w:rsid w:val="00182400"/>
    <w:rsid w:val="001A3A77"/>
    <w:rsid w:val="001A44A8"/>
    <w:rsid w:val="001A4D9A"/>
    <w:rsid w:val="001B7224"/>
    <w:rsid w:val="001E2B10"/>
    <w:rsid w:val="001E6983"/>
    <w:rsid w:val="001F09D7"/>
    <w:rsid w:val="001F5265"/>
    <w:rsid w:val="00207E39"/>
    <w:rsid w:val="00210DD7"/>
    <w:rsid w:val="00211802"/>
    <w:rsid w:val="00250FEE"/>
    <w:rsid w:val="0025637E"/>
    <w:rsid w:val="00277CB0"/>
    <w:rsid w:val="00280FFF"/>
    <w:rsid w:val="00283AA5"/>
    <w:rsid w:val="00287A8F"/>
    <w:rsid w:val="00290F3E"/>
    <w:rsid w:val="002920A7"/>
    <w:rsid w:val="00295678"/>
    <w:rsid w:val="00295F05"/>
    <w:rsid w:val="002A2AB4"/>
    <w:rsid w:val="002B5B52"/>
    <w:rsid w:val="002D65FC"/>
    <w:rsid w:val="002D6B26"/>
    <w:rsid w:val="002F3F24"/>
    <w:rsid w:val="002F4FFC"/>
    <w:rsid w:val="00306F21"/>
    <w:rsid w:val="0031244D"/>
    <w:rsid w:val="003249BC"/>
    <w:rsid w:val="00325648"/>
    <w:rsid w:val="00327FB2"/>
    <w:rsid w:val="00330A94"/>
    <w:rsid w:val="00332DC1"/>
    <w:rsid w:val="003550E7"/>
    <w:rsid w:val="00365416"/>
    <w:rsid w:val="003662F1"/>
    <w:rsid w:val="00390F40"/>
    <w:rsid w:val="00393AFF"/>
    <w:rsid w:val="00397EDD"/>
    <w:rsid w:val="003A0055"/>
    <w:rsid w:val="003B1398"/>
    <w:rsid w:val="003B2A8C"/>
    <w:rsid w:val="003B7AA3"/>
    <w:rsid w:val="003D1C69"/>
    <w:rsid w:val="003D1DA1"/>
    <w:rsid w:val="003E00FA"/>
    <w:rsid w:val="00422192"/>
    <w:rsid w:val="00422DB8"/>
    <w:rsid w:val="00460568"/>
    <w:rsid w:val="00490FDE"/>
    <w:rsid w:val="004A24E5"/>
    <w:rsid w:val="004D0780"/>
    <w:rsid w:val="004F00E8"/>
    <w:rsid w:val="0050132D"/>
    <w:rsid w:val="00522959"/>
    <w:rsid w:val="00525438"/>
    <w:rsid w:val="005326BC"/>
    <w:rsid w:val="00542BE2"/>
    <w:rsid w:val="00544178"/>
    <w:rsid w:val="00550F85"/>
    <w:rsid w:val="005535D4"/>
    <w:rsid w:val="00555731"/>
    <w:rsid w:val="00567B72"/>
    <w:rsid w:val="005763A5"/>
    <w:rsid w:val="005974F5"/>
    <w:rsid w:val="005A5534"/>
    <w:rsid w:val="005B1767"/>
    <w:rsid w:val="005B6041"/>
    <w:rsid w:val="005F1FAF"/>
    <w:rsid w:val="00601E3D"/>
    <w:rsid w:val="00603EAD"/>
    <w:rsid w:val="0062333D"/>
    <w:rsid w:val="00624045"/>
    <w:rsid w:val="00626F12"/>
    <w:rsid w:val="00641FAF"/>
    <w:rsid w:val="0064267D"/>
    <w:rsid w:val="00642A5D"/>
    <w:rsid w:val="006725D5"/>
    <w:rsid w:val="00684C73"/>
    <w:rsid w:val="00690752"/>
    <w:rsid w:val="00695B8C"/>
    <w:rsid w:val="006A0BAA"/>
    <w:rsid w:val="006A580D"/>
    <w:rsid w:val="006C50F2"/>
    <w:rsid w:val="006E2CF4"/>
    <w:rsid w:val="006E3384"/>
    <w:rsid w:val="00702E72"/>
    <w:rsid w:val="00713999"/>
    <w:rsid w:val="007278B4"/>
    <w:rsid w:val="00761C24"/>
    <w:rsid w:val="0076343D"/>
    <w:rsid w:val="007871BA"/>
    <w:rsid w:val="007A1AA5"/>
    <w:rsid w:val="007C10CD"/>
    <w:rsid w:val="008104D9"/>
    <w:rsid w:val="00810792"/>
    <w:rsid w:val="008130AC"/>
    <w:rsid w:val="008226DF"/>
    <w:rsid w:val="008434DE"/>
    <w:rsid w:val="00846147"/>
    <w:rsid w:val="008C0C2F"/>
    <w:rsid w:val="008D311A"/>
    <w:rsid w:val="008F2476"/>
    <w:rsid w:val="008F29D5"/>
    <w:rsid w:val="008F386B"/>
    <w:rsid w:val="008F4F45"/>
    <w:rsid w:val="009047B0"/>
    <w:rsid w:val="00906918"/>
    <w:rsid w:val="00906AF8"/>
    <w:rsid w:val="00916428"/>
    <w:rsid w:val="009164F0"/>
    <w:rsid w:val="00917F03"/>
    <w:rsid w:val="0092397D"/>
    <w:rsid w:val="00937755"/>
    <w:rsid w:val="009563EC"/>
    <w:rsid w:val="00961528"/>
    <w:rsid w:val="00961D37"/>
    <w:rsid w:val="009641EA"/>
    <w:rsid w:val="00976107"/>
    <w:rsid w:val="009C3899"/>
    <w:rsid w:val="009F4F91"/>
    <w:rsid w:val="00A00B95"/>
    <w:rsid w:val="00A1320D"/>
    <w:rsid w:val="00A150C4"/>
    <w:rsid w:val="00A36B1D"/>
    <w:rsid w:val="00A46122"/>
    <w:rsid w:val="00A528E4"/>
    <w:rsid w:val="00A567F9"/>
    <w:rsid w:val="00A60E31"/>
    <w:rsid w:val="00A6126D"/>
    <w:rsid w:val="00A632D9"/>
    <w:rsid w:val="00A83E15"/>
    <w:rsid w:val="00A92510"/>
    <w:rsid w:val="00AA10B1"/>
    <w:rsid w:val="00AC7500"/>
    <w:rsid w:val="00AD4474"/>
    <w:rsid w:val="00AD74DC"/>
    <w:rsid w:val="00B01426"/>
    <w:rsid w:val="00B10E1F"/>
    <w:rsid w:val="00B11544"/>
    <w:rsid w:val="00B4338B"/>
    <w:rsid w:val="00B507C2"/>
    <w:rsid w:val="00B53558"/>
    <w:rsid w:val="00BC1F1D"/>
    <w:rsid w:val="00BD1BEC"/>
    <w:rsid w:val="00BD3346"/>
    <w:rsid w:val="00BE50FC"/>
    <w:rsid w:val="00C2410E"/>
    <w:rsid w:val="00C246AD"/>
    <w:rsid w:val="00C47D3E"/>
    <w:rsid w:val="00C53611"/>
    <w:rsid w:val="00C56E62"/>
    <w:rsid w:val="00C7469D"/>
    <w:rsid w:val="00C94270"/>
    <w:rsid w:val="00CC2393"/>
    <w:rsid w:val="00CD40EC"/>
    <w:rsid w:val="00CE47F8"/>
    <w:rsid w:val="00CF2CBC"/>
    <w:rsid w:val="00D15BBF"/>
    <w:rsid w:val="00D2539F"/>
    <w:rsid w:val="00D42567"/>
    <w:rsid w:val="00D640B8"/>
    <w:rsid w:val="00D7689A"/>
    <w:rsid w:val="00D8576E"/>
    <w:rsid w:val="00D917E2"/>
    <w:rsid w:val="00D91CD1"/>
    <w:rsid w:val="00D93D8F"/>
    <w:rsid w:val="00DA1187"/>
    <w:rsid w:val="00DA59ED"/>
    <w:rsid w:val="00DA72DB"/>
    <w:rsid w:val="00DA7C10"/>
    <w:rsid w:val="00DD61AE"/>
    <w:rsid w:val="00DD74EC"/>
    <w:rsid w:val="00DE44DD"/>
    <w:rsid w:val="00DF7EC4"/>
    <w:rsid w:val="00E05E61"/>
    <w:rsid w:val="00E37B6C"/>
    <w:rsid w:val="00E44978"/>
    <w:rsid w:val="00E735AD"/>
    <w:rsid w:val="00E8272F"/>
    <w:rsid w:val="00EB4DDF"/>
    <w:rsid w:val="00F00C3F"/>
    <w:rsid w:val="00F2205A"/>
    <w:rsid w:val="00F57DB3"/>
    <w:rsid w:val="00F944CB"/>
    <w:rsid w:val="00FA077D"/>
    <w:rsid w:val="00FB7AD3"/>
    <w:rsid w:val="00FD544D"/>
    <w:rsid w:val="00FE2503"/>
    <w:rsid w:val="00FF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2ED91D8B-DFBC-408D-83D0-891B98FB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link w:val="Heading1Char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link w:val="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pPr>
      <w:ind w:left="3403" w:hanging="851"/>
    </w:pPr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</w:rPr>
  </w:style>
  <w:style w:type="paragraph" w:styleId="List">
    <w:name w:val="List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4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DocumentMap">
    <w:name w:val="Document Map"/>
    <w:basedOn w:val="Normal"/>
    <w:semiHidden/>
    <w:rsid w:val="005763A5"/>
    <w:pPr>
      <w:shd w:val="clear" w:color="auto" w:fill="000080"/>
    </w:pPr>
    <w:rPr>
      <w:rFonts w:ascii="Tahoma" w:hAnsi="Tahoma" w:cs="Tahoma"/>
      <w:sz w:val="20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5763A5"/>
    <w:rPr>
      <w:sz w:val="20"/>
      <w:lang w:val="en-US"/>
    </w:rPr>
  </w:style>
  <w:style w:type="paragraph" w:styleId="Caption">
    <w:name w:val="caption"/>
    <w:basedOn w:val="Normal"/>
    <w:next w:val="Normal"/>
    <w:qFormat/>
    <w:rsid w:val="005763A5"/>
    <w:rPr>
      <w:b/>
      <w:bCs/>
      <w:sz w:val="20"/>
      <w:lang w:val="en-US"/>
    </w:rPr>
  </w:style>
  <w:style w:type="paragraph" w:styleId="TOC5">
    <w:name w:val="toc 5"/>
    <w:basedOn w:val="Normal"/>
    <w:next w:val="Normal"/>
    <w:autoRedefine/>
    <w:semiHidden/>
    <w:rsid w:val="005763A5"/>
    <w:pPr>
      <w:ind w:left="880"/>
    </w:p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paragraph" w:styleId="TOC6">
    <w:name w:val="toc 6"/>
    <w:basedOn w:val="Normal"/>
    <w:next w:val="Normal"/>
    <w:autoRedefine/>
    <w:semiHidden/>
    <w:rsid w:val="005763A5"/>
    <w:pPr>
      <w:ind w:left="1100"/>
    </w:pPr>
  </w:style>
  <w:style w:type="paragraph" w:styleId="TOC7">
    <w:name w:val="toc 7"/>
    <w:basedOn w:val="Normal"/>
    <w:next w:val="Normal"/>
    <w:autoRedefine/>
    <w:semiHidden/>
    <w:rsid w:val="005763A5"/>
    <w:pPr>
      <w:ind w:left="1320"/>
    </w:pPr>
  </w:style>
  <w:style w:type="paragraph" w:styleId="TOC8">
    <w:name w:val="toc 8"/>
    <w:basedOn w:val="Normal"/>
    <w:next w:val="Normal"/>
    <w:autoRedefine/>
    <w:semiHidden/>
    <w:rsid w:val="005763A5"/>
    <w:pPr>
      <w:ind w:left="1540"/>
    </w:pPr>
  </w:style>
  <w:style w:type="paragraph" w:styleId="TOC9">
    <w:name w:val="toc 9"/>
    <w:basedOn w:val="Normal"/>
    <w:next w:val="Normal"/>
    <w:autoRedefine/>
    <w:semiHidden/>
    <w:rsid w:val="005763A5"/>
    <w:pPr>
      <w:ind w:left="1760"/>
    </w:pPr>
  </w:style>
  <w:style w:type="character" w:styleId="Hyperlink">
    <w:name w:val="Hyperlink"/>
    <w:basedOn w:val="DefaultParagraphFont"/>
    <w:rsid w:val="001F5265"/>
    <w:rPr>
      <w:color w:val="0000FF"/>
      <w:u w:val="single"/>
    </w:rPr>
  </w:style>
  <w:style w:type="paragraph" w:customStyle="1" w:styleId="Char1">
    <w:name w:val=" Char1"/>
    <w:basedOn w:val="Normal"/>
    <w:rsid w:val="00287A8F"/>
    <w:pPr>
      <w:spacing w:after="160" w:line="240" w:lineRule="exact"/>
    </w:pPr>
    <w:rPr>
      <w:rFonts w:ascii="Verdana" w:hAnsi="Verdana"/>
      <w:sz w:val="20"/>
      <w:lang w:val="en-US"/>
    </w:rPr>
  </w:style>
  <w:style w:type="paragraph" w:customStyle="1" w:styleId="ListBulletinItemList">
    <w:name w:val="List Bullet in Item List"/>
    <w:basedOn w:val="ListBullet"/>
    <w:rsid w:val="00081610"/>
    <w:rPr>
      <w:rFonts w:eastAsia="SimSun"/>
    </w:rPr>
  </w:style>
  <w:style w:type="paragraph" w:styleId="NormalWeb">
    <w:name w:val="Normal (Web)"/>
    <w:basedOn w:val="Normal"/>
    <w:rsid w:val="00081610"/>
    <w:pPr>
      <w:spacing w:before="100" w:beforeAutospacing="1" w:after="100" w:afterAutospacing="1"/>
    </w:pPr>
    <w:rPr>
      <w:rFonts w:ascii="Times New Roman" w:eastAsia="SimSun" w:hAnsi="Times New Roman"/>
      <w:sz w:val="24"/>
      <w:szCs w:val="24"/>
      <w:lang w:val="en-US" w:eastAsia="zh-CN"/>
    </w:rPr>
  </w:style>
  <w:style w:type="character" w:customStyle="1" w:styleId="hilited">
    <w:name w:val="hilited"/>
    <w:basedOn w:val="DefaultParagraphFont"/>
    <w:rsid w:val="00081610"/>
  </w:style>
  <w:style w:type="character" w:styleId="HTMLAcronym">
    <w:name w:val="HTML Acronym"/>
    <w:basedOn w:val="DefaultParagraphFont"/>
    <w:rsid w:val="00081610"/>
  </w:style>
  <w:style w:type="character" w:styleId="Strong">
    <w:name w:val="Strong"/>
    <w:basedOn w:val="DefaultParagraphFont"/>
    <w:qFormat/>
    <w:rsid w:val="00081610"/>
    <w:rPr>
      <w:b/>
      <w:bCs/>
    </w:rPr>
  </w:style>
  <w:style w:type="character" w:styleId="Emphasis">
    <w:name w:val="Emphasis"/>
    <w:basedOn w:val="DefaultParagraphFont"/>
    <w:qFormat/>
    <w:rsid w:val="00081610"/>
    <w:rPr>
      <w:i/>
      <w:iCs/>
    </w:rPr>
  </w:style>
  <w:style w:type="character" w:customStyle="1" w:styleId="curid">
    <w:name w:val="curid"/>
    <w:basedOn w:val="DefaultParagraphFont"/>
    <w:rsid w:val="00081610"/>
  </w:style>
  <w:style w:type="paragraph" w:styleId="z-TopofForm">
    <w:name w:val="HTML Top of Form"/>
    <w:basedOn w:val="Normal"/>
    <w:next w:val="Normal"/>
    <w:hidden/>
    <w:rsid w:val="00081610"/>
    <w:pPr>
      <w:pBdr>
        <w:bottom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paragraph" w:styleId="z-BottomofForm">
    <w:name w:val="HTML Bottom of Form"/>
    <w:basedOn w:val="Normal"/>
    <w:next w:val="Normal"/>
    <w:hidden/>
    <w:rsid w:val="00081610"/>
    <w:pPr>
      <w:pBdr>
        <w:top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character" w:customStyle="1" w:styleId="vcardauthor">
    <w:name w:val="vcard author"/>
    <w:basedOn w:val="DefaultParagraphFont"/>
    <w:rsid w:val="00081610"/>
  </w:style>
  <w:style w:type="character" w:styleId="HTMLCode">
    <w:name w:val="HTML Code"/>
    <w:basedOn w:val="DefaultParagraphFont"/>
    <w:rsid w:val="00081610"/>
    <w:rPr>
      <w:rFonts w:ascii="Courier New" w:eastAsia="SimSu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AA10B1"/>
    <w:rPr>
      <w:rFonts w:cs="Times New Roman"/>
    </w:rPr>
  </w:style>
  <w:style w:type="character" w:customStyle="1" w:styleId="br0">
    <w:name w:val="br0"/>
    <w:basedOn w:val="DefaultParagraphFont"/>
    <w:rsid w:val="00AA10B1"/>
    <w:rPr>
      <w:rFonts w:cs="Times New Roman"/>
    </w:rPr>
  </w:style>
  <w:style w:type="character" w:customStyle="1" w:styleId="kw3">
    <w:name w:val="kw3"/>
    <w:basedOn w:val="DefaultParagraphFont"/>
    <w:rsid w:val="00AA10B1"/>
    <w:rPr>
      <w:rFonts w:cs="Times New Roman"/>
    </w:rPr>
  </w:style>
  <w:style w:type="character" w:customStyle="1" w:styleId="BodyTextChar">
    <w:name w:val="Body Text Char"/>
    <w:aliases w:val="AvtalBrödtext Char,Bodytext Char,ändrad Char, ändrad Char"/>
    <w:basedOn w:val="DefaultParagraphFont"/>
    <w:link w:val="BodyText"/>
    <w:locked/>
    <w:rsid w:val="00AA10B1"/>
    <w:rPr>
      <w:rFonts w:ascii="Arial" w:hAnsi="Arial"/>
      <w:sz w:val="22"/>
      <w:lang w:val="en-US" w:eastAsia="en-US" w:bidi="ar-SA"/>
    </w:rPr>
  </w:style>
  <w:style w:type="character" w:customStyle="1" w:styleId="Heading1Char">
    <w:name w:val="Heading 1 Char"/>
    <w:aliases w:val="Appendix 1 Char"/>
    <w:basedOn w:val="DefaultParagraphFont"/>
    <w:link w:val="Heading1"/>
    <w:rsid w:val="00AA10B1"/>
    <w:rPr>
      <w:rFonts w:ascii="Arial" w:hAnsi="Arial"/>
      <w:b/>
      <w:kern w:val="28"/>
      <w:sz w:val="28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sid w:val="00AA10B1"/>
    <w:rPr>
      <w:rFonts w:ascii="Arial" w:hAnsi="Arial"/>
      <w:b/>
      <w:kern w:val="28"/>
      <w:sz w:val="24"/>
      <w:lang w:val="en-US" w:eastAsia="en-US" w:bidi="ar-SA"/>
    </w:rPr>
  </w:style>
  <w:style w:type="character" w:customStyle="1" w:styleId="Heading3Char">
    <w:name w:val="Heading 3 Char"/>
    <w:basedOn w:val="Heading2Char"/>
    <w:link w:val="Heading3"/>
    <w:rsid w:val="00AA10B1"/>
    <w:rPr>
      <w:rFonts w:ascii="Arial" w:hAnsi="Arial"/>
      <w:b/>
      <w:kern w:val="28"/>
      <w:sz w:val="22"/>
      <w:lang w:val="en-US" w:eastAsia="en-US" w:bidi="ar-SA"/>
    </w:rPr>
  </w:style>
  <w:style w:type="character" w:customStyle="1" w:styleId="Heading4Char">
    <w:name w:val="Heading 4 Char"/>
    <w:basedOn w:val="Heading3Char"/>
    <w:link w:val="Heading4"/>
    <w:rsid w:val="00AA10B1"/>
    <w:rPr>
      <w:rFonts w:ascii="Arial" w:hAnsi="Arial"/>
      <w:b/>
      <w:kern w:val="28"/>
      <w:sz w:val="22"/>
      <w:lang w:val="en-US" w:eastAsia="en-US" w:bidi="ar-SA"/>
    </w:rPr>
  </w:style>
  <w:style w:type="character" w:styleId="FollowedHyperlink">
    <w:name w:val="FollowedHyperlink"/>
    <w:basedOn w:val="DefaultParagraphFont"/>
    <w:rsid w:val="001548CD"/>
    <w:rPr>
      <w:color w:val="FF0000"/>
      <w:u w:val="single"/>
    </w:rPr>
  </w:style>
  <w:style w:type="table" w:styleId="TableGrid">
    <w:name w:val="Table Grid"/>
    <w:basedOn w:val="TableNormal"/>
    <w:rsid w:val="0084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Char">
    <w:name w:val="Text Char"/>
    <w:basedOn w:val="DefaultParagraphFont"/>
    <w:link w:val="Text"/>
    <w:rsid w:val="003662F1"/>
    <w:rPr>
      <w:rFonts w:ascii="Arial" w:hAnsi="Arial"/>
      <w:sz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6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6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iso-8859-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uffer_%28computer_science%29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Data_structure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Data_strea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Ring Buffer Support, Function Description</vt:lpstr>
    </vt:vector>
  </TitlesOfParts>
  <Company/>
  <LinksUpToDate>false</LinksUpToDate>
  <CharactersWithSpaces>9994</CharactersWithSpaces>
  <SharedDoc>false</SharedDoc>
  <HLinks>
    <vt:vector size="132" baseType="variant">
      <vt:variant>
        <vt:i4>2883669</vt:i4>
      </vt:variant>
      <vt:variant>
        <vt:i4>147</vt:i4>
      </vt:variant>
      <vt:variant>
        <vt:i4>0</vt:i4>
      </vt:variant>
      <vt:variant>
        <vt:i4>5</vt:i4>
      </vt:variant>
      <vt:variant>
        <vt:lpwstr>http://en.wikipedia.org/wiki/Data_stream</vt:lpwstr>
      </vt:variant>
      <vt:variant>
        <vt:lpwstr/>
      </vt:variant>
      <vt:variant>
        <vt:i4>2818163</vt:i4>
      </vt:variant>
      <vt:variant>
        <vt:i4>144</vt:i4>
      </vt:variant>
      <vt:variant>
        <vt:i4>0</vt:i4>
      </vt:variant>
      <vt:variant>
        <vt:i4>5</vt:i4>
      </vt:variant>
      <vt:variant>
        <vt:lpwstr>http://en.wikipedia.org/wiki/Buffer_%28computer_science%29</vt:lpwstr>
      </vt:variant>
      <vt:variant>
        <vt:lpwstr/>
      </vt:variant>
      <vt:variant>
        <vt:i4>5701666</vt:i4>
      </vt:variant>
      <vt:variant>
        <vt:i4>141</vt:i4>
      </vt:variant>
      <vt:variant>
        <vt:i4>0</vt:i4>
      </vt:variant>
      <vt:variant>
        <vt:i4>5</vt:i4>
      </vt:variant>
      <vt:variant>
        <vt:lpwstr>http://en.wikipedia.org/wiki/Data_structure</vt:lpwstr>
      </vt:variant>
      <vt:variant>
        <vt:lpwstr/>
      </vt:variant>
      <vt:variant>
        <vt:i4>1179699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_Toc211150553</vt:lpwstr>
      </vt:variant>
      <vt:variant>
        <vt:i4>1179699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_Toc211150552</vt:lpwstr>
      </vt:variant>
      <vt:variant>
        <vt:i4>1179699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_Toc211150551</vt:lpwstr>
      </vt:variant>
      <vt:variant>
        <vt:i4>1179699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_Toc211150550</vt:lpwstr>
      </vt:variant>
      <vt:variant>
        <vt:i4>1245235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_Toc211150549</vt:lpwstr>
      </vt:variant>
      <vt:variant>
        <vt:i4>1245235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_Toc211150548</vt:lpwstr>
      </vt:variant>
      <vt:variant>
        <vt:i4>1245235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_Toc211150547</vt:lpwstr>
      </vt:variant>
      <vt:variant>
        <vt:i4>1245235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_Toc211150546</vt:lpwstr>
      </vt:variant>
      <vt:variant>
        <vt:i4>1245235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_Toc211150545</vt:lpwstr>
      </vt:variant>
      <vt:variant>
        <vt:i4>1245235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_Toc211150544</vt:lpwstr>
      </vt:variant>
      <vt:variant>
        <vt:i4>1245235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_Toc211150543</vt:lpwstr>
      </vt:variant>
      <vt:variant>
        <vt:i4>1245235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_Toc211150542</vt:lpwstr>
      </vt:variant>
      <vt:variant>
        <vt:i4>1245235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_Toc211150541</vt:lpwstr>
      </vt:variant>
      <vt:variant>
        <vt:i4>1245235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_Toc211150540</vt:lpwstr>
      </vt:variant>
      <vt:variant>
        <vt:i4>1310771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_Toc211150539</vt:lpwstr>
      </vt:variant>
      <vt:variant>
        <vt:i4>1310771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_Toc211150538</vt:lpwstr>
      </vt:variant>
      <vt:variant>
        <vt:i4>1310771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_Toc211150537</vt:lpwstr>
      </vt:variant>
      <vt:variant>
        <vt:i4>1310771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_Toc211150536</vt:lpwstr>
      </vt:variant>
      <vt:variant>
        <vt:i4>1310771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_Toc211150535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Ring Buffer Support, Function Description</dc:title>
  <dc:subject/>
  <dc:creator>ETH/RZD István Falusi (+36 1 439 5467)</dc:creator>
  <cp:keywords>TTCN-3, TTCNv3, TTCN3, EPTF, CLL, Statistics, Logging, Load Test, Function Specification, FS</cp:keywords>
  <dc:description>13/155 16-CNL 113 512 Uen_x000d_Rev A</dc:description>
  <cp:lastModifiedBy>Imre Nagy</cp:lastModifiedBy>
  <cp:revision>2</cp:revision>
  <cp:lastPrinted>2007-11-20T13:57:00Z</cp:lastPrinted>
  <dcterms:created xsi:type="dcterms:W3CDTF">2018-06-21T12:12:00Z</dcterms:created>
  <dcterms:modified xsi:type="dcterms:W3CDTF">2018-06-21T12:12:00Z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FUNCTION DESC.</vt:lpwstr>
  </property>
  <property fmtid="{D5CDD505-2E9C-101B-9397-08002B2CF9AE}" pid="4" name="Prepared">
    <vt:lpwstr>ETH/RZD István Falusi (+36 1 439 5467)</vt:lpwstr>
  </property>
  <property fmtid="{D5CDD505-2E9C-101B-9397-08002B2CF9AE}" pid="5" name="DocNo">
    <vt:lpwstr>13/155 16-CNL 113 512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EPTF CLL Ring Buffer Support, Function Description</vt:lpwstr>
  </property>
  <property fmtid="{D5CDD505-2E9C-101B-9397-08002B2CF9AE}" pid="9" name="Reference">
    <vt:lpwstr>GASK2</vt:lpwstr>
  </property>
  <property fmtid="{D5CDD505-2E9C-101B-9397-08002B2CF9AE}" pid="10" name="Date">
    <vt:lpwstr>2007-11-09</vt:lpwstr>
  </property>
  <property fmtid="{D5CDD505-2E9C-101B-9397-08002B2CF9AE}" pid="11" name="Keyword">
    <vt:lpwstr>TTCN-3, TTCNv3, TTCN3, EPTF, CLL, Statistics, Logging, Load Test, Function Specification, FS</vt:lpwstr>
  </property>
  <property fmtid="{D5CDD505-2E9C-101B-9397-08002B2CF9AE}" pid="12" name="ApprovedBy">
    <vt:lpwstr>ETH/RZDC (Csaba Koppány)</vt:lpwstr>
  </property>
  <property fmtid="{D5CDD505-2E9C-101B-9397-08002B2CF9AE}" pid="13" name="TemplateName">
    <vt:lpwstr>CXC 172 0064/1</vt:lpwstr>
  </property>
  <property fmtid="{D5CDD505-2E9C-101B-9397-08002B2CF9AE}" pid="14" name="TemplateVersion">
    <vt:lpwstr>R1A</vt:lpwstr>
  </property>
  <property fmtid="{D5CDD505-2E9C-101B-9397-08002B2CF9AE}" pid="15" name="DocumentType">
    <vt:lpwstr>Description</vt:lpwstr>
  </property>
  <property fmtid="{D5CDD505-2E9C-101B-9397-08002B2CF9AE}" pid="16" name="Language">
    <vt:lpwstr>EnglishUS</vt:lpwstr>
  </property>
  <property fmtid="{D5CDD505-2E9C-101B-9397-08002B2CF9AE}" pid="17" name="FilePath">
    <vt:lpwstr>True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x">
    <vt:lpwstr>1</vt:lpwstr>
  </property>
</Properties>
</file>