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E678F3">
        <w:tblPrEx>
          <w:tblCellMar>
            <w:top w:w="0" w:type="dxa"/>
            <w:bottom w:w="0" w:type="dxa"/>
          </w:tblCellMar>
        </w:tblPrEx>
        <w:tc>
          <w:tcPr>
            <w:tcW w:w="5160" w:type="dxa"/>
            <w:noWrap/>
          </w:tcPr>
          <w:p w:rsidR="00E678F3" w:rsidRDefault="00E678F3">
            <w:pPr>
              <w:pStyle w:val="TableStyle"/>
              <w:ind w:left="0"/>
            </w:pPr>
            <w:bookmarkStart w:id="0" w:name="_GoBack"/>
            <w:bookmarkEnd w:id="0"/>
          </w:p>
        </w:tc>
        <w:tc>
          <w:tcPr>
            <w:tcW w:w="5046" w:type="dxa"/>
          </w:tcPr>
          <w:p w:rsidR="00E678F3" w:rsidRDefault="00E678F3">
            <w:pPr>
              <w:pStyle w:val="TableStyle"/>
              <w:ind w:left="0"/>
            </w:pPr>
          </w:p>
        </w:tc>
      </w:tr>
    </w:tbl>
    <w:p w:rsidR="00E678F3" w:rsidRDefault="00E678F3">
      <w:pPr>
        <w:pStyle w:val="TableStyle"/>
      </w:pPr>
    </w:p>
    <w:p w:rsidR="00E678F3" w:rsidRDefault="00E678F3">
      <w:pPr>
        <w:pStyle w:val="BodyText"/>
      </w:pPr>
    </w:p>
    <w:p w:rsidR="00E678F3" w:rsidRDefault="00E678F3">
      <w:pPr>
        <w:pStyle w:val="BodyText"/>
      </w:pPr>
    </w:p>
    <w:p w:rsidR="00E678F3" w:rsidRDefault="00E678F3">
      <w:pPr>
        <w:pStyle w:val="BodyText"/>
      </w:pPr>
    </w:p>
    <w:p w:rsidR="00E678F3" w:rsidRDefault="00E678F3">
      <w:pPr>
        <w:pStyle w:val="Title"/>
        <w:numPr>
          <w:ilvl w:val="0"/>
          <w:numId w:val="0"/>
        </w:numPr>
        <w:ind w:left="2552"/>
      </w:pPr>
      <w:fldSimple w:instr=" DOCPROPERTY &quot;Title&quot; \* MERGEFORMAT ">
        <w:r w:rsidR="00B64FEC">
          <w:t>SunRPCasp_CNL113493 Test Port for TTCN-3 Toolset with TITAN, Function Specification</w:t>
        </w:r>
      </w:fldSimple>
    </w:p>
    <w:p w:rsidR="00B64FEC" w:rsidRDefault="00E678F3">
      <w:pPr>
        <w:pStyle w:val="Contents"/>
        <w:tabs>
          <w:tab w:val="left" w:pos="3403"/>
          <w:tab w:val="right" w:leader="dot" w:pos="10206"/>
        </w:tabs>
      </w:pPr>
      <w:r>
        <w:t>Contents</w:t>
      </w:r>
      <w:r>
        <w:fldChar w:fldCharType="begin"/>
      </w:r>
      <w:r>
        <w:instrText xml:space="preserve"> TOC \o "1-3" </w:instrText>
      </w:r>
      <w:r>
        <w:fldChar w:fldCharType="separate"/>
      </w:r>
    </w:p>
    <w:p w:rsidR="00B64FEC" w:rsidRDefault="00B64FEC">
      <w:pPr>
        <w:pStyle w:val="TOC1"/>
        <w:tabs>
          <w:tab w:val="left" w:pos="3403"/>
        </w:tabs>
        <w:rPr>
          <w:rFonts w:ascii="Times New Roman" w:eastAsia="SimSun" w:hAnsi="Times New Roman"/>
          <w:sz w:val="24"/>
          <w:szCs w:val="24"/>
          <w:lang w:val="en-US" w:eastAsia="zh-CN"/>
        </w:rPr>
      </w:pPr>
      <w:r>
        <w:t>1</w:t>
      </w:r>
      <w:r>
        <w:rPr>
          <w:rFonts w:ascii="Times New Roman" w:eastAsia="SimSun" w:hAnsi="Times New Roman"/>
          <w:sz w:val="24"/>
          <w:szCs w:val="24"/>
          <w:lang w:val="en-US" w:eastAsia="zh-CN"/>
        </w:rPr>
        <w:tab/>
      </w:r>
      <w:r>
        <w:t>Introduction</w:t>
      </w:r>
      <w:r>
        <w:tab/>
      </w:r>
      <w:r>
        <w:fldChar w:fldCharType="begin"/>
      </w:r>
      <w:r>
        <w:instrText xml:space="preserve"> PAGEREF _Toc158786676 \h </w:instrText>
      </w:r>
      <w:r>
        <w:fldChar w:fldCharType="separate"/>
      </w:r>
      <w:r>
        <w:t>2</w:t>
      </w:r>
      <w:r>
        <w:fldChar w:fldCharType="end"/>
      </w:r>
    </w:p>
    <w:p w:rsidR="00B64FEC" w:rsidRDefault="00B64FEC">
      <w:pPr>
        <w:pStyle w:val="TOC2"/>
        <w:tabs>
          <w:tab w:val="left" w:pos="3403"/>
        </w:tabs>
        <w:rPr>
          <w:rFonts w:ascii="Times New Roman" w:eastAsia="SimSun" w:hAnsi="Times New Roman"/>
          <w:sz w:val="24"/>
          <w:szCs w:val="24"/>
          <w:lang w:val="en-US" w:eastAsia="zh-CN"/>
        </w:rPr>
      </w:pPr>
      <w:r>
        <w:t>1.1</w:t>
      </w:r>
      <w:r>
        <w:rPr>
          <w:rFonts w:ascii="Times New Roman" w:eastAsia="SimSun" w:hAnsi="Times New Roman"/>
          <w:sz w:val="24"/>
          <w:szCs w:val="24"/>
          <w:lang w:val="en-US" w:eastAsia="zh-CN"/>
        </w:rPr>
        <w:tab/>
      </w:r>
      <w:r>
        <w:t>Revision history</w:t>
      </w:r>
      <w:r>
        <w:tab/>
      </w:r>
      <w:r>
        <w:fldChar w:fldCharType="begin"/>
      </w:r>
      <w:r>
        <w:instrText xml:space="preserve"> PAGEREF _Toc158786677 \h </w:instrText>
      </w:r>
      <w:r>
        <w:fldChar w:fldCharType="separate"/>
      </w:r>
      <w:r>
        <w:t>2</w:t>
      </w:r>
      <w:r>
        <w:fldChar w:fldCharType="end"/>
      </w:r>
    </w:p>
    <w:p w:rsidR="00B64FEC" w:rsidRDefault="00B64FEC">
      <w:pPr>
        <w:pStyle w:val="TOC2"/>
        <w:tabs>
          <w:tab w:val="left" w:pos="3403"/>
        </w:tabs>
        <w:rPr>
          <w:rFonts w:ascii="Times New Roman" w:eastAsia="SimSun" w:hAnsi="Times New Roman"/>
          <w:sz w:val="24"/>
          <w:szCs w:val="24"/>
          <w:lang w:val="en-US" w:eastAsia="zh-CN"/>
        </w:rPr>
      </w:pPr>
      <w:r>
        <w:t>1.2</w:t>
      </w:r>
      <w:r>
        <w:rPr>
          <w:rFonts w:ascii="Times New Roman" w:eastAsia="SimSun" w:hAnsi="Times New Roman"/>
          <w:sz w:val="24"/>
          <w:szCs w:val="24"/>
          <w:lang w:val="en-US" w:eastAsia="zh-CN"/>
        </w:rPr>
        <w:tab/>
      </w:r>
      <w:r>
        <w:t>How to Read this Document</w:t>
      </w:r>
      <w:r>
        <w:tab/>
      </w:r>
      <w:r>
        <w:fldChar w:fldCharType="begin"/>
      </w:r>
      <w:r>
        <w:instrText xml:space="preserve"> PAGEREF _Toc158786678 \h </w:instrText>
      </w:r>
      <w:r>
        <w:fldChar w:fldCharType="separate"/>
      </w:r>
      <w:r>
        <w:t>2</w:t>
      </w:r>
      <w:r>
        <w:fldChar w:fldCharType="end"/>
      </w:r>
    </w:p>
    <w:p w:rsidR="00B64FEC" w:rsidRDefault="00B64FEC">
      <w:pPr>
        <w:pStyle w:val="TOC2"/>
        <w:tabs>
          <w:tab w:val="left" w:pos="3403"/>
        </w:tabs>
        <w:rPr>
          <w:rFonts w:ascii="Times New Roman" w:eastAsia="SimSun" w:hAnsi="Times New Roman"/>
          <w:sz w:val="24"/>
          <w:szCs w:val="24"/>
          <w:lang w:val="en-US" w:eastAsia="zh-CN"/>
        </w:rPr>
      </w:pPr>
      <w:r w:rsidRPr="009871CC">
        <w:rPr>
          <w:snapToGrid w:val="0"/>
        </w:rPr>
        <w:t>1.3</w:t>
      </w:r>
      <w:r>
        <w:rPr>
          <w:rFonts w:ascii="Times New Roman" w:eastAsia="SimSun" w:hAnsi="Times New Roman"/>
          <w:sz w:val="24"/>
          <w:szCs w:val="24"/>
          <w:lang w:val="en-US" w:eastAsia="zh-CN"/>
        </w:rPr>
        <w:tab/>
      </w:r>
      <w:r w:rsidRPr="009871CC">
        <w:rPr>
          <w:snapToGrid w:val="0"/>
        </w:rPr>
        <w:t>Scope</w:t>
      </w:r>
      <w:r>
        <w:tab/>
      </w:r>
      <w:r>
        <w:fldChar w:fldCharType="begin"/>
      </w:r>
      <w:r>
        <w:instrText xml:space="preserve"> PAGEREF _Toc158786679 \h </w:instrText>
      </w:r>
      <w:r>
        <w:fldChar w:fldCharType="separate"/>
      </w:r>
      <w:r>
        <w:t>2</w:t>
      </w:r>
      <w:r>
        <w:fldChar w:fldCharType="end"/>
      </w:r>
    </w:p>
    <w:p w:rsidR="00B64FEC" w:rsidRDefault="00B64FEC">
      <w:pPr>
        <w:pStyle w:val="TOC2"/>
        <w:tabs>
          <w:tab w:val="left" w:pos="3403"/>
        </w:tabs>
        <w:rPr>
          <w:rFonts w:ascii="Times New Roman" w:eastAsia="SimSun" w:hAnsi="Times New Roman"/>
          <w:sz w:val="24"/>
          <w:szCs w:val="24"/>
          <w:lang w:val="en-US" w:eastAsia="zh-CN"/>
        </w:rPr>
      </w:pPr>
      <w:r>
        <w:t>1.4</w:t>
      </w:r>
      <w:r>
        <w:rPr>
          <w:rFonts w:ascii="Times New Roman" w:eastAsia="SimSun" w:hAnsi="Times New Roman"/>
          <w:sz w:val="24"/>
          <w:szCs w:val="24"/>
          <w:lang w:val="en-US" w:eastAsia="zh-CN"/>
        </w:rPr>
        <w:tab/>
      </w:r>
      <w:r>
        <w:t>References</w:t>
      </w:r>
      <w:r>
        <w:tab/>
      </w:r>
      <w:r>
        <w:fldChar w:fldCharType="begin"/>
      </w:r>
      <w:r>
        <w:instrText xml:space="preserve"> PAGEREF _Toc158786680 \h </w:instrText>
      </w:r>
      <w:r>
        <w:fldChar w:fldCharType="separate"/>
      </w:r>
      <w:r>
        <w:t>2</w:t>
      </w:r>
      <w:r>
        <w:fldChar w:fldCharType="end"/>
      </w:r>
    </w:p>
    <w:p w:rsidR="00B64FEC" w:rsidRDefault="00B64FEC">
      <w:pPr>
        <w:pStyle w:val="TOC2"/>
        <w:tabs>
          <w:tab w:val="left" w:pos="3403"/>
        </w:tabs>
        <w:rPr>
          <w:rFonts w:ascii="Times New Roman" w:eastAsia="SimSun" w:hAnsi="Times New Roman"/>
          <w:sz w:val="24"/>
          <w:szCs w:val="24"/>
          <w:lang w:val="en-US" w:eastAsia="zh-CN"/>
        </w:rPr>
      </w:pPr>
      <w:r>
        <w:t>1.5</w:t>
      </w:r>
      <w:r>
        <w:rPr>
          <w:rFonts w:ascii="Times New Roman" w:eastAsia="SimSun" w:hAnsi="Times New Roman"/>
          <w:sz w:val="24"/>
          <w:szCs w:val="24"/>
          <w:lang w:val="en-US" w:eastAsia="zh-CN"/>
        </w:rPr>
        <w:tab/>
      </w:r>
      <w:r>
        <w:t>Abbreviations</w:t>
      </w:r>
      <w:r>
        <w:tab/>
      </w:r>
      <w:r>
        <w:fldChar w:fldCharType="begin"/>
      </w:r>
      <w:r>
        <w:instrText xml:space="preserve"> PAGEREF _Toc158786681 \h </w:instrText>
      </w:r>
      <w:r>
        <w:fldChar w:fldCharType="separate"/>
      </w:r>
      <w:r>
        <w:t>3</w:t>
      </w:r>
      <w:r>
        <w:fldChar w:fldCharType="end"/>
      </w:r>
    </w:p>
    <w:p w:rsidR="00B64FEC" w:rsidRDefault="00B64FEC">
      <w:pPr>
        <w:pStyle w:val="TOC2"/>
        <w:tabs>
          <w:tab w:val="left" w:pos="3403"/>
        </w:tabs>
        <w:rPr>
          <w:rFonts w:ascii="Times New Roman" w:eastAsia="SimSun" w:hAnsi="Times New Roman"/>
          <w:sz w:val="24"/>
          <w:szCs w:val="24"/>
          <w:lang w:val="en-US" w:eastAsia="zh-CN"/>
        </w:rPr>
      </w:pPr>
      <w:r>
        <w:t>1.6</w:t>
      </w:r>
      <w:r>
        <w:rPr>
          <w:rFonts w:ascii="Times New Roman" w:eastAsia="SimSun" w:hAnsi="Times New Roman"/>
          <w:sz w:val="24"/>
          <w:szCs w:val="24"/>
          <w:lang w:val="en-US" w:eastAsia="zh-CN"/>
        </w:rPr>
        <w:tab/>
      </w:r>
      <w:r>
        <w:t>Terminology</w:t>
      </w:r>
      <w:r>
        <w:tab/>
      </w:r>
      <w:r>
        <w:fldChar w:fldCharType="begin"/>
      </w:r>
      <w:r>
        <w:instrText xml:space="preserve"> PAGEREF _Toc158786682 \h </w:instrText>
      </w:r>
      <w:r>
        <w:fldChar w:fldCharType="separate"/>
      </w:r>
      <w:r>
        <w:t>3</w:t>
      </w:r>
      <w:r>
        <w:fldChar w:fldCharType="end"/>
      </w:r>
    </w:p>
    <w:p w:rsidR="00B64FEC" w:rsidRDefault="00B64FEC">
      <w:pPr>
        <w:pStyle w:val="TOC1"/>
        <w:tabs>
          <w:tab w:val="left" w:pos="3403"/>
        </w:tabs>
        <w:rPr>
          <w:rFonts w:ascii="Times New Roman" w:eastAsia="SimSun" w:hAnsi="Times New Roman"/>
          <w:sz w:val="24"/>
          <w:szCs w:val="24"/>
          <w:lang w:val="en-US" w:eastAsia="zh-CN"/>
        </w:rPr>
      </w:pPr>
      <w:r>
        <w:t>2</w:t>
      </w:r>
      <w:r>
        <w:rPr>
          <w:rFonts w:ascii="Times New Roman" w:eastAsia="SimSun" w:hAnsi="Times New Roman"/>
          <w:sz w:val="24"/>
          <w:szCs w:val="24"/>
          <w:lang w:val="en-US" w:eastAsia="zh-CN"/>
        </w:rPr>
        <w:tab/>
      </w:r>
      <w:r>
        <w:t>General</w:t>
      </w:r>
      <w:r>
        <w:tab/>
      </w:r>
      <w:r>
        <w:fldChar w:fldCharType="begin"/>
      </w:r>
      <w:r>
        <w:instrText xml:space="preserve"> PAGEREF _Toc158786683 \h </w:instrText>
      </w:r>
      <w:r>
        <w:fldChar w:fldCharType="separate"/>
      </w:r>
      <w:r>
        <w:t>3</w:t>
      </w:r>
      <w:r>
        <w:fldChar w:fldCharType="end"/>
      </w:r>
    </w:p>
    <w:p w:rsidR="00B64FEC" w:rsidRDefault="00B64FEC">
      <w:pPr>
        <w:pStyle w:val="TOC1"/>
        <w:tabs>
          <w:tab w:val="left" w:pos="3403"/>
        </w:tabs>
        <w:rPr>
          <w:rFonts w:ascii="Times New Roman" w:eastAsia="SimSun" w:hAnsi="Times New Roman"/>
          <w:sz w:val="24"/>
          <w:szCs w:val="24"/>
          <w:lang w:val="en-US" w:eastAsia="zh-CN"/>
        </w:rPr>
      </w:pPr>
      <w:r>
        <w:t>3</w:t>
      </w:r>
      <w:r>
        <w:rPr>
          <w:rFonts w:ascii="Times New Roman" w:eastAsia="SimSun" w:hAnsi="Times New Roman"/>
          <w:sz w:val="24"/>
          <w:szCs w:val="24"/>
          <w:lang w:val="en-US" w:eastAsia="zh-CN"/>
        </w:rPr>
        <w:tab/>
      </w:r>
      <w:r>
        <w:t>Function Specification</w:t>
      </w:r>
      <w:r>
        <w:tab/>
      </w:r>
      <w:r>
        <w:fldChar w:fldCharType="begin"/>
      </w:r>
      <w:r>
        <w:instrText xml:space="preserve"> PAGEREF _Toc158786684 \h </w:instrText>
      </w:r>
      <w:r>
        <w:fldChar w:fldCharType="separate"/>
      </w:r>
      <w:r>
        <w:t>4</w:t>
      </w:r>
      <w:r>
        <w:fldChar w:fldCharType="end"/>
      </w:r>
    </w:p>
    <w:p w:rsidR="00B64FEC" w:rsidRDefault="00B64FEC">
      <w:pPr>
        <w:pStyle w:val="TOC2"/>
        <w:tabs>
          <w:tab w:val="left" w:pos="3403"/>
        </w:tabs>
        <w:rPr>
          <w:rFonts w:ascii="Times New Roman" w:eastAsia="SimSun" w:hAnsi="Times New Roman"/>
          <w:sz w:val="24"/>
          <w:szCs w:val="24"/>
          <w:lang w:val="en-US" w:eastAsia="zh-CN"/>
        </w:rPr>
      </w:pPr>
      <w:r>
        <w:t>3.1</w:t>
      </w:r>
      <w:r>
        <w:rPr>
          <w:rFonts w:ascii="Times New Roman" w:eastAsia="SimSun" w:hAnsi="Times New Roman"/>
          <w:sz w:val="24"/>
          <w:szCs w:val="24"/>
          <w:lang w:val="en-US" w:eastAsia="zh-CN"/>
        </w:rPr>
        <w:tab/>
      </w:r>
      <w:r>
        <w:t>Implementation</w:t>
      </w:r>
      <w:r>
        <w:tab/>
      </w:r>
      <w:r>
        <w:fldChar w:fldCharType="begin"/>
      </w:r>
      <w:r>
        <w:instrText xml:space="preserve"> PAGEREF _Toc158786685 \h </w:instrText>
      </w:r>
      <w:r>
        <w:fldChar w:fldCharType="separate"/>
      </w:r>
      <w:r>
        <w:t>4</w:t>
      </w:r>
      <w:r>
        <w:fldChar w:fldCharType="end"/>
      </w:r>
    </w:p>
    <w:p w:rsidR="00B64FEC" w:rsidRDefault="00B64FEC">
      <w:pPr>
        <w:pStyle w:val="TOC3"/>
        <w:tabs>
          <w:tab w:val="left" w:pos="3403"/>
        </w:tabs>
        <w:rPr>
          <w:rFonts w:ascii="Times New Roman" w:eastAsia="SimSun" w:hAnsi="Times New Roman"/>
          <w:sz w:val="24"/>
          <w:szCs w:val="24"/>
          <w:lang w:val="en-US" w:eastAsia="zh-CN"/>
        </w:rPr>
      </w:pPr>
      <w:r>
        <w:t>3.1.1</w:t>
      </w:r>
      <w:r>
        <w:rPr>
          <w:rFonts w:ascii="Times New Roman" w:eastAsia="SimSun" w:hAnsi="Times New Roman"/>
          <w:sz w:val="24"/>
          <w:szCs w:val="24"/>
          <w:lang w:val="en-US" w:eastAsia="zh-CN"/>
        </w:rPr>
        <w:tab/>
      </w:r>
      <w:r>
        <w:t>Environment</w:t>
      </w:r>
      <w:r>
        <w:tab/>
      </w:r>
      <w:r>
        <w:fldChar w:fldCharType="begin"/>
      </w:r>
      <w:r>
        <w:instrText xml:space="preserve"> PAGEREF _Toc158786686 \h </w:instrText>
      </w:r>
      <w:r>
        <w:fldChar w:fldCharType="separate"/>
      </w:r>
      <w:r>
        <w:t>4</w:t>
      </w:r>
      <w:r>
        <w:fldChar w:fldCharType="end"/>
      </w:r>
    </w:p>
    <w:p w:rsidR="00B64FEC" w:rsidRDefault="00B64FEC">
      <w:pPr>
        <w:pStyle w:val="TOC3"/>
        <w:tabs>
          <w:tab w:val="left" w:pos="3403"/>
        </w:tabs>
        <w:rPr>
          <w:rFonts w:ascii="Times New Roman" w:eastAsia="SimSun" w:hAnsi="Times New Roman"/>
          <w:sz w:val="24"/>
          <w:szCs w:val="24"/>
          <w:lang w:val="en-US" w:eastAsia="zh-CN"/>
        </w:rPr>
      </w:pPr>
      <w:r>
        <w:t>3.1.2</w:t>
      </w:r>
      <w:r>
        <w:rPr>
          <w:rFonts w:ascii="Times New Roman" w:eastAsia="SimSun" w:hAnsi="Times New Roman"/>
          <w:sz w:val="24"/>
          <w:szCs w:val="24"/>
          <w:lang w:val="en-US" w:eastAsia="zh-CN"/>
        </w:rPr>
        <w:tab/>
      </w:r>
      <w:r>
        <w:t>Module structure</w:t>
      </w:r>
      <w:r>
        <w:tab/>
      </w:r>
      <w:r>
        <w:fldChar w:fldCharType="begin"/>
      </w:r>
      <w:r>
        <w:instrText xml:space="preserve"> PAGEREF _Toc158786687 \h </w:instrText>
      </w:r>
      <w:r>
        <w:fldChar w:fldCharType="separate"/>
      </w:r>
      <w:r>
        <w:t>4</w:t>
      </w:r>
      <w:r>
        <w:fldChar w:fldCharType="end"/>
      </w:r>
    </w:p>
    <w:p w:rsidR="00B64FEC" w:rsidRDefault="00B64FEC">
      <w:pPr>
        <w:pStyle w:val="TOC2"/>
        <w:tabs>
          <w:tab w:val="left" w:pos="3403"/>
        </w:tabs>
        <w:rPr>
          <w:rFonts w:ascii="Times New Roman" w:eastAsia="SimSun" w:hAnsi="Times New Roman"/>
          <w:sz w:val="24"/>
          <w:szCs w:val="24"/>
          <w:lang w:val="en-US" w:eastAsia="zh-CN"/>
        </w:rPr>
      </w:pPr>
      <w:r>
        <w:t>3.2</w:t>
      </w:r>
      <w:r>
        <w:rPr>
          <w:rFonts w:ascii="Times New Roman" w:eastAsia="SimSun" w:hAnsi="Times New Roman"/>
          <w:sz w:val="24"/>
          <w:szCs w:val="24"/>
          <w:lang w:val="en-US" w:eastAsia="zh-CN"/>
        </w:rPr>
        <w:tab/>
      </w:r>
      <w:r>
        <w:t>Configuration</w:t>
      </w:r>
      <w:r>
        <w:tab/>
      </w:r>
      <w:r>
        <w:fldChar w:fldCharType="begin"/>
      </w:r>
      <w:r>
        <w:instrText xml:space="preserve"> PAGEREF _Toc158786688 \h </w:instrText>
      </w:r>
      <w:r>
        <w:fldChar w:fldCharType="separate"/>
      </w:r>
      <w:r>
        <w:t>5</w:t>
      </w:r>
      <w:r>
        <w:fldChar w:fldCharType="end"/>
      </w:r>
    </w:p>
    <w:p w:rsidR="00B64FEC" w:rsidRDefault="00B64FEC">
      <w:pPr>
        <w:pStyle w:val="TOC2"/>
        <w:tabs>
          <w:tab w:val="left" w:pos="3403"/>
        </w:tabs>
        <w:rPr>
          <w:rFonts w:ascii="Times New Roman" w:eastAsia="SimSun" w:hAnsi="Times New Roman"/>
          <w:sz w:val="24"/>
          <w:szCs w:val="24"/>
          <w:lang w:val="en-US" w:eastAsia="zh-CN"/>
        </w:rPr>
      </w:pPr>
      <w:r>
        <w:t>3.3</w:t>
      </w:r>
      <w:r>
        <w:rPr>
          <w:rFonts w:ascii="Times New Roman" w:eastAsia="SimSun" w:hAnsi="Times New Roman"/>
          <w:sz w:val="24"/>
          <w:szCs w:val="24"/>
          <w:lang w:val="en-US" w:eastAsia="zh-CN"/>
        </w:rPr>
        <w:tab/>
      </w:r>
      <w:r>
        <w:t>Start Procedure</w:t>
      </w:r>
      <w:r>
        <w:tab/>
      </w:r>
      <w:r>
        <w:fldChar w:fldCharType="begin"/>
      </w:r>
      <w:r>
        <w:instrText xml:space="preserve"> PAGEREF _Toc158786689 \h </w:instrText>
      </w:r>
      <w:r>
        <w:fldChar w:fldCharType="separate"/>
      </w:r>
      <w:r>
        <w:t>5</w:t>
      </w:r>
      <w:r>
        <w:fldChar w:fldCharType="end"/>
      </w:r>
    </w:p>
    <w:p w:rsidR="00B64FEC" w:rsidRDefault="00B64FEC">
      <w:pPr>
        <w:pStyle w:val="TOC2"/>
        <w:tabs>
          <w:tab w:val="left" w:pos="3403"/>
        </w:tabs>
        <w:rPr>
          <w:rFonts w:ascii="Times New Roman" w:eastAsia="SimSun" w:hAnsi="Times New Roman"/>
          <w:sz w:val="24"/>
          <w:szCs w:val="24"/>
          <w:lang w:val="en-US" w:eastAsia="zh-CN"/>
        </w:rPr>
      </w:pPr>
      <w:r>
        <w:t>3.4</w:t>
      </w:r>
      <w:r>
        <w:rPr>
          <w:rFonts w:ascii="Times New Roman" w:eastAsia="SimSun" w:hAnsi="Times New Roman"/>
          <w:sz w:val="24"/>
          <w:szCs w:val="24"/>
          <w:lang w:val="en-US" w:eastAsia="zh-CN"/>
        </w:rPr>
        <w:tab/>
      </w:r>
      <w:r>
        <w:t>Sending/Receiving SunRPC Messages</w:t>
      </w:r>
      <w:r>
        <w:tab/>
      </w:r>
      <w:r>
        <w:fldChar w:fldCharType="begin"/>
      </w:r>
      <w:r>
        <w:instrText xml:space="preserve"> PAGEREF _Toc158786690 \h </w:instrText>
      </w:r>
      <w:r>
        <w:fldChar w:fldCharType="separate"/>
      </w:r>
      <w:r>
        <w:t>5</w:t>
      </w:r>
      <w:r>
        <w:fldChar w:fldCharType="end"/>
      </w:r>
    </w:p>
    <w:p w:rsidR="00B64FEC" w:rsidRDefault="00B64FEC">
      <w:pPr>
        <w:pStyle w:val="TOC2"/>
        <w:tabs>
          <w:tab w:val="left" w:pos="3403"/>
        </w:tabs>
        <w:rPr>
          <w:rFonts w:ascii="Times New Roman" w:eastAsia="SimSun" w:hAnsi="Times New Roman"/>
          <w:sz w:val="24"/>
          <w:szCs w:val="24"/>
          <w:lang w:val="en-US" w:eastAsia="zh-CN"/>
        </w:rPr>
      </w:pPr>
      <w:r>
        <w:t>3.5</w:t>
      </w:r>
      <w:r>
        <w:rPr>
          <w:rFonts w:ascii="Times New Roman" w:eastAsia="SimSun" w:hAnsi="Times New Roman"/>
          <w:sz w:val="24"/>
          <w:szCs w:val="24"/>
          <w:lang w:val="en-US" w:eastAsia="zh-CN"/>
        </w:rPr>
        <w:tab/>
      </w:r>
      <w:r>
        <w:t>Closing Down</w:t>
      </w:r>
      <w:r>
        <w:tab/>
      </w:r>
      <w:r>
        <w:fldChar w:fldCharType="begin"/>
      </w:r>
      <w:r>
        <w:instrText xml:space="preserve"> PAGEREF _Toc158786691 \h </w:instrText>
      </w:r>
      <w:r>
        <w:fldChar w:fldCharType="separate"/>
      </w:r>
      <w:r>
        <w:t>5</w:t>
      </w:r>
      <w:r>
        <w:fldChar w:fldCharType="end"/>
      </w:r>
    </w:p>
    <w:p w:rsidR="00B64FEC" w:rsidRDefault="00B64FEC">
      <w:pPr>
        <w:pStyle w:val="TOC3"/>
        <w:tabs>
          <w:tab w:val="left" w:pos="3403"/>
        </w:tabs>
        <w:rPr>
          <w:rFonts w:ascii="Times New Roman" w:eastAsia="SimSun" w:hAnsi="Times New Roman"/>
          <w:sz w:val="24"/>
          <w:szCs w:val="24"/>
          <w:lang w:val="en-US" w:eastAsia="zh-CN"/>
        </w:rPr>
      </w:pPr>
      <w:r w:rsidRPr="009871CC">
        <w:rPr>
          <w:iCs/>
        </w:rPr>
        <w:t>3.5.1</w:t>
      </w:r>
      <w:r>
        <w:rPr>
          <w:rFonts w:ascii="Times New Roman" w:eastAsia="SimSun" w:hAnsi="Times New Roman"/>
          <w:sz w:val="24"/>
          <w:szCs w:val="24"/>
          <w:lang w:val="en-US" w:eastAsia="zh-CN"/>
        </w:rPr>
        <w:tab/>
      </w:r>
      <w:r w:rsidRPr="009871CC">
        <w:rPr>
          <w:iCs/>
        </w:rPr>
        <w:t>ASP_SunRPC_Close</w:t>
      </w:r>
      <w:r>
        <w:tab/>
      </w:r>
      <w:r>
        <w:fldChar w:fldCharType="begin"/>
      </w:r>
      <w:r>
        <w:instrText xml:space="preserve"> PAGEREF _Toc158786692 \h </w:instrText>
      </w:r>
      <w:r>
        <w:fldChar w:fldCharType="separate"/>
      </w:r>
      <w:r>
        <w:t>5</w:t>
      </w:r>
      <w:r>
        <w:fldChar w:fldCharType="end"/>
      </w:r>
    </w:p>
    <w:p w:rsidR="00B64FEC" w:rsidRDefault="00B64FEC">
      <w:pPr>
        <w:pStyle w:val="TOC3"/>
        <w:tabs>
          <w:tab w:val="left" w:pos="3403"/>
        </w:tabs>
        <w:rPr>
          <w:rFonts w:ascii="Times New Roman" w:eastAsia="SimSun" w:hAnsi="Times New Roman"/>
          <w:sz w:val="24"/>
          <w:szCs w:val="24"/>
          <w:lang w:val="en-US" w:eastAsia="zh-CN"/>
        </w:rPr>
      </w:pPr>
      <w:r>
        <w:t>3.5.2</w:t>
      </w:r>
      <w:r>
        <w:rPr>
          <w:rFonts w:ascii="Times New Roman" w:eastAsia="SimSun" w:hAnsi="Times New Roman"/>
          <w:sz w:val="24"/>
          <w:szCs w:val="24"/>
          <w:lang w:val="en-US" w:eastAsia="zh-CN"/>
        </w:rPr>
        <w:tab/>
      </w:r>
      <w:r>
        <w:t>ASP_SunRPC_Shutdown</w:t>
      </w:r>
      <w:r>
        <w:tab/>
      </w:r>
      <w:r>
        <w:fldChar w:fldCharType="begin"/>
      </w:r>
      <w:r>
        <w:instrText xml:space="preserve"> PAGEREF _Toc158786693 \h </w:instrText>
      </w:r>
      <w:r>
        <w:fldChar w:fldCharType="separate"/>
      </w:r>
      <w:r>
        <w:t>6</w:t>
      </w:r>
      <w:r>
        <w:fldChar w:fldCharType="end"/>
      </w:r>
    </w:p>
    <w:p w:rsidR="00B64FEC" w:rsidRDefault="00B64FEC">
      <w:pPr>
        <w:pStyle w:val="TOC2"/>
        <w:tabs>
          <w:tab w:val="left" w:pos="3403"/>
        </w:tabs>
        <w:rPr>
          <w:rFonts w:ascii="Times New Roman" w:eastAsia="SimSun" w:hAnsi="Times New Roman"/>
          <w:sz w:val="24"/>
          <w:szCs w:val="24"/>
          <w:lang w:val="en-US" w:eastAsia="zh-CN"/>
        </w:rPr>
      </w:pPr>
      <w:r>
        <w:t>3.6</w:t>
      </w:r>
      <w:r>
        <w:rPr>
          <w:rFonts w:ascii="Times New Roman" w:eastAsia="SimSun" w:hAnsi="Times New Roman"/>
          <w:sz w:val="24"/>
          <w:szCs w:val="24"/>
          <w:lang w:val="en-US" w:eastAsia="zh-CN"/>
        </w:rPr>
        <w:tab/>
      </w:r>
      <w:r>
        <w:t>Logging</w:t>
      </w:r>
      <w:r>
        <w:tab/>
      </w:r>
      <w:r>
        <w:fldChar w:fldCharType="begin"/>
      </w:r>
      <w:r>
        <w:instrText xml:space="preserve"> PAGEREF _Toc158786694 \h </w:instrText>
      </w:r>
      <w:r>
        <w:fldChar w:fldCharType="separate"/>
      </w:r>
      <w:r>
        <w:t>6</w:t>
      </w:r>
      <w:r>
        <w:fldChar w:fldCharType="end"/>
      </w:r>
    </w:p>
    <w:p w:rsidR="00B64FEC" w:rsidRDefault="00B64FEC">
      <w:pPr>
        <w:pStyle w:val="TOC2"/>
        <w:tabs>
          <w:tab w:val="left" w:pos="3403"/>
        </w:tabs>
        <w:rPr>
          <w:rFonts w:ascii="Times New Roman" w:eastAsia="SimSun" w:hAnsi="Times New Roman"/>
          <w:sz w:val="24"/>
          <w:szCs w:val="24"/>
          <w:lang w:val="en-US" w:eastAsia="zh-CN"/>
        </w:rPr>
      </w:pPr>
      <w:r>
        <w:t>3.7</w:t>
      </w:r>
      <w:r>
        <w:rPr>
          <w:rFonts w:ascii="Times New Roman" w:eastAsia="SimSun" w:hAnsi="Times New Roman"/>
          <w:sz w:val="24"/>
          <w:szCs w:val="24"/>
          <w:lang w:val="en-US" w:eastAsia="zh-CN"/>
        </w:rPr>
        <w:tab/>
      </w:r>
      <w:r>
        <w:t>Error Handling</w:t>
      </w:r>
      <w:r>
        <w:tab/>
      </w:r>
      <w:r>
        <w:fldChar w:fldCharType="begin"/>
      </w:r>
      <w:r>
        <w:instrText xml:space="preserve"> PAGEREF _Toc158786695 \h </w:instrText>
      </w:r>
      <w:r>
        <w:fldChar w:fldCharType="separate"/>
      </w:r>
      <w:r>
        <w:t>6</w:t>
      </w:r>
      <w:r>
        <w:fldChar w:fldCharType="end"/>
      </w:r>
    </w:p>
    <w:p w:rsidR="00B64FEC" w:rsidRDefault="00B64FEC">
      <w:pPr>
        <w:pStyle w:val="TOC2"/>
        <w:tabs>
          <w:tab w:val="left" w:pos="3403"/>
        </w:tabs>
        <w:rPr>
          <w:rFonts w:ascii="Times New Roman" w:eastAsia="SimSun" w:hAnsi="Times New Roman"/>
          <w:sz w:val="24"/>
          <w:szCs w:val="24"/>
          <w:lang w:val="en-US" w:eastAsia="zh-CN"/>
        </w:rPr>
      </w:pPr>
      <w:r>
        <w:t>3.8</w:t>
      </w:r>
      <w:r>
        <w:rPr>
          <w:rFonts w:ascii="Times New Roman" w:eastAsia="SimSun" w:hAnsi="Times New Roman"/>
          <w:sz w:val="24"/>
          <w:szCs w:val="24"/>
          <w:lang w:val="en-US" w:eastAsia="zh-CN"/>
        </w:rPr>
        <w:tab/>
      </w:r>
      <w:r>
        <w:t>SSL functionality</w:t>
      </w:r>
      <w:r>
        <w:tab/>
      </w:r>
      <w:r>
        <w:fldChar w:fldCharType="begin"/>
      </w:r>
      <w:r>
        <w:instrText xml:space="preserve"> PAGEREF _Toc158786696 \h </w:instrText>
      </w:r>
      <w:r>
        <w:fldChar w:fldCharType="separate"/>
      </w:r>
      <w:r>
        <w:t>6</w:t>
      </w:r>
      <w:r>
        <w:fldChar w:fldCharType="end"/>
      </w:r>
    </w:p>
    <w:p w:rsidR="00B64FEC" w:rsidRDefault="00B64FEC">
      <w:pPr>
        <w:pStyle w:val="TOC3"/>
        <w:tabs>
          <w:tab w:val="left" w:pos="3403"/>
        </w:tabs>
        <w:rPr>
          <w:rFonts w:ascii="Times New Roman" w:eastAsia="SimSun" w:hAnsi="Times New Roman"/>
          <w:sz w:val="24"/>
          <w:szCs w:val="24"/>
          <w:lang w:val="en-US" w:eastAsia="zh-CN"/>
        </w:rPr>
      </w:pPr>
      <w:r>
        <w:t>3.8.1</w:t>
      </w:r>
      <w:r>
        <w:rPr>
          <w:rFonts w:ascii="Times New Roman" w:eastAsia="SimSun" w:hAnsi="Times New Roman"/>
          <w:sz w:val="24"/>
          <w:szCs w:val="24"/>
          <w:lang w:val="en-US" w:eastAsia="zh-CN"/>
        </w:rPr>
        <w:tab/>
      </w:r>
      <w:r>
        <w:t>Compilation</w:t>
      </w:r>
      <w:r>
        <w:tab/>
      </w:r>
      <w:r>
        <w:fldChar w:fldCharType="begin"/>
      </w:r>
      <w:r>
        <w:instrText xml:space="preserve"> PAGEREF _Toc158786697 \h </w:instrText>
      </w:r>
      <w:r>
        <w:fldChar w:fldCharType="separate"/>
      </w:r>
      <w:r>
        <w:t>6</w:t>
      </w:r>
      <w:r>
        <w:fldChar w:fldCharType="end"/>
      </w:r>
    </w:p>
    <w:p w:rsidR="00B64FEC" w:rsidRDefault="00B64FEC">
      <w:pPr>
        <w:pStyle w:val="TOC3"/>
        <w:tabs>
          <w:tab w:val="left" w:pos="3403"/>
        </w:tabs>
        <w:rPr>
          <w:rFonts w:ascii="Times New Roman" w:eastAsia="SimSun" w:hAnsi="Times New Roman"/>
          <w:sz w:val="24"/>
          <w:szCs w:val="24"/>
          <w:lang w:val="en-US" w:eastAsia="zh-CN"/>
        </w:rPr>
      </w:pPr>
      <w:r>
        <w:t>3.8.2</w:t>
      </w:r>
      <w:r>
        <w:rPr>
          <w:rFonts w:ascii="Times New Roman" w:eastAsia="SimSun" w:hAnsi="Times New Roman"/>
          <w:sz w:val="24"/>
          <w:szCs w:val="24"/>
          <w:lang w:val="en-US" w:eastAsia="zh-CN"/>
        </w:rPr>
        <w:tab/>
      </w:r>
      <w:r>
        <w:t>Authentication</w:t>
      </w:r>
      <w:r>
        <w:tab/>
      </w:r>
      <w:r>
        <w:fldChar w:fldCharType="begin"/>
      </w:r>
      <w:r>
        <w:instrText xml:space="preserve"> PAGEREF _Toc158786698 \h </w:instrText>
      </w:r>
      <w:r>
        <w:fldChar w:fldCharType="separate"/>
      </w:r>
      <w:r>
        <w:t>7</w:t>
      </w:r>
      <w:r>
        <w:fldChar w:fldCharType="end"/>
      </w:r>
    </w:p>
    <w:p w:rsidR="00B64FEC" w:rsidRDefault="00B64FEC">
      <w:pPr>
        <w:pStyle w:val="TOC3"/>
        <w:tabs>
          <w:tab w:val="left" w:pos="3403"/>
        </w:tabs>
        <w:rPr>
          <w:rFonts w:ascii="Times New Roman" w:eastAsia="SimSun" w:hAnsi="Times New Roman"/>
          <w:sz w:val="24"/>
          <w:szCs w:val="24"/>
          <w:lang w:val="en-US" w:eastAsia="zh-CN"/>
        </w:rPr>
      </w:pPr>
      <w:r>
        <w:t>3.8.3</w:t>
      </w:r>
      <w:r>
        <w:rPr>
          <w:rFonts w:ascii="Times New Roman" w:eastAsia="SimSun" w:hAnsi="Times New Roman"/>
          <w:sz w:val="24"/>
          <w:szCs w:val="24"/>
          <w:lang w:val="en-US" w:eastAsia="zh-CN"/>
        </w:rPr>
        <w:tab/>
      </w:r>
      <w:r>
        <w:t>Other features</w:t>
      </w:r>
      <w:r>
        <w:tab/>
      </w:r>
      <w:r>
        <w:fldChar w:fldCharType="begin"/>
      </w:r>
      <w:r>
        <w:instrText xml:space="preserve"> PAGEREF _Toc158786699 \h </w:instrText>
      </w:r>
      <w:r>
        <w:fldChar w:fldCharType="separate"/>
      </w:r>
      <w:r>
        <w:t>7</w:t>
      </w:r>
      <w:r>
        <w:fldChar w:fldCharType="end"/>
      </w:r>
    </w:p>
    <w:p w:rsidR="00B64FEC" w:rsidRDefault="00B64FEC">
      <w:pPr>
        <w:pStyle w:val="TOC2"/>
        <w:tabs>
          <w:tab w:val="left" w:pos="3403"/>
        </w:tabs>
        <w:rPr>
          <w:rFonts w:ascii="Times New Roman" w:eastAsia="SimSun" w:hAnsi="Times New Roman"/>
          <w:sz w:val="24"/>
          <w:szCs w:val="24"/>
          <w:lang w:val="en-US" w:eastAsia="zh-CN"/>
        </w:rPr>
      </w:pPr>
      <w:r>
        <w:t>3.9</w:t>
      </w:r>
      <w:r>
        <w:rPr>
          <w:rFonts w:ascii="Times New Roman" w:eastAsia="SimSun" w:hAnsi="Times New Roman"/>
          <w:sz w:val="24"/>
          <w:szCs w:val="24"/>
          <w:lang w:val="en-US" w:eastAsia="zh-CN"/>
        </w:rPr>
        <w:tab/>
      </w:r>
      <w:r>
        <w:t>Limitations</w:t>
      </w:r>
      <w:r>
        <w:tab/>
      </w:r>
      <w:r>
        <w:fldChar w:fldCharType="begin"/>
      </w:r>
      <w:r>
        <w:instrText xml:space="preserve"> PAGEREF _Toc158786700 \h </w:instrText>
      </w:r>
      <w:r>
        <w:fldChar w:fldCharType="separate"/>
      </w:r>
      <w:r>
        <w:t>7</w:t>
      </w:r>
      <w:r>
        <w:fldChar w:fldCharType="end"/>
      </w:r>
    </w:p>
    <w:p w:rsidR="00E678F3" w:rsidRDefault="00E678F3">
      <w:pPr>
        <w:pStyle w:val="Contents"/>
      </w:pPr>
      <w:r>
        <w:fldChar w:fldCharType="end"/>
      </w:r>
    </w:p>
    <w:p w:rsidR="00E678F3" w:rsidRDefault="00E678F3">
      <w:pPr>
        <w:pStyle w:val="Heading1"/>
      </w:pPr>
      <w:r>
        <w:br w:type="page"/>
      </w:r>
      <w:bookmarkStart w:id="1" w:name="_Toc53476110"/>
      <w:bookmarkStart w:id="2" w:name="_Toc54171477"/>
      <w:bookmarkStart w:id="3" w:name="_Toc54429235"/>
      <w:bookmarkStart w:id="4" w:name="_Toc55711115"/>
      <w:bookmarkStart w:id="5" w:name="_Toc158786676"/>
      <w:r>
        <w:lastRenderedPageBreak/>
        <w:t>Introduction</w:t>
      </w:r>
      <w:bookmarkEnd w:id="4"/>
      <w:bookmarkEnd w:id="5"/>
    </w:p>
    <w:p w:rsidR="00E678F3" w:rsidRDefault="00E678F3">
      <w:pPr>
        <w:pStyle w:val="Heading2"/>
      </w:pPr>
      <w:bookmarkStart w:id="6" w:name="_Toc55711116"/>
      <w:bookmarkStart w:id="7" w:name="_Toc158786677"/>
      <w:r>
        <w:t>Revision history</w:t>
      </w:r>
      <w:bookmarkEnd w:id="2"/>
      <w:bookmarkEnd w:id="3"/>
      <w:bookmarkEnd w:id="6"/>
      <w:bookmarkEnd w:id="7"/>
    </w:p>
    <w:p w:rsidR="00E678F3" w:rsidRDefault="00E678F3">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E678F3">
        <w:tblPrEx>
          <w:tblCellMar>
            <w:top w:w="0" w:type="dxa"/>
            <w:bottom w:w="0" w:type="dxa"/>
          </w:tblCellMar>
        </w:tblPrEx>
        <w:tc>
          <w:tcPr>
            <w:tcW w:w="1417" w:type="dxa"/>
            <w:shd w:val="clear" w:color="auto" w:fill="B3B3B3"/>
          </w:tcPr>
          <w:p w:rsidR="00E678F3" w:rsidRDefault="00E678F3">
            <w:pPr>
              <w:jc w:val="center"/>
              <w:rPr>
                <w:snapToGrid w:val="0"/>
              </w:rPr>
            </w:pPr>
            <w:r>
              <w:rPr>
                <w:snapToGrid w:val="0"/>
              </w:rPr>
              <w:t>Date</w:t>
            </w:r>
          </w:p>
        </w:tc>
        <w:tc>
          <w:tcPr>
            <w:tcW w:w="993" w:type="dxa"/>
            <w:shd w:val="clear" w:color="auto" w:fill="B3B3B3"/>
          </w:tcPr>
          <w:p w:rsidR="00E678F3" w:rsidRDefault="00E678F3">
            <w:pPr>
              <w:jc w:val="center"/>
              <w:rPr>
                <w:snapToGrid w:val="0"/>
              </w:rPr>
            </w:pPr>
            <w:r>
              <w:rPr>
                <w:snapToGrid w:val="0"/>
              </w:rPr>
              <w:t>Rev</w:t>
            </w:r>
          </w:p>
        </w:tc>
        <w:tc>
          <w:tcPr>
            <w:tcW w:w="3827" w:type="dxa"/>
            <w:shd w:val="clear" w:color="auto" w:fill="B3B3B3"/>
          </w:tcPr>
          <w:p w:rsidR="00E678F3" w:rsidRDefault="00E678F3">
            <w:pPr>
              <w:jc w:val="center"/>
              <w:rPr>
                <w:snapToGrid w:val="0"/>
              </w:rPr>
            </w:pPr>
            <w:r>
              <w:rPr>
                <w:snapToGrid w:val="0"/>
              </w:rPr>
              <w:t>Characteristics</w:t>
            </w:r>
          </w:p>
        </w:tc>
        <w:tc>
          <w:tcPr>
            <w:tcW w:w="1417" w:type="dxa"/>
            <w:shd w:val="clear" w:color="auto" w:fill="B3B3B3"/>
          </w:tcPr>
          <w:p w:rsidR="00E678F3" w:rsidRDefault="00E678F3">
            <w:pPr>
              <w:jc w:val="center"/>
              <w:rPr>
                <w:snapToGrid w:val="0"/>
              </w:rPr>
            </w:pPr>
            <w:r>
              <w:rPr>
                <w:snapToGrid w:val="0"/>
              </w:rPr>
              <w:t>Prepared</w:t>
            </w:r>
          </w:p>
        </w:tc>
      </w:tr>
      <w:tr w:rsidR="00E678F3">
        <w:tblPrEx>
          <w:tblCellMar>
            <w:top w:w="0" w:type="dxa"/>
            <w:bottom w:w="0" w:type="dxa"/>
          </w:tblCellMar>
        </w:tblPrEx>
        <w:tc>
          <w:tcPr>
            <w:tcW w:w="1417" w:type="dxa"/>
          </w:tcPr>
          <w:p w:rsidR="00E678F3" w:rsidRDefault="00E678F3">
            <w:pPr>
              <w:rPr>
                <w:snapToGrid w:val="0"/>
              </w:rPr>
            </w:pPr>
            <w:r>
              <w:rPr>
                <w:snapToGrid w:val="0"/>
              </w:rPr>
              <w:t>2006-03-08</w:t>
            </w:r>
          </w:p>
        </w:tc>
        <w:tc>
          <w:tcPr>
            <w:tcW w:w="993" w:type="dxa"/>
          </w:tcPr>
          <w:p w:rsidR="00E678F3" w:rsidRDefault="00E678F3">
            <w:pPr>
              <w:rPr>
                <w:snapToGrid w:val="0"/>
              </w:rPr>
            </w:pPr>
            <w:r>
              <w:rPr>
                <w:snapToGrid w:val="0"/>
              </w:rPr>
              <w:t>PA1</w:t>
            </w:r>
          </w:p>
        </w:tc>
        <w:tc>
          <w:tcPr>
            <w:tcW w:w="3827" w:type="dxa"/>
          </w:tcPr>
          <w:p w:rsidR="00E678F3" w:rsidRDefault="00E678F3">
            <w:pPr>
              <w:rPr>
                <w:snapToGrid w:val="0"/>
              </w:rPr>
            </w:pPr>
            <w:r>
              <w:rPr>
                <w:snapToGrid w:val="0"/>
              </w:rPr>
              <w:t>First draft version</w:t>
            </w:r>
          </w:p>
        </w:tc>
        <w:tc>
          <w:tcPr>
            <w:tcW w:w="1417" w:type="dxa"/>
          </w:tcPr>
          <w:p w:rsidR="00E678F3" w:rsidRDefault="00E678F3">
            <w:pPr>
              <w:rPr>
                <w:snapToGrid w:val="0"/>
              </w:rPr>
            </w:pPr>
            <w:r>
              <w:rPr>
                <w:snapToGrid w:val="0"/>
              </w:rPr>
              <w:t>ETHECS</w:t>
            </w:r>
          </w:p>
        </w:tc>
      </w:tr>
      <w:tr w:rsidR="00E678F3">
        <w:tblPrEx>
          <w:tblCellMar>
            <w:top w:w="0" w:type="dxa"/>
            <w:bottom w:w="0" w:type="dxa"/>
          </w:tblCellMar>
        </w:tblPrEx>
        <w:tc>
          <w:tcPr>
            <w:tcW w:w="1417" w:type="dxa"/>
          </w:tcPr>
          <w:p w:rsidR="00E678F3" w:rsidRDefault="00E678F3">
            <w:pPr>
              <w:rPr>
                <w:snapToGrid w:val="0"/>
              </w:rPr>
            </w:pPr>
            <w:r>
              <w:rPr>
                <w:snapToGrid w:val="0"/>
              </w:rPr>
              <w:t>2006-03-20</w:t>
            </w:r>
          </w:p>
        </w:tc>
        <w:tc>
          <w:tcPr>
            <w:tcW w:w="993" w:type="dxa"/>
          </w:tcPr>
          <w:p w:rsidR="00E678F3" w:rsidRDefault="00E678F3">
            <w:pPr>
              <w:rPr>
                <w:snapToGrid w:val="0"/>
              </w:rPr>
            </w:pPr>
            <w:r>
              <w:rPr>
                <w:snapToGrid w:val="0"/>
              </w:rPr>
              <w:t>PA2</w:t>
            </w:r>
          </w:p>
        </w:tc>
        <w:tc>
          <w:tcPr>
            <w:tcW w:w="3827" w:type="dxa"/>
          </w:tcPr>
          <w:p w:rsidR="00E678F3" w:rsidRDefault="00E678F3">
            <w:pPr>
              <w:rPr>
                <w:snapToGrid w:val="0"/>
              </w:rPr>
            </w:pPr>
            <w:r>
              <w:rPr>
                <w:snapToGrid w:val="0"/>
              </w:rPr>
              <w:t>Corrected after review</w:t>
            </w:r>
          </w:p>
        </w:tc>
        <w:tc>
          <w:tcPr>
            <w:tcW w:w="1417" w:type="dxa"/>
          </w:tcPr>
          <w:p w:rsidR="00E678F3" w:rsidRDefault="00E678F3">
            <w:pPr>
              <w:rPr>
                <w:snapToGrid w:val="0"/>
              </w:rPr>
            </w:pPr>
            <w:r>
              <w:rPr>
                <w:snapToGrid w:val="0"/>
              </w:rPr>
              <w:t>ETHECS</w:t>
            </w:r>
          </w:p>
        </w:tc>
      </w:tr>
      <w:tr w:rsidR="00E678F3">
        <w:tblPrEx>
          <w:tblCellMar>
            <w:top w:w="0" w:type="dxa"/>
            <w:bottom w:w="0" w:type="dxa"/>
          </w:tblCellMar>
        </w:tblPrEx>
        <w:tc>
          <w:tcPr>
            <w:tcW w:w="1417" w:type="dxa"/>
          </w:tcPr>
          <w:p w:rsidR="00E678F3" w:rsidRDefault="00E678F3">
            <w:pPr>
              <w:rPr>
                <w:snapToGrid w:val="0"/>
              </w:rPr>
            </w:pPr>
          </w:p>
        </w:tc>
        <w:tc>
          <w:tcPr>
            <w:tcW w:w="993" w:type="dxa"/>
          </w:tcPr>
          <w:p w:rsidR="00E678F3" w:rsidRDefault="00E678F3">
            <w:pPr>
              <w:rPr>
                <w:snapToGrid w:val="0"/>
              </w:rPr>
            </w:pPr>
          </w:p>
        </w:tc>
        <w:tc>
          <w:tcPr>
            <w:tcW w:w="3827" w:type="dxa"/>
          </w:tcPr>
          <w:p w:rsidR="00E678F3" w:rsidRDefault="00E678F3">
            <w:pPr>
              <w:rPr>
                <w:snapToGrid w:val="0"/>
              </w:rPr>
            </w:pPr>
          </w:p>
        </w:tc>
        <w:tc>
          <w:tcPr>
            <w:tcW w:w="1417" w:type="dxa"/>
          </w:tcPr>
          <w:p w:rsidR="00E678F3" w:rsidRDefault="00E678F3">
            <w:pPr>
              <w:rPr>
                <w:snapToGrid w:val="0"/>
              </w:rPr>
            </w:pPr>
          </w:p>
        </w:tc>
      </w:tr>
    </w:tbl>
    <w:p w:rsidR="00E678F3" w:rsidRDefault="00E678F3">
      <w:pPr>
        <w:pStyle w:val="Heading2"/>
      </w:pPr>
      <w:bookmarkStart w:id="8" w:name="_Toc55708645"/>
      <w:bookmarkStart w:id="9" w:name="_Toc55711117"/>
      <w:bookmarkStart w:id="10" w:name="_Toc158786678"/>
      <w:r>
        <w:t>How to Read this Document</w:t>
      </w:r>
      <w:bookmarkEnd w:id="8"/>
      <w:bookmarkEnd w:id="9"/>
      <w:bookmarkEnd w:id="10"/>
    </w:p>
    <w:p w:rsidR="00E678F3" w:rsidRDefault="00E678F3">
      <w:pPr>
        <w:pStyle w:val="BodyText"/>
      </w:pPr>
      <w:r>
        <w:t xml:space="preserve">This is the Function Specification for the SunRPCasp_CNL113493 (called SunRPC from now on) test port. The SunRPC test port is developed for the TTCN-3 Toolset with TITAN. This document is intended to be read together with Product Revision Information </w:t>
      </w:r>
      <w:hyperlink w:anchor="ref_PRI" w:history="1">
        <w:r>
          <w:rPr>
            <w:rStyle w:val="Hyperlink"/>
          </w:rPr>
          <w:t>[</w:t>
        </w:r>
        <w:r>
          <w:rPr>
            <w:rStyle w:val="Hyperlink"/>
          </w:rPr>
          <w:t>3</w:t>
        </w:r>
        <w:r>
          <w:rPr>
            <w:rStyle w:val="Hyperlink"/>
          </w:rPr>
          <w:t>]</w:t>
        </w:r>
      </w:hyperlink>
      <w:r>
        <w:t xml:space="preserve"> and the User’s Guide </w:t>
      </w:r>
      <w:hyperlink w:anchor="ref_Users_guide" w:history="1">
        <w:r>
          <w:rPr>
            <w:rStyle w:val="Hyperlink"/>
          </w:rPr>
          <w:t>[</w:t>
        </w:r>
        <w:r>
          <w:rPr>
            <w:rStyle w:val="Hyperlink"/>
          </w:rPr>
          <w:t>4</w:t>
        </w:r>
        <w:r>
          <w:rPr>
            <w:rStyle w:val="Hyperlink"/>
          </w:rPr>
          <w:t>]</w:t>
        </w:r>
      </w:hyperlink>
      <w:r>
        <w:t>.</w:t>
      </w:r>
    </w:p>
    <w:p w:rsidR="00E678F3" w:rsidRDefault="00E678F3">
      <w:pPr>
        <w:pStyle w:val="Heading2"/>
        <w:rPr>
          <w:snapToGrid w:val="0"/>
        </w:rPr>
      </w:pPr>
      <w:bookmarkStart w:id="11" w:name="_Toc55711118"/>
      <w:bookmarkStart w:id="12" w:name="_Toc158786679"/>
      <w:r>
        <w:rPr>
          <w:snapToGrid w:val="0"/>
        </w:rPr>
        <w:t>Scope</w:t>
      </w:r>
      <w:bookmarkEnd w:id="1"/>
      <w:bookmarkEnd w:id="11"/>
      <w:bookmarkEnd w:id="12"/>
    </w:p>
    <w:p w:rsidR="00E678F3" w:rsidRDefault="00E678F3">
      <w:pPr>
        <w:pStyle w:val="Textbody"/>
      </w:pPr>
      <w:r>
        <w:t xml:space="preserve">The purpose of this document is to specify the functionality of the SunRPC test port. The document is primarily addressed to the end users of the product. Basic knowledge of TTCN-3, TITAN TTCN-3 Test Executor and the Sun RPC protocol is valuable when reading this document (see </w:t>
      </w:r>
      <w:hyperlink w:anchor="ref_core_language" w:history="1">
        <w:r>
          <w:rPr>
            <w:rStyle w:val="Hyperlink"/>
          </w:rPr>
          <w:t>[1]</w:t>
        </w:r>
      </w:hyperlink>
      <w:r>
        <w:t xml:space="preserve"> and </w:t>
      </w:r>
      <w:hyperlink w:anchor="ref_TITAN_reference_guide" w:history="1">
        <w:r>
          <w:rPr>
            <w:rStyle w:val="Hyperlink"/>
          </w:rPr>
          <w:t>[2]</w:t>
        </w:r>
      </w:hyperlink>
      <w:r>
        <w:t>).</w:t>
      </w:r>
    </w:p>
    <w:p w:rsidR="00E678F3" w:rsidRDefault="00E678F3">
      <w:pPr>
        <w:pStyle w:val="BodyText"/>
      </w:pPr>
      <w:r>
        <w:t xml:space="preserve">This document is based on specifications of the Remote Procedure Call (Sun RPC) defined by RFC 1057 (see </w:t>
      </w:r>
      <w:hyperlink w:anchor="ref_rfc_1057_RPC" w:history="1">
        <w:r>
          <w:rPr>
            <w:rStyle w:val="Hyperlink"/>
          </w:rPr>
          <w:t>[</w:t>
        </w:r>
        <w:r>
          <w:rPr>
            <w:rStyle w:val="Hyperlink"/>
          </w:rPr>
          <w:t>5</w:t>
        </w:r>
        <w:r>
          <w:rPr>
            <w:rStyle w:val="Hyperlink"/>
          </w:rPr>
          <w:t>]</w:t>
        </w:r>
      </w:hyperlink>
      <w:r>
        <w:t>).</w:t>
      </w:r>
    </w:p>
    <w:p w:rsidR="00E678F3" w:rsidRDefault="00E678F3">
      <w:pPr>
        <w:pStyle w:val="Heading2"/>
      </w:pPr>
      <w:bookmarkStart w:id="13" w:name="_Toc53476119"/>
      <w:bookmarkStart w:id="14" w:name="_Toc55711119"/>
      <w:bookmarkStart w:id="15" w:name="_Toc158786680"/>
      <w:r>
        <w:t>References</w:t>
      </w:r>
      <w:bookmarkEnd w:id="13"/>
      <w:bookmarkEnd w:id="14"/>
      <w:bookmarkEnd w:id="15"/>
    </w:p>
    <w:p w:rsidR="00E678F3" w:rsidRDefault="00E678F3">
      <w:pPr>
        <w:pStyle w:val="List"/>
      </w:pPr>
      <w:bookmarkStart w:id="16" w:name="_Toc55711120"/>
      <w:bookmarkStart w:id="17" w:name="_Ref45513518"/>
      <w:bookmarkStart w:id="18" w:name="ref_core_language"/>
      <w:bookmarkEnd w:id="18"/>
      <w:r>
        <w:rPr>
          <w:lang/>
        </w:rPr>
        <w:t>ETSI ES 201 873-1 v3.1.1 (2005-06)</w:t>
      </w:r>
      <w:r>
        <w:rPr>
          <w:lang/>
        </w:rPr>
        <w:br/>
        <w:t>The Testing and Test Control Notation version 3; Part 1: Core Language</w:t>
      </w:r>
      <w:bookmarkStart w:id="19" w:name="_Ref50279452"/>
      <w:bookmarkEnd w:id="17"/>
    </w:p>
    <w:p w:rsidR="00E678F3" w:rsidRDefault="00E678F3">
      <w:pPr>
        <w:pStyle w:val="List"/>
      </w:pPr>
      <w:bookmarkStart w:id="20" w:name="ref_TITAN_reference_guide"/>
      <w:bookmarkEnd w:id="20"/>
      <w:r>
        <w:t>2/198 17-CRL 113 200 Uen</w:t>
      </w:r>
      <w:r>
        <w:br/>
        <w:t>Programmer’s Technical Reference for TITAN TTCN-3 Test Executor</w:t>
      </w:r>
    </w:p>
    <w:p w:rsidR="00E678F3" w:rsidRDefault="00E678F3">
      <w:pPr>
        <w:pStyle w:val="List"/>
      </w:pPr>
      <w:bookmarkStart w:id="21" w:name="ref_PRI"/>
      <w:bookmarkEnd w:id="21"/>
      <w:r>
        <w:rPr>
          <w:lang/>
        </w:rPr>
        <w:t>109 21-CNL 113 493-1 Uen</w:t>
      </w:r>
      <w:r>
        <w:rPr>
          <w:lang/>
        </w:rPr>
        <w:br/>
        <w:t>SUNRPCasp_CNL113493 Test Port for TTCN-3 Toolset with TITAN, Product Revision Information</w:t>
      </w:r>
      <w:bookmarkEnd w:id="19"/>
    </w:p>
    <w:p w:rsidR="00E678F3" w:rsidRDefault="00E678F3">
      <w:pPr>
        <w:pStyle w:val="List"/>
      </w:pPr>
      <w:bookmarkStart w:id="22" w:name="ref_Users_guide"/>
      <w:bookmarkEnd w:id="22"/>
      <w:r>
        <w:rPr>
          <w:lang/>
        </w:rPr>
        <w:t>198 17-CNL 113 493 Uen</w:t>
      </w:r>
      <w:r>
        <w:rPr>
          <w:lang/>
        </w:rPr>
        <w:br/>
        <w:t>SUNRPCasp_CNL113493 Test Port for TTCN-3 Toolset with TITAN,</w:t>
      </w:r>
      <w:r>
        <w:rPr>
          <w:lang/>
        </w:rPr>
        <w:br/>
        <w:t>User Guide</w:t>
      </w:r>
      <w:bookmarkStart w:id="23" w:name="_Ref57024992"/>
    </w:p>
    <w:p w:rsidR="00E678F3" w:rsidRDefault="00E678F3">
      <w:pPr>
        <w:pStyle w:val="List"/>
      </w:pPr>
      <w:bookmarkStart w:id="24" w:name="ref_rfc_1057_RPC"/>
      <w:bookmarkEnd w:id="24"/>
      <w:r>
        <w:rPr>
          <w:lang/>
        </w:rPr>
        <w:t>RFC 1057</w:t>
      </w:r>
      <w:r>
        <w:rPr>
          <w:lang/>
        </w:rPr>
        <w:br/>
        <w:t>RPC: Remote Procedure Call - Protocol Specification Version 2</w:t>
      </w:r>
      <w:r>
        <w:rPr>
          <w:lang/>
        </w:rPr>
        <w:br/>
      </w:r>
      <w:hyperlink r:id="rId7" w:history="1">
        <w:r>
          <w:rPr>
            <w:rStyle w:val="Hyperlink"/>
            <w:lang/>
          </w:rPr>
          <w:t>http://www.ietf.org/rfc/rfc1057.txt</w:t>
        </w:r>
      </w:hyperlink>
      <w:bookmarkEnd w:id="23"/>
    </w:p>
    <w:p w:rsidR="00E678F3" w:rsidRDefault="00E678F3">
      <w:pPr>
        <w:pStyle w:val="List"/>
      </w:pPr>
      <w:bookmarkStart w:id="25" w:name="ref_OpenSSL"/>
      <w:bookmarkEnd w:id="25"/>
      <w:r>
        <w:rPr>
          <w:lang/>
        </w:rPr>
        <w:t>OpenSSL toolkit</w:t>
      </w:r>
      <w:r>
        <w:rPr>
          <w:lang/>
        </w:rPr>
        <w:br/>
      </w:r>
      <w:hyperlink r:id="rId8" w:history="1">
        <w:r>
          <w:rPr>
            <w:rStyle w:val="Hyperlink"/>
            <w:lang/>
          </w:rPr>
          <w:t>http://www.openssl.org</w:t>
        </w:r>
      </w:hyperlink>
      <w:r>
        <w:t xml:space="preserve"> </w:t>
      </w:r>
    </w:p>
    <w:p w:rsidR="00E678F3" w:rsidRDefault="00E678F3">
      <w:pPr>
        <w:pStyle w:val="Heading2"/>
      </w:pPr>
      <w:bookmarkStart w:id="26" w:name="_Toc158786681"/>
      <w:r>
        <w:lastRenderedPageBreak/>
        <w:t>Abbreviations</w:t>
      </w:r>
      <w:bookmarkEnd w:id="16"/>
      <w:bookmarkEnd w:id="26"/>
    </w:p>
    <w:p w:rsidR="00E678F3" w:rsidRDefault="00E678F3">
      <w:pPr>
        <w:pStyle w:val="Textbody"/>
        <w:tabs>
          <w:tab w:val="clear" w:pos="2552"/>
          <w:tab w:val="clear" w:pos="3856"/>
          <w:tab w:val="left" w:pos="3870"/>
        </w:tabs>
        <w:ind w:left="3870" w:hanging="1318"/>
        <w:rPr>
          <w:rFonts w:hAnsi="Arial" w:cs="Arial"/>
        </w:rPr>
      </w:pPr>
      <w:r>
        <w:rPr>
          <w:rFonts w:hAnsi="Arial" w:cs="Arial"/>
        </w:rPr>
        <w:t>API</w:t>
      </w:r>
      <w:r>
        <w:rPr>
          <w:rFonts w:hAnsi="Arial" w:cs="Arial"/>
        </w:rPr>
        <w:tab/>
        <w:t>Application Program Interface</w:t>
      </w:r>
    </w:p>
    <w:p w:rsidR="00E678F3" w:rsidRDefault="00E678F3">
      <w:pPr>
        <w:pStyle w:val="Textbody"/>
        <w:tabs>
          <w:tab w:val="clear" w:pos="2552"/>
          <w:tab w:val="clear" w:pos="3856"/>
          <w:tab w:val="left" w:pos="3870"/>
        </w:tabs>
        <w:ind w:left="3870" w:hanging="1318"/>
      </w:pPr>
      <w:r>
        <w:t>ASP</w:t>
      </w:r>
      <w:r>
        <w:tab/>
        <w:t>Abstract Service Primitive</w:t>
      </w:r>
    </w:p>
    <w:p w:rsidR="00E678F3" w:rsidRDefault="00E678F3">
      <w:pPr>
        <w:pStyle w:val="Textbody"/>
        <w:tabs>
          <w:tab w:val="clear" w:pos="2552"/>
          <w:tab w:val="clear" w:pos="3856"/>
          <w:tab w:val="left" w:pos="3870"/>
        </w:tabs>
        <w:ind w:left="3870" w:hanging="1318"/>
        <w:rPr>
          <w:rFonts w:hAnsi="Arial" w:cs="Arial"/>
        </w:rPr>
      </w:pPr>
      <w:r>
        <w:rPr>
          <w:rFonts w:hAnsi="Arial" w:cs="Arial"/>
        </w:rPr>
        <w:t>IUT</w:t>
      </w:r>
      <w:r>
        <w:rPr>
          <w:rFonts w:hAnsi="Arial" w:cs="Arial"/>
        </w:rPr>
        <w:tab/>
        <w:t>Implementation Under Test</w:t>
      </w:r>
    </w:p>
    <w:p w:rsidR="00E678F3" w:rsidRDefault="00E678F3">
      <w:pPr>
        <w:pStyle w:val="Textbody"/>
        <w:tabs>
          <w:tab w:val="clear" w:pos="2552"/>
          <w:tab w:val="clear" w:pos="3856"/>
          <w:tab w:val="left" w:pos="3870"/>
        </w:tabs>
        <w:ind w:left="3870" w:hanging="1318"/>
      </w:pPr>
      <w:r>
        <w:t>RPC</w:t>
      </w:r>
      <w:r>
        <w:tab/>
        <w:t>Remote Procedure Call</w:t>
      </w:r>
    </w:p>
    <w:p w:rsidR="00E678F3" w:rsidRDefault="00E678F3">
      <w:pPr>
        <w:pStyle w:val="Textbody"/>
        <w:tabs>
          <w:tab w:val="clear" w:pos="2552"/>
          <w:tab w:val="clear" w:pos="3856"/>
          <w:tab w:val="left" w:pos="3870"/>
        </w:tabs>
        <w:ind w:left="3870" w:hanging="1318"/>
      </w:pPr>
      <w:r>
        <w:t>RTE</w:t>
      </w:r>
      <w:r>
        <w:tab/>
        <w:t>Run-Time Environment</w:t>
      </w:r>
    </w:p>
    <w:p w:rsidR="00E678F3" w:rsidRDefault="00E678F3">
      <w:pPr>
        <w:pStyle w:val="Textbody"/>
        <w:tabs>
          <w:tab w:val="clear" w:pos="2552"/>
          <w:tab w:val="clear" w:pos="3856"/>
          <w:tab w:val="left" w:pos="3870"/>
        </w:tabs>
        <w:ind w:left="3870" w:hanging="1318"/>
        <w:rPr>
          <w:rFonts w:hAnsi="Arial" w:cs="Arial"/>
        </w:rPr>
      </w:pPr>
      <w:r>
        <w:rPr>
          <w:rFonts w:hAnsi="Arial" w:cs="Arial"/>
        </w:rPr>
        <w:t>SUT</w:t>
      </w:r>
      <w:r>
        <w:rPr>
          <w:rFonts w:hAnsi="Arial" w:cs="Arial"/>
        </w:rPr>
        <w:tab/>
        <w:t>System Under Test</w:t>
      </w:r>
    </w:p>
    <w:p w:rsidR="00E678F3" w:rsidRDefault="00E678F3">
      <w:pPr>
        <w:pStyle w:val="Textbody"/>
        <w:tabs>
          <w:tab w:val="clear" w:pos="2552"/>
          <w:tab w:val="clear" w:pos="3856"/>
          <w:tab w:val="left" w:pos="3870"/>
        </w:tabs>
        <w:ind w:left="3870" w:hanging="1318"/>
      </w:pPr>
      <w:r>
        <w:t>SSL</w:t>
      </w:r>
      <w:r>
        <w:tab/>
        <w:t>Secure Sockets Layer</w:t>
      </w:r>
    </w:p>
    <w:p w:rsidR="00E678F3" w:rsidRDefault="00E678F3">
      <w:pPr>
        <w:pStyle w:val="BodyText"/>
        <w:tabs>
          <w:tab w:val="clear" w:pos="2552"/>
          <w:tab w:val="clear" w:pos="3856"/>
          <w:tab w:val="left" w:pos="3870"/>
        </w:tabs>
        <w:ind w:left="3870" w:hanging="1318"/>
        <w:rPr>
          <w:b/>
        </w:rPr>
      </w:pPr>
      <w:r>
        <w:rPr>
          <w:rFonts w:cs="Arial"/>
        </w:rPr>
        <w:t xml:space="preserve">TTCN-3 </w:t>
      </w:r>
      <w:r>
        <w:rPr>
          <w:rFonts w:cs="Arial"/>
        </w:rPr>
        <w:tab/>
        <w:t>Testing and Test Control Notation version 3</w:t>
      </w:r>
    </w:p>
    <w:p w:rsidR="00E678F3" w:rsidRDefault="00E678F3">
      <w:pPr>
        <w:pStyle w:val="Heading2"/>
      </w:pPr>
      <w:bookmarkStart w:id="27" w:name="_Toc53476120"/>
      <w:bookmarkStart w:id="28" w:name="_Toc55711121"/>
      <w:bookmarkStart w:id="29" w:name="_Toc158786682"/>
      <w:r>
        <w:t>Terminology</w:t>
      </w:r>
      <w:bookmarkEnd w:id="27"/>
      <w:bookmarkEnd w:id="28"/>
      <w:bookmarkEnd w:id="29"/>
    </w:p>
    <w:p w:rsidR="00E678F3" w:rsidRDefault="00E678F3">
      <w:pPr>
        <w:pStyle w:val="BodyText"/>
        <w:rPr>
          <w:rFonts w:eastAsia="MS Mincho"/>
        </w:rPr>
      </w:pPr>
      <w:r>
        <w:rPr>
          <w:rFonts w:eastAsia="MS Mincho"/>
          <w:b/>
          <w:bCs/>
        </w:rPr>
        <w:t>Sockets</w:t>
      </w:r>
      <w:r>
        <w:rPr>
          <w:rFonts w:eastAsia="MS Mincho"/>
        </w:rPr>
        <w:t xml:space="preserve"> – The sockets is a method for communication between a client program and a server program in a network. A socket is defined as "the endpoint in a connection." Sockets are created and used with a set of programming requests or "function calls" sometimes called the sockets application programming interface (API). The most common sockets API is the Berkeley UNIX C language interface for sockets. Sockets can also be used for communication between processes within the same computer.</w:t>
      </w:r>
    </w:p>
    <w:p w:rsidR="00E678F3" w:rsidRDefault="00E678F3">
      <w:pPr>
        <w:pStyle w:val="BodyText"/>
      </w:pPr>
      <w:bookmarkStart w:id="30" w:name="_Toc53476111"/>
      <w:bookmarkStart w:id="31" w:name="_Toc55711122"/>
      <w:bookmarkStart w:id="32" w:name="single_connection"/>
      <w:r>
        <w:rPr>
          <w:rFonts w:eastAsia="MS Mincho"/>
          <w:b/>
          <w:bCs/>
        </w:rPr>
        <w:t>Single connection</w:t>
      </w:r>
      <w:bookmarkEnd w:id="32"/>
      <w:r>
        <w:rPr>
          <w:rFonts w:eastAsia="MS Mincho"/>
          <w:b/>
          <w:bCs/>
        </w:rPr>
        <w:t xml:space="preserve"> </w:t>
      </w:r>
      <w:r>
        <w:rPr>
          <w:rFonts w:eastAsia="MS Mincho"/>
        </w:rPr>
        <w:t xml:space="preserve">– The test port controls a single connection, either </w:t>
      </w:r>
      <w:r>
        <w:t>initiated by the test sending a single ‘ASP_SunRPC_Connect’ message, or the listening server accepts a single connection.</w:t>
      </w:r>
    </w:p>
    <w:p w:rsidR="00E678F3" w:rsidRDefault="00E678F3">
      <w:pPr>
        <w:pStyle w:val="BodyText"/>
      </w:pPr>
      <w:bookmarkStart w:id="33" w:name="multiple_connection"/>
      <w:r>
        <w:rPr>
          <w:rFonts w:eastAsia="MS Mincho"/>
          <w:b/>
          <w:bCs/>
        </w:rPr>
        <w:t xml:space="preserve">Multiple connections </w:t>
      </w:r>
      <w:bookmarkEnd w:id="33"/>
      <w:r>
        <w:rPr>
          <w:rFonts w:eastAsia="MS Mincho"/>
        </w:rPr>
        <w:t xml:space="preserve">– The test port controls multiple connections, either </w:t>
      </w:r>
      <w:r>
        <w:t>initiated by the test sending multiple ‘ASP_SunRPC_Connect’ messages, or the listening server accepts multiple connections.</w:t>
      </w:r>
    </w:p>
    <w:p w:rsidR="00E678F3" w:rsidRDefault="00E678F3">
      <w:pPr>
        <w:pStyle w:val="Heading1"/>
      </w:pPr>
      <w:bookmarkStart w:id="34" w:name="_Toc158786683"/>
      <w:r>
        <w:t>General</w:t>
      </w:r>
      <w:bookmarkEnd w:id="30"/>
      <w:bookmarkEnd w:id="31"/>
      <w:bookmarkEnd w:id="34"/>
    </w:p>
    <w:p w:rsidR="00E678F3" w:rsidRDefault="00E678F3">
      <w:pPr>
        <w:pStyle w:val="Textbody"/>
      </w:pPr>
      <w:r>
        <w:t>The SunRPC Test Port makes possible to execute test suites towards an IUT. The test port allows sending and receiving Sun RPC messages between the test suite and IUT via a TCP/IP socket connection.</w:t>
      </w:r>
    </w:p>
    <w:p w:rsidR="00E678F3" w:rsidRDefault="00E678F3">
      <w:pPr>
        <w:pStyle w:val="Textbody"/>
      </w:pPr>
      <w:r>
        <w:t xml:space="preserve">If there are </w:t>
      </w:r>
      <w:hyperlink w:anchor="multiple_connection" w:history="1">
        <w:r>
          <w:rPr>
            <w:rStyle w:val="Hyperlink"/>
          </w:rPr>
          <w:t>multiple connections</w:t>
        </w:r>
      </w:hyperlink>
      <w:r>
        <w:t xml:space="preserve"> established every connection gets an </w:t>
      </w:r>
      <w:r>
        <w:t>‘</w:t>
      </w:r>
      <w:r>
        <w:t>id</w:t>
      </w:r>
      <w:r>
        <w:t>’</w:t>
      </w:r>
      <w:r>
        <w:t xml:space="preserve"> when it is established. When sending </w:t>
      </w:r>
      <w:r>
        <w:t>‘</w:t>
      </w:r>
      <w:r>
        <w:t>SunRPC_message_multiple_client</w:t>
      </w:r>
      <w:r>
        <w:t>’</w:t>
      </w:r>
      <w:r>
        <w:t xml:space="preserve"> messages, the </w:t>
      </w:r>
      <w:r>
        <w:t>‘</w:t>
      </w:r>
      <w:r>
        <w:t>client_id</w:t>
      </w:r>
      <w:r>
        <w:t>’</w:t>
      </w:r>
      <w:r>
        <w:t xml:space="preserve"> parameter selects the connection on which the message should be sent.</w:t>
      </w:r>
    </w:p>
    <w:p w:rsidR="00E678F3" w:rsidRDefault="00E678F3">
      <w:pPr>
        <w:pStyle w:val="Textbody"/>
      </w:pPr>
      <w:r>
        <w:t xml:space="preserve">If there is only a </w:t>
      </w:r>
      <w:hyperlink w:anchor="single_connection" w:history="1">
        <w:r>
          <w:rPr>
            <w:rStyle w:val="Hyperlink"/>
          </w:rPr>
          <w:t>single connection</w:t>
        </w:r>
      </w:hyperlink>
      <w:r>
        <w:t xml:space="preserve"> established, the </w:t>
      </w:r>
      <w:r>
        <w:t>‘</w:t>
      </w:r>
      <w:r>
        <w:t>SunRPC_message</w:t>
      </w:r>
      <w:r>
        <w:t>’</w:t>
      </w:r>
      <w:r>
        <w:t xml:space="preserve"> can be sent and received by the test suite.</w:t>
      </w:r>
    </w:p>
    <w:p w:rsidR="00E678F3" w:rsidRDefault="00E678F3">
      <w:pPr>
        <w:pStyle w:val="BodyText"/>
      </w:pPr>
      <w:r>
        <w:lastRenderedPageBreak/>
        <w:t xml:space="preserve">The communication between the SunRPC test port and the TITAN RTE is done by using the API functions described in </w:t>
      </w:r>
      <w:hyperlink w:anchor="ref_TITAN_reference_guide" w:history="1">
        <w:r>
          <w:rPr>
            <w:rStyle w:val="Hyperlink"/>
          </w:rPr>
          <w:t>[2</w:t>
        </w:r>
        <w:r>
          <w:rPr>
            <w:rStyle w:val="Hyperlink"/>
          </w:rPr>
          <w:t>]</w:t>
        </w:r>
      </w:hyperlink>
      <w:r>
        <w:t>. The SunRPC test port transfers the Sun RPC protocol messages to the IUT through a network connection.</w:t>
      </w:r>
    </w:p>
    <w:bookmarkStart w:id="35" w:name="_MON_1130831543"/>
    <w:bookmarkStart w:id="36" w:name="_MON_1130831571"/>
    <w:bookmarkStart w:id="37" w:name="_MON_1130831854"/>
    <w:bookmarkStart w:id="38" w:name="_MON_1130831862"/>
    <w:bookmarkStart w:id="39" w:name="_MON_1130832184"/>
    <w:bookmarkStart w:id="40" w:name="_MON_1130832194"/>
    <w:bookmarkStart w:id="41" w:name="_MON_1130832393"/>
    <w:bookmarkStart w:id="42" w:name="_MON_1130832395"/>
    <w:bookmarkStart w:id="43" w:name="_MON_1130832468"/>
    <w:bookmarkStart w:id="44" w:name="_MON_1130832529"/>
    <w:bookmarkStart w:id="45" w:name="_MON_1130832558"/>
    <w:bookmarkStart w:id="46" w:name="_MON_1130832566"/>
    <w:bookmarkStart w:id="47" w:name="_MON_1130832666"/>
    <w:bookmarkStart w:id="48" w:name="_MON_1130832718"/>
    <w:bookmarkStart w:id="49" w:name="_MON_1130832767"/>
    <w:bookmarkStart w:id="50" w:name="_MON_1130832769"/>
    <w:bookmarkStart w:id="51" w:name="_MON_1130832791"/>
    <w:bookmarkStart w:id="52" w:name="_MON_1130832795"/>
    <w:bookmarkStart w:id="53" w:name="_MON_1130832811"/>
    <w:bookmarkStart w:id="54" w:name="_MON_1130832815"/>
    <w:bookmarkStart w:id="55" w:name="_MON_1130832876"/>
    <w:bookmarkStart w:id="56" w:name="_MON_1130833016"/>
    <w:bookmarkStart w:id="57" w:name="_MON_1130833030"/>
    <w:bookmarkStart w:id="58" w:name="_MON_1130833053"/>
    <w:bookmarkStart w:id="59" w:name="_MON_1130833106"/>
    <w:bookmarkStart w:id="60" w:name="_MON_1130836292"/>
    <w:bookmarkStart w:id="61" w:name="_MON_1130845416"/>
    <w:bookmarkStart w:id="62" w:name="_MON_1133164955"/>
    <w:bookmarkStart w:id="63" w:name="_MON_1136372233"/>
    <w:bookmarkStart w:id="64" w:name="_MON_1136372275"/>
    <w:bookmarkStart w:id="65" w:name="_MON_1136372454"/>
    <w:bookmarkStart w:id="66" w:name="_MON_1136374026"/>
    <w:bookmarkStart w:id="67" w:name="_MON_1136374142"/>
    <w:bookmarkStart w:id="68" w:name="_MON_1136812470"/>
    <w:bookmarkStart w:id="69" w:name="_MON_1136812542"/>
    <w:bookmarkStart w:id="70" w:name="_MON_1136812608"/>
    <w:bookmarkStart w:id="71" w:name="_MON_1199787383"/>
    <w:bookmarkStart w:id="72" w:name="_MON_1201687809"/>
    <w:bookmarkStart w:id="73" w:name="_MON_1201688042"/>
    <w:bookmarkStart w:id="74" w:name="_MON_1201688052"/>
    <w:bookmarkStart w:id="75" w:name="_MON_1201688414"/>
    <w:bookmarkStart w:id="76" w:name="_MON_1201688519"/>
    <w:bookmarkStart w:id="77" w:name="_MON_1201688555"/>
    <w:bookmarkStart w:id="78" w:name="_MON_1201688576"/>
    <w:bookmarkStart w:id="79" w:name="_MON_120333688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rsidR="00E678F3" w:rsidRDefault="00E678F3">
      <w:pPr>
        <w:pStyle w:val="BodyText"/>
        <w:keepNext/>
        <w:tabs>
          <w:tab w:val="clear" w:pos="2552"/>
          <w:tab w:val="left" w:pos="1800"/>
        </w:tabs>
        <w:ind w:hanging="1292"/>
      </w:pPr>
      <w:r>
        <w:object w:dxaOrig="8295"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126.9pt" o:ole="">
            <v:imagedata r:id="rId9" o:title=""/>
          </v:shape>
          <o:OLEObject Type="Embed" ProgID="Word.Picture.8" ShapeID="_x0000_i1025" DrawAspect="Content" ObjectID="_1587200809" r:id="rId10"/>
        </w:object>
      </w:r>
    </w:p>
    <w:p w:rsidR="00E678F3" w:rsidRDefault="00E678F3">
      <w:pPr>
        <w:pStyle w:val="Caption"/>
        <w:rPr>
          <w:b/>
          <w:bCs/>
        </w:rPr>
      </w:pPr>
      <w:r>
        <w:rPr>
          <w:b/>
          <w:bCs/>
        </w:rPr>
        <w:t xml:space="preserve">Figure </w:t>
      </w:r>
      <w:r>
        <w:rPr>
          <w:b/>
          <w:bCs/>
        </w:rPr>
        <w:fldChar w:fldCharType="begin"/>
      </w:r>
      <w:r>
        <w:rPr>
          <w:b/>
          <w:bCs/>
        </w:rPr>
        <w:instrText xml:space="preserve"> SEQ Figure \* ARABIC </w:instrText>
      </w:r>
      <w:r>
        <w:rPr>
          <w:b/>
          <w:bCs/>
        </w:rPr>
        <w:fldChar w:fldCharType="separate"/>
      </w:r>
      <w:r w:rsidR="00B64FEC">
        <w:rPr>
          <w:b/>
          <w:bCs/>
        </w:rPr>
        <w:t>1</w:t>
      </w:r>
      <w:r>
        <w:rPr>
          <w:b/>
          <w:bCs/>
        </w:rPr>
        <w:fldChar w:fldCharType="end"/>
      </w:r>
      <w:r>
        <w:rPr>
          <w:b/>
          <w:bCs/>
        </w:rPr>
        <w:t xml:space="preserve"> </w:t>
      </w:r>
      <w:r>
        <w:t>Overview</w:t>
      </w:r>
    </w:p>
    <w:p w:rsidR="00E678F3" w:rsidRDefault="00E678F3">
      <w:pPr>
        <w:pStyle w:val="Heading1"/>
      </w:pPr>
      <w:bookmarkStart w:id="80" w:name="_Toc53476112"/>
      <w:bookmarkStart w:id="81" w:name="_Toc55711123"/>
      <w:bookmarkStart w:id="82" w:name="_Toc158786684"/>
      <w:r>
        <w:t>Function Specification</w:t>
      </w:r>
      <w:bookmarkEnd w:id="80"/>
      <w:bookmarkEnd w:id="81"/>
      <w:bookmarkEnd w:id="82"/>
    </w:p>
    <w:p w:rsidR="00E678F3" w:rsidRDefault="00E678F3">
      <w:pPr>
        <w:pStyle w:val="Heading2"/>
      </w:pPr>
      <w:bookmarkStart w:id="83" w:name="_Toc158786685"/>
      <w:r>
        <w:t>Implementation</w:t>
      </w:r>
      <w:bookmarkEnd w:id="83"/>
    </w:p>
    <w:p w:rsidR="00E678F3" w:rsidRDefault="00E678F3">
      <w:pPr>
        <w:pStyle w:val="Heading3"/>
      </w:pPr>
      <w:bookmarkStart w:id="84" w:name="_Toc158786686"/>
      <w:r>
        <w:t>Environment</w:t>
      </w:r>
      <w:bookmarkEnd w:id="84"/>
    </w:p>
    <w:p w:rsidR="00E678F3" w:rsidRDefault="00E678F3">
      <w:pPr>
        <w:pStyle w:val="BodyText"/>
      </w:pPr>
      <w:r>
        <w:t>The SunRPC test port makes use of the services provided by the UNIX socket interface. When connecting to an SSL enabled IUT, the connection is secured with the OpenSSL toolkit based on configuration data. Every test port is able to handle one listening (server) port and multiple TCP connections.</w:t>
      </w:r>
    </w:p>
    <w:p w:rsidR="00E678F3" w:rsidRDefault="00E678F3">
      <w:pPr>
        <w:pStyle w:val="Heading3"/>
      </w:pPr>
      <w:bookmarkStart w:id="85" w:name="_Toc54516985"/>
      <w:bookmarkStart w:id="86" w:name="_Toc55206808"/>
      <w:bookmarkStart w:id="87" w:name="_Toc158786687"/>
      <w:r>
        <w:t>Module structure</w:t>
      </w:r>
      <w:bookmarkEnd w:id="85"/>
      <w:bookmarkEnd w:id="86"/>
      <w:bookmarkEnd w:id="87"/>
    </w:p>
    <w:p w:rsidR="00E678F3" w:rsidRDefault="00E678F3">
      <w:pPr>
        <w:pStyle w:val="Textbody"/>
      </w:pPr>
      <w:r>
        <w:t>The SunRPC test port is implemented in the following TTCN-3 modules:</w:t>
      </w:r>
    </w:p>
    <w:p w:rsidR="00E678F3" w:rsidRDefault="00E678F3">
      <w:pPr>
        <w:pStyle w:val="Textbody"/>
        <w:numPr>
          <w:ilvl w:val="0"/>
          <w:numId w:val="22"/>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rPr>
          <w:rFonts w:ascii="Courier"/>
          <w:lang/>
        </w:rPr>
      </w:pPr>
      <w:r>
        <w:rPr>
          <w:rFonts w:ascii="Courier"/>
          <w:lang/>
        </w:rPr>
        <w:t>SunRPCasp_Types.ttcn</w:t>
      </w:r>
    </w:p>
    <w:p w:rsidR="00E678F3" w:rsidRDefault="00E678F3">
      <w:pPr>
        <w:pStyle w:val="Textbody"/>
        <w:numPr>
          <w:ilvl w:val="0"/>
          <w:numId w:val="22"/>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rPr>
          <w:rFonts w:ascii="Courier"/>
          <w:lang/>
        </w:rPr>
      </w:pPr>
      <w:r>
        <w:rPr>
          <w:rFonts w:ascii="Courier"/>
          <w:lang/>
        </w:rPr>
        <w:t>SunRPCasp_PortType.ttcn</w:t>
      </w:r>
    </w:p>
    <w:p w:rsidR="00E678F3" w:rsidRDefault="00E678F3">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pPr>
      <w:r>
        <w:rPr>
          <w:lang/>
        </w:rPr>
        <w:t xml:space="preserve">The file </w:t>
      </w:r>
      <w:r>
        <w:rPr>
          <w:rFonts w:ascii="Courier" w:hAnsi="Courier"/>
          <w:lang/>
        </w:rPr>
        <w:t>SunRPCasp_Types.ttcn</w:t>
      </w:r>
      <w:r>
        <w:rPr>
          <w:lang/>
        </w:rPr>
        <w:t xml:space="preserve"> defines the Sun RPC message types and the TCP connection controlling ASPs. The port type is defined in </w:t>
      </w:r>
      <w:r>
        <w:rPr>
          <w:rFonts w:ascii="Courier" w:hAnsi="Courier"/>
          <w:lang/>
        </w:rPr>
        <w:t>SunRPCasp_PortType.ttcn</w:t>
      </w:r>
      <w:r>
        <w:rPr>
          <w:lang/>
        </w:rPr>
        <w:t>.</w:t>
      </w:r>
    </w:p>
    <w:p w:rsidR="00E678F3" w:rsidRDefault="00E678F3">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rPr>
          <w:lang/>
        </w:rPr>
      </w:pPr>
      <w:r>
        <w:rPr>
          <w:lang/>
        </w:rPr>
        <w:t>The c++ implementation of the test port is contained in the following files:</w:t>
      </w:r>
    </w:p>
    <w:p w:rsidR="00E678F3" w:rsidRDefault="00E678F3">
      <w:pPr>
        <w:pStyle w:val="Textbody"/>
        <w:numPr>
          <w:ilvl w:val="0"/>
          <w:numId w:val="23"/>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rPr>
          <w:rFonts w:ascii="Courier" w:hAnsi="Courier"/>
        </w:rPr>
      </w:pPr>
      <w:r>
        <w:rPr>
          <w:rFonts w:ascii="Courier" w:hAnsi="Courier"/>
        </w:rPr>
        <w:t>SunRPCasp_PT.hh</w:t>
      </w:r>
    </w:p>
    <w:p w:rsidR="00E678F3" w:rsidRDefault="00E678F3">
      <w:pPr>
        <w:pStyle w:val="Textbody"/>
        <w:numPr>
          <w:ilvl w:val="0"/>
          <w:numId w:val="23"/>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pPr>
      <w:r>
        <w:rPr>
          <w:rFonts w:ascii="Courier" w:hAnsi="Courier"/>
        </w:rPr>
        <w:t>SunRPCasp_PT.cc</w:t>
      </w:r>
    </w:p>
    <w:p w:rsidR="00E678F3" w:rsidRDefault="00E678F3">
      <w:pPr>
        <w:pStyle w:val="BodyText"/>
      </w:pPr>
      <w:r>
        <w:t>The port is using the Abstract_Socket, a common component with the product number CNL 113 384, implementing the basic sending, receiving and socket handling routines</w:t>
      </w:r>
      <w:r>
        <w:rPr>
          <w:lang/>
        </w:rPr>
        <w:t xml:space="preserve">. </w:t>
      </w:r>
      <w:r>
        <w:t>The following files should be included in the Makefile:</w:t>
      </w:r>
    </w:p>
    <w:p w:rsidR="00E678F3" w:rsidRDefault="00E678F3">
      <w:pPr>
        <w:pStyle w:val="Textbody"/>
        <w:numPr>
          <w:ilvl w:val="0"/>
          <w:numId w:val="23"/>
        </w:numPr>
        <w:tabs>
          <w:tab w:val="left" w:pos="3384"/>
          <w:tab w:val="left" w:pos="4632"/>
          <w:tab w:val="left" w:pos="5936"/>
          <w:tab w:val="left" w:pos="7240"/>
          <w:tab w:val="left" w:pos="8374"/>
        </w:tabs>
        <w:rPr>
          <w:rFonts w:ascii="Courier" w:hAnsi="Courier"/>
        </w:rPr>
      </w:pPr>
      <w:r>
        <w:rPr>
          <w:rFonts w:ascii="Courier" w:hAnsi="Courier"/>
        </w:rPr>
        <w:t>Abstract_Socket.hh</w:t>
      </w:r>
    </w:p>
    <w:p w:rsidR="00E678F3" w:rsidRDefault="00E678F3">
      <w:pPr>
        <w:pStyle w:val="Textbody"/>
        <w:numPr>
          <w:ilvl w:val="0"/>
          <w:numId w:val="23"/>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rPr>
          <w:rFonts w:ascii="Courier" w:hAnsi="Courier"/>
        </w:rPr>
      </w:pPr>
      <w:r>
        <w:rPr>
          <w:rFonts w:ascii="Courier" w:hAnsi="Courier"/>
        </w:rPr>
        <w:lastRenderedPageBreak/>
        <w:t>Abstract_Socket.cc</w:t>
      </w:r>
    </w:p>
    <w:p w:rsidR="00E678F3" w:rsidRDefault="00E678F3">
      <w:pPr>
        <w:pStyle w:val="Heading2"/>
      </w:pPr>
      <w:bookmarkStart w:id="88" w:name="_Toc158786688"/>
      <w:r>
        <w:t>Configuration</w:t>
      </w:r>
      <w:bookmarkEnd w:id="88"/>
    </w:p>
    <w:p w:rsidR="00E678F3" w:rsidRDefault="00E678F3">
      <w:pPr>
        <w:pStyle w:val="BodyText"/>
      </w:pPr>
      <w:r>
        <w:t xml:space="preserve">The configuration of the SunRPC test port is done by the TITAN RTE configuration file. The description of the specific parameters can be found in the SunRPC test port User’s Guide </w:t>
      </w:r>
      <w:hyperlink w:anchor="ref_Users_guide" w:history="1">
        <w:r>
          <w:rPr>
            <w:rStyle w:val="Hyperlink"/>
          </w:rPr>
          <w:t>[</w:t>
        </w:r>
        <w:r>
          <w:rPr>
            <w:rStyle w:val="Hyperlink"/>
          </w:rPr>
          <w:t>4</w:t>
        </w:r>
        <w:r>
          <w:rPr>
            <w:rStyle w:val="Hyperlink"/>
          </w:rPr>
          <w:t>]</w:t>
        </w:r>
      </w:hyperlink>
      <w:r>
        <w:t>.</w:t>
      </w:r>
    </w:p>
    <w:p w:rsidR="00E678F3" w:rsidRDefault="00E678F3">
      <w:pPr>
        <w:pStyle w:val="Heading2"/>
      </w:pPr>
      <w:bookmarkStart w:id="89" w:name="_Toc158786689"/>
      <w:r>
        <w:t>Start Procedure</w:t>
      </w:r>
      <w:bookmarkEnd w:id="89"/>
    </w:p>
    <w:p w:rsidR="00E678F3" w:rsidRDefault="00E678F3">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pPr>
      <w:r>
        <w:t>After the test port is mapped by TITAN RTE to the IUT system</w:t>
      </w:r>
      <w:r>
        <w:t>’</w:t>
      </w:r>
      <w:r>
        <w:t xml:space="preserve">s interface port, it waits for a </w:t>
      </w:r>
      <w:r>
        <w:rPr>
          <w:i/>
        </w:rPr>
        <w:t>ASP_SunRPC_Connect</w:t>
      </w:r>
      <w:r>
        <w:t xml:space="preserve"> or a </w:t>
      </w:r>
      <w:r>
        <w:rPr>
          <w:i/>
        </w:rPr>
        <w:t>ASP_SunRPC_Listen</w:t>
      </w:r>
      <w:r>
        <w:t xml:space="preserve"> ASP.</w:t>
      </w:r>
    </w:p>
    <w:p w:rsidR="00E678F3" w:rsidRDefault="00E678F3">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rPr>
          <w:rFonts w:hAnsi="Arial" w:cs="Arial"/>
          <w:iCs/>
        </w:rPr>
      </w:pPr>
      <w:r>
        <w:t xml:space="preserve">The </w:t>
      </w:r>
      <w:r>
        <w:rPr>
          <w:i/>
        </w:rPr>
        <w:t>ASP_SunRPC_Connect</w:t>
      </w:r>
      <w:r>
        <w:t xml:space="preserve"> ASP sets up a connection toward an SunRPC  server implementation, on which instances of </w:t>
      </w:r>
      <w:r>
        <w:rPr>
          <w:i/>
          <w:iCs/>
        </w:rPr>
        <w:t xml:space="preserve">SunRPC_message </w:t>
      </w:r>
      <w:r>
        <w:t xml:space="preserve"> or </w:t>
      </w:r>
      <w:r>
        <w:rPr>
          <w:i/>
          <w:iCs/>
        </w:rPr>
        <w:t>SunRPC_message_multiple_client</w:t>
      </w:r>
      <w:r>
        <w:t xml:space="preserve"> </w:t>
      </w:r>
      <w:r>
        <w:rPr>
          <w:iCs/>
        </w:rPr>
        <w:t>Messages</w:t>
      </w:r>
      <w:r>
        <w:t xml:space="preserve"> can be sent and received. After sending the </w:t>
      </w:r>
      <w:r>
        <w:rPr>
          <w:i/>
        </w:rPr>
        <w:t>ASP_SunRPC_Connect</w:t>
      </w:r>
      <w:r>
        <w:rPr>
          <w:iCs/>
        </w:rPr>
        <w:t xml:space="preserve"> ASP, the </w:t>
      </w:r>
      <w:r>
        <w:rPr>
          <w:i/>
        </w:rPr>
        <w:t>ASP_SunRPC_Connect_result</w:t>
      </w:r>
      <w:r>
        <w:rPr>
          <w:iCs/>
        </w:rPr>
        <w:t xml:space="preserve"> is returned to the test with a </w:t>
      </w:r>
      <w:r>
        <w:rPr>
          <w:rFonts w:ascii="Courier" w:hAnsi="Courier"/>
          <w:iCs/>
        </w:rPr>
        <w:t>client_id</w:t>
      </w:r>
      <w:r>
        <w:rPr>
          <w:rFonts w:hAnsi="Arial" w:cs="Arial"/>
          <w:iCs/>
        </w:rPr>
        <w:t>, which is –1, if the connection was unsuccessful, or the unique id of the opened connection.</w:t>
      </w:r>
    </w:p>
    <w:p w:rsidR="00E678F3" w:rsidRDefault="00E678F3">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pPr>
      <w:r>
        <w:t xml:space="preserve">The </w:t>
      </w:r>
      <w:r>
        <w:rPr>
          <w:i/>
        </w:rPr>
        <w:t>ASP_SunRPC_Listen</w:t>
      </w:r>
      <w:r>
        <w:t xml:space="preserve"> ASP commands the test port to wait for incoming connections from SunRPC clients by opening a listening port. After sending the </w:t>
      </w:r>
      <w:r>
        <w:rPr>
          <w:i/>
        </w:rPr>
        <w:t xml:space="preserve">ASP_SunRPC_Listen </w:t>
      </w:r>
      <w:r>
        <w:rPr>
          <w:iCs/>
        </w:rPr>
        <w:t xml:space="preserve">ASP, the </w:t>
      </w:r>
      <w:r>
        <w:rPr>
          <w:i/>
        </w:rPr>
        <w:t>ASP_SunRPC_Connect_result</w:t>
      </w:r>
      <w:r>
        <w:rPr>
          <w:iCs/>
        </w:rPr>
        <w:t xml:space="preserve"> is returned to the test with a </w:t>
      </w:r>
      <w:r>
        <w:rPr>
          <w:rFonts w:ascii="Courier" w:hAnsi="Courier"/>
          <w:iCs/>
        </w:rPr>
        <w:t>client_id</w:t>
      </w:r>
      <w:r>
        <w:rPr>
          <w:rFonts w:hAnsi="Arial" w:cs="Arial"/>
          <w:iCs/>
        </w:rPr>
        <w:t xml:space="preserve">, which is –1, if the connection was unsuccessful, or the unique id of the opened connection. </w:t>
      </w:r>
      <w:r>
        <w:t xml:space="preserve">If a connection gets accepted, the </w:t>
      </w:r>
      <w:r>
        <w:rPr>
          <w:i/>
          <w:iCs/>
        </w:rPr>
        <w:t>ASP_SunRPC_Connected</w:t>
      </w:r>
      <w:r>
        <w:t xml:space="preserve"> ASP is sent to the test suite with the parameters of the incoming connections.</w:t>
      </w:r>
    </w:p>
    <w:p w:rsidR="00E678F3" w:rsidRDefault="00E678F3">
      <w:pPr>
        <w:pStyle w:val="Heading2"/>
      </w:pPr>
      <w:bookmarkStart w:id="90" w:name="_Toc158786690"/>
      <w:r>
        <w:t>Sending/Receiving SunRPC Messages</w:t>
      </w:r>
      <w:bookmarkEnd w:id="90"/>
    </w:p>
    <w:p w:rsidR="00E678F3" w:rsidRDefault="00E678F3">
      <w:pPr>
        <w:pStyle w:val="BodyText"/>
      </w:pPr>
      <w:r>
        <w:t xml:space="preserve">The SunRPC test port is able to send and receive </w:t>
      </w:r>
      <w:r>
        <w:rPr>
          <w:i/>
          <w:iCs/>
        </w:rPr>
        <w:t xml:space="preserve">SunRPC_message </w:t>
      </w:r>
      <w:r>
        <w:t xml:space="preserve">and </w:t>
      </w:r>
      <w:r>
        <w:rPr>
          <w:i/>
          <w:iCs/>
        </w:rPr>
        <w:t>SunRPC_message_multiple_client</w:t>
      </w:r>
      <w:r>
        <w:t xml:space="preserve"> structures. The </w:t>
      </w:r>
      <w:r>
        <w:rPr>
          <w:i/>
          <w:iCs/>
        </w:rPr>
        <w:t>SunRPC_message_multiple_client</w:t>
      </w:r>
      <w:r>
        <w:t xml:space="preserve"> is a record of a </w:t>
      </w:r>
      <w:r>
        <w:rPr>
          <w:rFonts w:ascii="Courier" w:hAnsi="Courier"/>
        </w:rPr>
        <w:t>client_id</w:t>
      </w:r>
      <w:r>
        <w:rPr>
          <w:rFonts w:cs="Arial"/>
        </w:rPr>
        <w:t xml:space="preserve"> and a </w:t>
      </w:r>
      <w:r>
        <w:rPr>
          <w:i/>
          <w:iCs/>
        </w:rPr>
        <w:t>SunRPC_message</w:t>
      </w:r>
      <w:r>
        <w:t xml:space="preserve">, enabling the test suite to handle multiple clients through the same test port instance. The structure of the </w:t>
      </w:r>
      <w:r>
        <w:rPr>
          <w:i/>
          <w:iCs/>
        </w:rPr>
        <w:t>SunRPC_message</w:t>
      </w:r>
      <w:r>
        <w:t xml:space="preserve"> message is described in </w:t>
      </w:r>
      <w:hyperlink w:anchor="ref_rfc_1057_RPC" w:history="1">
        <w:r>
          <w:rPr>
            <w:rStyle w:val="Hyperlink"/>
          </w:rPr>
          <w:t>[5]</w:t>
        </w:r>
      </w:hyperlink>
      <w:r>
        <w:t>.</w:t>
      </w:r>
    </w:p>
    <w:p w:rsidR="00E678F3" w:rsidRDefault="00E678F3">
      <w:pPr>
        <w:pStyle w:val="BodyText"/>
        <w:rPr>
          <w:rFonts w:cs="Arial"/>
        </w:rPr>
      </w:pPr>
      <w:r>
        <w:t xml:space="preserve">The test port sends and receives the messages over the TCP/IP protocol, and does the encoding and decoding of the Record Marking Standard (see </w:t>
      </w:r>
      <w:hyperlink w:anchor="ref_rfc_1057_RPC" w:history="1">
        <w:r>
          <w:rPr>
            <w:rStyle w:val="Hyperlink"/>
          </w:rPr>
          <w:t>[5]</w:t>
        </w:r>
      </w:hyperlink>
      <w:r>
        <w:t>) automatically.</w:t>
      </w:r>
    </w:p>
    <w:p w:rsidR="00E678F3" w:rsidRDefault="00E678F3">
      <w:pPr>
        <w:pStyle w:val="Heading2"/>
      </w:pPr>
      <w:bookmarkStart w:id="91" w:name="_Toc158786691"/>
      <w:r>
        <w:t>Closing Down</w:t>
      </w:r>
      <w:bookmarkEnd w:id="91"/>
    </w:p>
    <w:p w:rsidR="00E678F3" w:rsidRDefault="00E678F3">
      <w:pPr>
        <w:pStyle w:val="Heading3"/>
        <w:rPr>
          <w:iCs/>
        </w:rPr>
      </w:pPr>
      <w:bookmarkStart w:id="92" w:name="_Toc158786692"/>
      <w:r>
        <w:rPr>
          <w:iCs/>
        </w:rPr>
        <w:t>ASP_SunRPC_Close</w:t>
      </w:r>
      <w:bookmarkEnd w:id="92"/>
    </w:p>
    <w:p w:rsidR="00E678F3" w:rsidRDefault="00E678F3">
      <w:pPr>
        <w:pStyle w:val="BodyText"/>
      </w:pPr>
      <w:r>
        <w:t xml:space="preserve">The </w:t>
      </w:r>
      <w:r>
        <w:rPr>
          <w:i/>
          <w:iCs/>
        </w:rPr>
        <w:t>ASP_SunRPC_Close</w:t>
      </w:r>
      <w:r>
        <w:t xml:space="preserve"> shuts down the client connection between the test port and the IUT. The </w:t>
      </w:r>
      <w:r>
        <w:rPr>
          <w:rFonts w:ascii="Courier" w:hAnsi="Courier"/>
        </w:rPr>
        <w:t>client_id</w:t>
      </w:r>
      <w:r>
        <w:t xml:space="preserve"> parameter of the </w:t>
      </w:r>
      <w:r>
        <w:rPr>
          <w:i/>
          <w:iCs/>
        </w:rPr>
        <w:t>ASP_SunRPC_Close</w:t>
      </w:r>
      <w:r>
        <w:t xml:space="preserve"> ASP identifies the connection to be closed. If it is set to </w:t>
      </w:r>
      <w:r>
        <w:rPr>
          <w:rFonts w:ascii="Courier" w:hAnsi="Courier"/>
        </w:rPr>
        <w:t>omit</w:t>
      </w:r>
      <w:r>
        <w:t>, all current connections will be closed.</w:t>
      </w:r>
    </w:p>
    <w:p w:rsidR="00E678F3" w:rsidRDefault="00E678F3">
      <w:pPr>
        <w:pStyle w:val="BodyText"/>
      </w:pPr>
      <w:r>
        <w:lastRenderedPageBreak/>
        <w:t>The test suite receives</w:t>
      </w:r>
      <w:r>
        <w:rPr>
          <w:i/>
          <w:iCs/>
        </w:rPr>
        <w:t xml:space="preserve"> ASP_SunRPC_Close</w:t>
      </w:r>
      <w:r>
        <w:t xml:space="preserve"> if the remote end closes the connection.</w:t>
      </w:r>
    </w:p>
    <w:p w:rsidR="00E678F3" w:rsidRDefault="00E678F3">
      <w:pPr>
        <w:pStyle w:val="Heading3"/>
      </w:pPr>
      <w:bookmarkStart w:id="93" w:name="_Toc158786693"/>
      <w:r>
        <w:t>ASP_SunRPC_Shutdown</w:t>
      </w:r>
      <w:bookmarkEnd w:id="93"/>
    </w:p>
    <w:p w:rsidR="00E678F3" w:rsidRDefault="00E678F3">
      <w:pPr>
        <w:pStyle w:val="BodyText"/>
      </w:pPr>
      <w:r>
        <w:t xml:space="preserve">Instructs the test port to close the server listening port. The client connections will remain open. The server will not accept further client connections until an </w:t>
      </w:r>
      <w:r>
        <w:rPr>
          <w:i/>
        </w:rPr>
        <w:t>ASP_SunRPC_Listen</w:t>
      </w:r>
      <w:r>
        <w:t xml:space="preserve"> ASP is sent again.</w:t>
      </w:r>
    </w:p>
    <w:p w:rsidR="00E678F3" w:rsidRDefault="00E678F3">
      <w:pPr>
        <w:pStyle w:val="Heading2"/>
      </w:pPr>
      <w:bookmarkStart w:id="94" w:name="_Toc158786694"/>
      <w:r>
        <w:t>Logging</w:t>
      </w:r>
      <w:bookmarkEnd w:id="94"/>
    </w:p>
    <w:p w:rsidR="00E678F3" w:rsidRDefault="00E678F3">
      <w:pPr>
        <w:pStyle w:val="BodyText"/>
      </w:pPr>
      <w:r>
        <w:t xml:space="preserve">The type of information that will be logged can be categorized into two groups. The first one consists of information that shows the flow of the internal execution of the test port, e.g. important events, which function that is currently executing etc. The second group deals with presenting valuable data, e.g. presenting the content of a PDU. The logging printouts will be directed to the RTE log file. The user is able to decide whether logging is to take place or not by setting appropriate configuration data, see </w:t>
      </w:r>
      <w:hyperlink w:anchor="ref_TITAN_reference_guide" w:history="1">
        <w:r>
          <w:rPr>
            <w:rStyle w:val="Hyperlink"/>
          </w:rPr>
          <w:t>[2]</w:t>
        </w:r>
      </w:hyperlink>
      <w:r>
        <w:t>.</w:t>
      </w:r>
    </w:p>
    <w:p w:rsidR="00E678F3" w:rsidRDefault="00E678F3">
      <w:pPr>
        <w:pStyle w:val="Heading2"/>
      </w:pPr>
      <w:bookmarkStart w:id="95" w:name="_Toc158786695"/>
      <w:r>
        <w:t>Error Handling</w:t>
      </w:r>
      <w:bookmarkEnd w:id="95"/>
    </w:p>
    <w:p w:rsidR="00E678F3" w:rsidRDefault="00E678F3">
      <w:pPr>
        <w:pStyle w:val="BodyText"/>
      </w:pPr>
      <w:r>
        <w:t>Erroneous behaviour detected during runtime may be presented on the console and directed into the RTE log file. The following two types of messages are taken care of:</w:t>
      </w:r>
    </w:p>
    <w:p w:rsidR="00E678F3" w:rsidRDefault="00E678F3">
      <w:pPr>
        <w:pStyle w:val="BodyText"/>
        <w:numPr>
          <w:ilvl w:val="0"/>
          <w:numId w:val="21"/>
        </w:numPr>
      </w:pPr>
      <w:r>
        <w:t>Errors: information about errors detected is provided. If an error occurs the execution of the test case will stop immediately. The test ports will be unmapped.</w:t>
      </w:r>
    </w:p>
    <w:p w:rsidR="00E678F3" w:rsidRDefault="00E678F3">
      <w:pPr>
        <w:pStyle w:val="BodyText"/>
        <w:numPr>
          <w:ilvl w:val="0"/>
          <w:numId w:val="21"/>
        </w:numPr>
      </w:pPr>
      <w:r>
        <w:t>Warnings: information about warnings detected is provided. The execution continues after the warning is shown.</w:t>
      </w:r>
    </w:p>
    <w:p w:rsidR="00E678F3" w:rsidRDefault="00E678F3">
      <w:pPr>
        <w:pStyle w:val="Heading2"/>
      </w:pPr>
      <w:bookmarkStart w:id="96" w:name="_Toc158786696"/>
      <w:r>
        <w:t>SSL functionality</w:t>
      </w:r>
      <w:bookmarkEnd w:id="96"/>
    </w:p>
    <w:p w:rsidR="00E678F3" w:rsidRDefault="00E678F3">
      <w:pPr>
        <w:pStyle w:val="BodyText"/>
      </w:pPr>
      <w:r>
        <w:t>The SSL functionality is optional, and is not present in the compiled test port by default.</w:t>
      </w:r>
    </w:p>
    <w:p w:rsidR="00E678F3" w:rsidRDefault="00E678F3">
      <w:pPr>
        <w:pStyle w:val="BodyText"/>
      </w:pPr>
      <w:r>
        <w:t xml:space="preserve">The SSL implementation is based on the same OpenSSL as TITAN (OpenSSL 0.9.8a). Protocols SSLv2, SSLv3 and TLSv1 are supported. For more information on OpenSSL and installation see </w:t>
      </w:r>
      <w:hyperlink w:anchor="ref_OpenSSL" w:history="1">
        <w:r>
          <w:rPr>
            <w:rStyle w:val="Hyperlink"/>
          </w:rPr>
          <w:t>[6]</w:t>
        </w:r>
      </w:hyperlink>
      <w:r>
        <w:t>.</w:t>
      </w:r>
    </w:p>
    <w:p w:rsidR="00E678F3" w:rsidRDefault="00E678F3">
      <w:pPr>
        <w:pStyle w:val="Heading3"/>
      </w:pPr>
      <w:bookmarkStart w:id="97" w:name="_Toc158786697"/>
      <w:r>
        <w:t>Compilation</w:t>
      </w:r>
      <w:bookmarkEnd w:id="97"/>
    </w:p>
    <w:p w:rsidR="00E678F3" w:rsidRDefault="00E678F3">
      <w:pPr>
        <w:pStyle w:val="BodyText"/>
      </w:pPr>
      <w:r>
        <w:t>The usage of SSL and even the compilation of the SSL related code parts are optional. This is because SSL related code parts cannot be compiled without the OpenSSL installed.</w:t>
      </w:r>
    </w:p>
    <w:p w:rsidR="00E678F3" w:rsidRDefault="00E678F3">
      <w:pPr>
        <w:pStyle w:val="BodyText"/>
      </w:pPr>
      <w:r>
        <w:t xml:space="preserve">Defining the </w:t>
      </w:r>
      <w:r>
        <w:rPr>
          <w:b/>
          <w:bCs/>
        </w:rPr>
        <w:t>AS_USE_SSL</w:t>
      </w:r>
      <w:r>
        <w:t xml:space="preserve"> macro in the Makefile enables the compilation of SSL related code parts. If the macro is defined in the Makefile, the SSL code parts are compiled to the executable test code, and the test port will work only through SSL. For more information about the compilation see </w:t>
      </w:r>
      <w:hyperlink w:anchor="ref_Users_guide" w:history="1">
        <w:r>
          <w:rPr>
            <w:rStyle w:val="Hyperlink"/>
          </w:rPr>
          <w:t>[4]</w:t>
        </w:r>
      </w:hyperlink>
      <w:r>
        <w:t>.</w:t>
      </w:r>
    </w:p>
    <w:p w:rsidR="00E678F3" w:rsidRDefault="00E678F3">
      <w:pPr>
        <w:pStyle w:val="Heading3"/>
      </w:pPr>
      <w:bookmarkStart w:id="98" w:name="_Toc158786698"/>
      <w:r>
        <w:lastRenderedPageBreak/>
        <w:t>Authentication</w:t>
      </w:r>
      <w:bookmarkEnd w:id="98"/>
    </w:p>
    <w:p w:rsidR="00E678F3" w:rsidRDefault="00E678F3">
      <w:pPr>
        <w:pStyle w:val="BodyText"/>
      </w:pPr>
      <w:r>
        <w:t xml:space="preserve">The test port provides both server side and client side authentication. When authenticating the other side, a certificate is requested and the own trusted certificate authorities’ list is sent. The received certificate is verified whether it is a valid certificate or not (the public and private keys are matching). No further authentication is performed (e.g. whether hostname is present in the certificate). The verification can be enabled/disabled in the runtime configuration file, see </w:t>
      </w:r>
      <w:hyperlink w:anchor="ref_Users_guide" w:history="1">
        <w:r>
          <w:rPr>
            <w:rStyle w:val="Hyperlink"/>
          </w:rPr>
          <w:t>[4]</w:t>
        </w:r>
      </w:hyperlink>
      <w:r>
        <w:t>.</w:t>
      </w:r>
    </w:p>
    <w:p w:rsidR="00E678F3" w:rsidRDefault="00E678F3">
      <w:pPr>
        <w:pStyle w:val="BodyText"/>
      </w:pPr>
      <w:r>
        <w:t>In server mode the test port will always send its certificate and trusted certificate authorities’ list to its clients. If verification is enabled in the runtime configuration file, the server will request for a client’s certificate. If the client does not send a valid certificate, the connection will be refused. If verification is disabled, then the connection will be accepted even if the client does not send or send an invalid certificate.</w:t>
      </w:r>
    </w:p>
    <w:p w:rsidR="00E678F3" w:rsidRDefault="00E678F3">
      <w:pPr>
        <w:pStyle w:val="BodyText"/>
      </w:pPr>
      <w:r>
        <w:t>In client mode the test port will send its certificate to the server on the server’s request. If verification is enabled in the runtime configuration file, the client will send its own trusted certificate authorities’ list to the server and will verify the server’s certificate as well. If the server’s certificate is not valid, the SSL connection will not be established. If verification is disabled, then the connection will be accepted even if the server does not send or send an invalid certificate.</w:t>
      </w:r>
    </w:p>
    <w:p w:rsidR="00E678F3" w:rsidRDefault="00E678F3">
      <w:pPr>
        <w:pStyle w:val="BodyText"/>
      </w:pPr>
      <w:r>
        <w:t xml:space="preserve">The own certificate(s), the own private key file, the optional password protecting the own private key file and the trusted certificate authorities’ list file can be specified in the runtime configuration file, see </w:t>
      </w:r>
      <w:hyperlink w:anchor="ref_Users_guide" w:history="1">
        <w:r>
          <w:rPr>
            <w:rStyle w:val="Hyperlink"/>
          </w:rPr>
          <w:t>[4]</w:t>
        </w:r>
      </w:hyperlink>
      <w:r>
        <w:t>.</w:t>
      </w:r>
    </w:p>
    <w:p w:rsidR="00E678F3" w:rsidRDefault="00E678F3">
      <w:pPr>
        <w:pStyle w:val="BodyText"/>
      </w:pPr>
      <w:r>
        <w:t>The test port will check the consistency between the own private key and the public key (based on the own certificate) automatically. If the check fails, a warning is issued and execution continues.</w:t>
      </w:r>
    </w:p>
    <w:p w:rsidR="00E678F3" w:rsidRDefault="00E678F3">
      <w:pPr>
        <w:pStyle w:val="Heading3"/>
      </w:pPr>
      <w:bookmarkStart w:id="99" w:name="_Toc158786699"/>
      <w:r>
        <w:t>Other features</w:t>
      </w:r>
      <w:bookmarkEnd w:id="99"/>
    </w:p>
    <w:p w:rsidR="00E678F3" w:rsidRDefault="00E678F3">
      <w:pPr>
        <w:pStyle w:val="BodyText"/>
      </w:pPr>
      <w:r>
        <w:t>Both client and server support SSLv2, SSLv3 and TLSv1, however no restriction is possible to use only a subset of these. The used protocol will be selected during the SSL handshake automatically.</w:t>
      </w:r>
    </w:p>
    <w:p w:rsidR="00E678F3" w:rsidRDefault="00E678F3">
      <w:pPr>
        <w:pStyle w:val="BodyText"/>
      </w:pPr>
      <w:r>
        <w:t xml:space="preserve">The usage of SSL session resumption can be enabled/disabled in the runtime configuration file, see </w:t>
      </w:r>
      <w:hyperlink w:anchor="ref_Users_guide" w:history="1">
        <w:r>
          <w:rPr>
            <w:rStyle w:val="Hyperlink"/>
          </w:rPr>
          <w:t>[4]</w:t>
        </w:r>
      </w:hyperlink>
      <w:r>
        <w:t>.</w:t>
      </w:r>
    </w:p>
    <w:p w:rsidR="00E678F3" w:rsidRDefault="00E678F3">
      <w:pPr>
        <w:pStyle w:val="BodyText"/>
      </w:pPr>
      <w:r>
        <w:t xml:space="preserve">The allowed ciphering suites can be restricted in the runtime configuration file, see </w:t>
      </w:r>
      <w:hyperlink w:anchor="ref_Users_guide" w:history="1">
        <w:r>
          <w:rPr>
            <w:rStyle w:val="Hyperlink"/>
          </w:rPr>
          <w:t>[4]</w:t>
        </w:r>
      </w:hyperlink>
      <w:r>
        <w:t>.</w:t>
      </w:r>
    </w:p>
    <w:p w:rsidR="00E678F3" w:rsidRDefault="00E678F3">
      <w:pPr>
        <w:pStyle w:val="BodyText"/>
      </w:pPr>
      <w:r>
        <w:t>The SSL re-handshaking requests are accepted and processed, however re-handshaking cannot be initiated from the test port.</w:t>
      </w:r>
    </w:p>
    <w:p w:rsidR="00E678F3" w:rsidRDefault="00E678F3">
      <w:pPr>
        <w:pStyle w:val="Heading2"/>
      </w:pPr>
      <w:bookmarkStart w:id="100" w:name="_Toc158786700"/>
      <w:r>
        <w:t>Limitations</w:t>
      </w:r>
      <w:bookmarkEnd w:id="100"/>
    </w:p>
    <w:p w:rsidR="00E678F3" w:rsidRDefault="00E678F3">
      <w:pPr>
        <w:pStyle w:val="BodyText"/>
        <w:numPr>
          <w:ilvl w:val="0"/>
          <w:numId w:val="27"/>
        </w:numPr>
        <w:rPr>
          <w:rFonts w:cs="Arial"/>
        </w:rPr>
      </w:pPr>
      <w:r>
        <w:rPr>
          <w:rFonts w:cs="Arial"/>
        </w:rPr>
        <w:t>The test port at this time supports only IPv4 connections.</w:t>
      </w:r>
    </w:p>
    <w:p w:rsidR="00E678F3" w:rsidRDefault="00E678F3">
      <w:pPr>
        <w:pStyle w:val="BodyText"/>
        <w:numPr>
          <w:ilvl w:val="0"/>
          <w:numId w:val="27"/>
        </w:numPr>
        <w:rPr>
          <w:rFonts w:cs="Arial"/>
        </w:rPr>
      </w:pPr>
      <w:r>
        <w:rPr>
          <w:rFonts w:cs="Arial"/>
        </w:rPr>
        <w:lastRenderedPageBreak/>
        <w:t>No restriction is possible on the used protocols (e.g. use only SSLv2), it is determined during SSL handshake between the peers.</w:t>
      </w:r>
    </w:p>
    <w:p w:rsidR="00E678F3" w:rsidRDefault="00E678F3">
      <w:pPr>
        <w:pStyle w:val="BodyText"/>
        <w:numPr>
          <w:ilvl w:val="0"/>
          <w:numId w:val="27"/>
        </w:numPr>
        <w:rPr>
          <w:rFonts w:cs="Arial"/>
        </w:rPr>
      </w:pPr>
      <w:r>
        <w:rPr>
          <w:rFonts w:cs="Arial"/>
        </w:rPr>
        <w:t>SSL re-handshaking cannot be initiated from the test port.</w:t>
      </w:r>
    </w:p>
    <w:p w:rsidR="00E678F3" w:rsidRDefault="00E678F3">
      <w:pPr>
        <w:pStyle w:val="BodyText"/>
        <w:numPr>
          <w:ilvl w:val="0"/>
          <w:numId w:val="27"/>
        </w:numPr>
        <w:rPr>
          <w:rFonts w:cs="Arial"/>
        </w:rPr>
      </w:pPr>
      <w:r>
        <w:rPr>
          <w:rFonts w:cs="Arial"/>
        </w:rPr>
        <w:t>The own certificate file(s), the own private key file and the trusted certificate authorities’ list file must be in PEM format. Other formats are not supported.</w:t>
      </w:r>
    </w:p>
    <w:sectPr w:rsidR="00E678F3">
      <w:headerReference w:type="even" r:id="rId11"/>
      <w:headerReference w:type="default" r:id="rId12"/>
      <w:footerReference w:type="even" r:id="rId13"/>
      <w:footerReference w:type="default" r:id="rId14"/>
      <w:headerReference w:type="first" r:id="rId15"/>
      <w:footerReference w:type="first" r:id="rId16"/>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164" w:rsidRDefault="00AA4164">
      <w:r>
        <w:separator/>
      </w:r>
    </w:p>
  </w:endnote>
  <w:endnote w:type="continuationSeparator" w:id="0">
    <w:p w:rsidR="00AA4164" w:rsidRDefault="00AA4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FEC" w:rsidRDefault="00B64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FEC" w:rsidRPr="00B64FEC" w:rsidRDefault="00B64FEC" w:rsidP="00B64F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FEC" w:rsidRDefault="00B6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164" w:rsidRDefault="00AA4164">
      <w:r>
        <w:separator/>
      </w:r>
    </w:p>
  </w:footnote>
  <w:footnote w:type="continuationSeparator" w:id="0">
    <w:p w:rsidR="00AA4164" w:rsidRDefault="00AA4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FEC" w:rsidRDefault="00B64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E678F3">
      <w:tblPrEx>
        <w:tblCellMar>
          <w:top w:w="0" w:type="dxa"/>
          <w:bottom w:w="0" w:type="dxa"/>
        </w:tblCellMar>
      </w:tblPrEx>
      <w:trPr>
        <w:gridAfter w:val="1"/>
        <w:wAfter w:w="11" w:type="dxa"/>
        <w:hidden/>
      </w:trPr>
      <w:tc>
        <w:tcPr>
          <w:tcW w:w="5145" w:type="dxa"/>
          <w:gridSpan w:val="2"/>
        </w:tcPr>
        <w:p w:rsidR="00E678F3" w:rsidRDefault="00E678F3">
          <w:pPr>
            <w:pStyle w:val="Header"/>
            <w:tabs>
              <w:tab w:val="left" w:pos="3048"/>
            </w:tabs>
            <w:rPr>
              <w:vanish/>
              <w:sz w:val="20"/>
            </w:rPr>
          </w:pPr>
        </w:p>
      </w:tc>
      <w:tc>
        <w:tcPr>
          <w:tcW w:w="3927" w:type="dxa"/>
          <w:gridSpan w:val="3"/>
        </w:tcPr>
        <w:p w:rsidR="00E678F3" w:rsidRDefault="00E678F3">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E678F3" w:rsidRDefault="00E678F3">
          <w:pPr>
            <w:pStyle w:val="Header"/>
            <w:rPr>
              <w:position w:val="4"/>
              <w:sz w:val="20"/>
            </w:rPr>
          </w:pPr>
        </w:p>
      </w:tc>
    </w:tr>
    <w:tr w:rsidR="00E678F3">
      <w:tblPrEx>
        <w:tblCellMar>
          <w:top w:w="0" w:type="dxa"/>
          <w:bottom w:w="0" w:type="dxa"/>
        </w:tblCellMar>
      </w:tblPrEx>
      <w:trPr>
        <w:gridAfter w:val="1"/>
        <w:wAfter w:w="11" w:type="dxa"/>
        <w:trHeight w:val="480"/>
      </w:trPr>
      <w:tc>
        <w:tcPr>
          <w:tcW w:w="5145" w:type="dxa"/>
          <w:gridSpan w:val="2"/>
        </w:tcPr>
        <w:p w:rsidR="00E678F3" w:rsidRDefault="004E4891">
          <w:pPr>
            <w:pStyle w:val="Header"/>
            <w:rPr>
              <w:position w:val="10"/>
            </w:rPr>
          </w:pPr>
          <w:r>
            <w:rPr>
              <w:lang w:val="en-US"/>
            </w:rPr>
            <w:drawing>
              <wp:inline distT="0" distB="0" distL="0" distR="0">
                <wp:extent cx="1148715"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E678F3" w:rsidRDefault="00E678F3">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B64FEC">
            <w:rPr>
              <w:position w:val="4"/>
              <w:sz w:val="20"/>
            </w:rPr>
            <w:t>Ericssonwide Internal</w:t>
          </w:r>
          <w:r>
            <w:rPr>
              <w:position w:val="4"/>
              <w:sz w:val="20"/>
            </w:rPr>
            <w:fldChar w:fldCharType="end"/>
          </w:r>
        </w:p>
        <w:p w:rsidR="00E678F3" w:rsidRDefault="00E678F3">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B64FEC">
            <w:rPr>
              <w:caps/>
              <w:position w:val="4"/>
              <w:sz w:val="20"/>
            </w:rPr>
            <w:t>FUNCTION SPECIFICATION</w:t>
          </w:r>
          <w:r>
            <w:rPr>
              <w:caps/>
              <w:position w:val="4"/>
              <w:sz w:val="20"/>
            </w:rPr>
            <w:fldChar w:fldCharType="end"/>
          </w:r>
        </w:p>
      </w:tc>
      <w:tc>
        <w:tcPr>
          <w:tcW w:w="1134" w:type="dxa"/>
        </w:tcPr>
        <w:p w:rsidR="00E678F3" w:rsidRDefault="00E678F3">
          <w:pPr>
            <w:pStyle w:val="Header"/>
            <w:jc w:val="right"/>
            <w:rPr>
              <w:position w:val="4"/>
              <w:sz w:val="20"/>
            </w:rPr>
          </w:pPr>
        </w:p>
        <w:p w:rsidR="00E678F3" w:rsidRDefault="00E678F3">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4E4891">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4E4891">
            <w:rPr>
              <w:position w:val="4"/>
              <w:sz w:val="20"/>
            </w:rPr>
            <w:t>8</w:t>
          </w:r>
          <w:r>
            <w:rPr>
              <w:position w:val="4"/>
              <w:sz w:val="20"/>
            </w:rPr>
            <w:fldChar w:fldCharType="end"/>
          </w:r>
          <w:r>
            <w:rPr>
              <w:position w:val="4"/>
              <w:sz w:val="20"/>
            </w:rPr>
            <w:t>)</w:t>
          </w:r>
        </w:p>
      </w:tc>
    </w:tr>
    <w:tr w:rsidR="00E678F3">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E678F3" w:rsidRDefault="00E678F3">
          <w:pPr>
            <w:pStyle w:val="NoSpellcheck"/>
          </w:pPr>
          <w:r>
            <w:t>Prepared (also subject responsible if other)</w:t>
          </w:r>
        </w:p>
      </w:tc>
      <w:tc>
        <w:tcPr>
          <w:tcW w:w="5060" w:type="dxa"/>
          <w:gridSpan w:val="4"/>
          <w:tcBorders>
            <w:top w:val="single" w:sz="6" w:space="0" w:color="auto"/>
          </w:tcBorders>
        </w:tcPr>
        <w:p w:rsidR="00E678F3" w:rsidRDefault="00E678F3">
          <w:pPr>
            <w:pStyle w:val="NoSpellcheck"/>
          </w:pPr>
          <w:r>
            <w:t>No.</w:t>
          </w:r>
        </w:p>
      </w:tc>
    </w:tr>
    <w:tr w:rsidR="00E678F3">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E678F3" w:rsidRDefault="00E678F3">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B64FEC">
            <w:rPr>
              <w:position w:val="-4"/>
              <w:sz w:val="20"/>
            </w:rPr>
            <w:t>ETH/RZX Eduárd Czimbalmos +36 1 437 7331</w:t>
          </w:r>
          <w:r>
            <w:rPr>
              <w:position w:val="-4"/>
              <w:sz w:val="20"/>
            </w:rPr>
            <w:fldChar w:fldCharType="end"/>
          </w:r>
        </w:p>
      </w:tc>
      <w:tc>
        <w:tcPr>
          <w:tcW w:w="5060" w:type="dxa"/>
          <w:gridSpan w:val="4"/>
          <w:tcBorders>
            <w:bottom w:val="single" w:sz="6" w:space="0" w:color="auto"/>
          </w:tcBorders>
        </w:tcPr>
        <w:p w:rsidR="00E678F3" w:rsidRDefault="00E678F3">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sidR="00B64FEC">
            <w:rPr>
              <w:position w:val="-4"/>
              <w:sz w:val="20"/>
            </w:rPr>
            <w:t>155 17-CNL 113 493 Uen</w:t>
          </w:r>
          <w:r>
            <w:rPr>
              <w:position w:val="-4"/>
              <w:sz w:val="20"/>
            </w:rPr>
            <w:fldChar w:fldCharType="end"/>
          </w:r>
        </w:p>
      </w:tc>
    </w:tr>
    <w:tr w:rsidR="00E678F3">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E678F3" w:rsidRDefault="00E678F3">
          <w:pPr>
            <w:pStyle w:val="NoSpellcheck"/>
          </w:pPr>
          <w:r>
            <w:t>Approved</w:t>
          </w:r>
        </w:p>
      </w:tc>
      <w:tc>
        <w:tcPr>
          <w:tcW w:w="1319" w:type="dxa"/>
          <w:tcBorders>
            <w:top w:val="single" w:sz="6" w:space="0" w:color="auto"/>
            <w:right w:val="single" w:sz="6" w:space="0" w:color="auto"/>
          </w:tcBorders>
        </w:tcPr>
        <w:p w:rsidR="00E678F3" w:rsidRDefault="00E678F3">
          <w:pPr>
            <w:pStyle w:val="NoSpellcheck"/>
          </w:pPr>
          <w:r>
            <w:t>Checked</w:t>
          </w:r>
        </w:p>
      </w:tc>
      <w:tc>
        <w:tcPr>
          <w:tcW w:w="1516" w:type="dxa"/>
          <w:tcBorders>
            <w:right w:val="single" w:sz="6" w:space="0" w:color="auto"/>
          </w:tcBorders>
        </w:tcPr>
        <w:p w:rsidR="00E678F3" w:rsidRDefault="00E678F3">
          <w:pPr>
            <w:pStyle w:val="NoSpellcheck"/>
          </w:pPr>
          <w:r>
            <w:t>Date</w:t>
          </w:r>
        </w:p>
      </w:tc>
      <w:tc>
        <w:tcPr>
          <w:tcW w:w="964" w:type="dxa"/>
        </w:tcPr>
        <w:p w:rsidR="00E678F3" w:rsidRDefault="00E678F3">
          <w:pPr>
            <w:pStyle w:val="NoSpellcheck"/>
          </w:pPr>
          <w:r>
            <w:t>Rev</w:t>
          </w:r>
        </w:p>
      </w:tc>
      <w:tc>
        <w:tcPr>
          <w:tcW w:w="2579" w:type="dxa"/>
          <w:gridSpan w:val="2"/>
          <w:tcBorders>
            <w:left w:val="single" w:sz="6" w:space="0" w:color="auto"/>
          </w:tcBorders>
        </w:tcPr>
        <w:p w:rsidR="00E678F3" w:rsidRDefault="00E678F3">
          <w:pPr>
            <w:pStyle w:val="NoSpellcheck"/>
          </w:pPr>
          <w:r>
            <w:t>Reference</w:t>
          </w:r>
        </w:p>
      </w:tc>
    </w:tr>
    <w:tr w:rsidR="00E678F3">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E678F3" w:rsidRDefault="00E678F3">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B64FEC">
            <w:rPr>
              <w:position w:val="-4"/>
              <w:sz w:val="20"/>
            </w:rPr>
            <w:t>ETH/RZXC Péter Krémer</w:t>
          </w:r>
          <w:r>
            <w:rPr>
              <w:position w:val="-4"/>
              <w:sz w:val="20"/>
            </w:rPr>
            <w:fldChar w:fldCharType="end"/>
          </w:r>
        </w:p>
      </w:tc>
      <w:tc>
        <w:tcPr>
          <w:tcW w:w="1318" w:type="dxa"/>
          <w:tcBorders>
            <w:left w:val="nil"/>
            <w:bottom w:val="single" w:sz="6" w:space="0" w:color="auto"/>
            <w:right w:val="single" w:sz="6" w:space="0" w:color="auto"/>
          </w:tcBorders>
        </w:tcPr>
        <w:p w:rsidR="00E678F3" w:rsidRDefault="00E678F3">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E678F3" w:rsidRDefault="00E678F3">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B64FEC">
            <w:rPr>
              <w:position w:val="-4"/>
              <w:sz w:val="20"/>
            </w:rPr>
            <w:t>2007-02-09</w:t>
          </w:r>
          <w:r>
            <w:rPr>
              <w:position w:val="-4"/>
              <w:sz w:val="20"/>
            </w:rPr>
            <w:fldChar w:fldCharType="end"/>
          </w:r>
        </w:p>
      </w:tc>
      <w:tc>
        <w:tcPr>
          <w:tcW w:w="964" w:type="dxa"/>
          <w:tcBorders>
            <w:bottom w:val="single" w:sz="6" w:space="0" w:color="auto"/>
          </w:tcBorders>
        </w:tcPr>
        <w:p w:rsidR="00E678F3" w:rsidRDefault="00E678F3">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B64FEC">
            <w:rPr>
              <w:position w:val="-4"/>
              <w:sz w:val="20"/>
            </w:rPr>
            <w:t>A</w:t>
          </w:r>
          <w:r>
            <w:rPr>
              <w:position w:val="-4"/>
              <w:sz w:val="20"/>
            </w:rPr>
            <w:fldChar w:fldCharType="end"/>
          </w:r>
        </w:p>
      </w:tc>
      <w:tc>
        <w:tcPr>
          <w:tcW w:w="2589" w:type="dxa"/>
          <w:gridSpan w:val="3"/>
          <w:tcBorders>
            <w:left w:val="single" w:sz="6" w:space="0" w:color="auto"/>
            <w:bottom w:val="single" w:sz="6" w:space="0" w:color="auto"/>
          </w:tcBorders>
        </w:tcPr>
        <w:p w:rsidR="00E678F3" w:rsidRDefault="00E678F3">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sidR="00B64FEC">
            <w:rPr>
              <w:position w:val="-4"/>
              <w:sz w:val="20"/>
            </w:rPr>
            <w:t>GASK2</w:t>
          </w:r>
          <w:r>
            <w:rPr>
              <w:position w:val="-4"/>
              <w:sz w:val="20"/>
            </w:rPr>
            <w:fldChar w:fldCharType="end"/>
          </w:r>
        </w:p>
      </w:tc>
    </w:tr>
  </w:tbl>
  <w:p w:rsidR="00E678F3" w:rsidRDefault="00E678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FEC" w:rsidRDefault="00B64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0000002"/>
    <w:multiLevelType w:val="singleLevel"/>
    <w:tmpl w:val="00000002"/>
    <w:name w:val="WW8Num34"/>
    <w:lvl w:ilvl="0">
      <w:start w:val="1"/>
      <w:numFmt w:val="bullet"/>
      <w:suff w:val="nothing"/>
      <w:lvlText w:val=""/>
      <w:lvlJc w:val="left"/>
      <w:pPr>
        <w:ind w:left="3330" w:hanging="360"/>
      </w:pPr>
      <w:rPr>
        <w:rFonts w:ascii="Symbol" w:hAnsi="Symbol" w:cs="Times New Roman"/>
      </w:rPr>
    </w:lvl>
  </w:abstractNum>
  <w:abstractNum w:abstractNumId="4" w15:restartNumberingAfterBreak="0">
    <w:nsid w:val="00000003"/>
    <w:multiLevelType w:val="singleLevel"/>
    <w:tmpl w:val="00000003"/>
    <w:name w:val="WW8Num22"/>
    <w:lvl w:ilvl="0">
      <w:start w:val="1"/>
      <w:numFmt w:val="bullet"/>
      <w:suff w:val="nothing"/>
      <w:lvlText w:val=""/>
      <w:lvlJc w:val="left"/>
      <w:pPr>
        <w:ind w:left="3272" w:hanging="360"/>
      </w:pPr>
      <w:rPr>
        <w:rFonts w:ascii="Symbol" w:hAnsi="Symbol" w:cs="Times New Roman"/>
      </w:rPr>
    </w:lvl>
  </w:abstractNum>
  <w:abstractNum w:abstractNumId="5" w15:restartNumberingAfterBreak="0">
    <w:nsid w:val="00000004"/>
    <w:multiLevelType w:val="singleLevel"/>
    <w:tmpl w:val="00000004"/>
    <w:name w:val="WW8Num21"/>
    <w:lvl w:ilvl="0">
      <w:start w:val="1"/>
      <w:numFmt w:val="bullet"/>
      <w:suff w:val="nothing"/>
      <w:lvlText w:val=""/>
      <w:lvlJc w:val="left"/>
      <w:pPr>
        <w:ind w:left="3272" w:hanging="360"/>
      </w:pPr>
      <w:rPr>
        <w:rFonts w:ascii="Symbol" w:hAnsi="Symbol" w:cs="Times New Roman"/>
      </w:rPr>
    </w:lvl>
  </w:abstractNum>
  <w:abstractNum w:abstractNumId="6" w15:restartNumberingAfterBreak="0">
    <w:nsid w:val="00000005"/>
    <w:multiLevelType w:val="singleLevel"/>
    <w:tmpl w:val="00000005"/>
    <w:name w:val="WW8Num17"/>
    <w:lvl w:ilvl="0">
      <w:start w:val="1"/>
      <w:numFmt w:val="bullet"/>
      <w:suff w:val="nothing"/>
      <w:lvlText w:val=""/>
      <w:lvlJc w:val="left"/>
      <w:pPr>
        <w:ind w:left="3272" w:hanging="360"/>
      </w:pPr>
      <w:rPr>
        <w:rFonts w:ascii="Symbol" w:hAnsi="Symbol" w:cs="Times New Roman"/>
      </w:rPr>
    </w:lvl>
  </w:abstractNum>
  <w:abstractNum w:abstractNumId="7" w15:restartNumberingAfterBreak="0">
    <w:nsid w:val="00000006"/>
    <w:multiLevelType w:val="singleLevel"/>
    <w:tmpl w:val="00000006"/>
    <w:name w:val="WW8Num16"/>
    <w:lvl w:ilvl="0">
      <w:start w:val="1"/>
      <w:numFmt w:val="bullet"/>
      <w:suff w:val="nothing"/>
      <w:lvlText w:val=""/>
      <w:lvlJc w:val="left"/>
      <w:pPr>
        <w:ind w:left="3272" w:hanging="360"/>
      </w:pPr>
      <w:rPr>
        <w:rFonts w:ascii="Symbol" w:hAnsi="Symbol" w:cs="Times New Roman"/>
      </w:rPr>
    </w:lvl>
  </w:abstractNum>
  <w:abstractNum w:abstractNumId="8"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3FD389E"/>
    <w:multiLevelType w:val="hybridMultilevel"/>
    <w:tmpl w:val="AC1C47F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1"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0E3179"/>
    <w:multiLevelType w:val="multilevel"/>
    <w:tmpl w:val="A18A9780"/>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5"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8C7A93"/>
    <w:multiLevelType w:val="hybridMultilevel"/>
    <w:tmpl w:val="595A49A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2C5D18B1"/>
    <w:multiLevelType w:val="hybridMultilevel"/>
    <w:tmpl w:val="0C5C742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8"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3"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2"/>
  </w:num>
  <w:num w:numId="6">
    <w:abstractNumId w:val="14"/>
  </w:num>
  <w:num w:numId="7">
    <w:abstractNumId w:val="8"/>
  </w:num>
  <w:num w:numId="8">
    <w:abstractNumId w:val="18"/>
  </w:num>
  <w:num w:numId="9">
    <w:abstractNumId w:val="11"/>
  </w:num>
  <w:num w:numId="10">
    <w:abstractNumId w:val="24"/>
  </w:num>
  <w:num w:numId="11">
    <w:abstractNumId w:val="1"/>
  </w:num>
  <w:num w:numId="12">
    <w:abstractNumId w:val="20"/>
  </w:num>
  <w:num w:numId="13">
    <w:abstractNumId w:val="9"/>
  </w:num>
  <w:num w:numId="14">
    <w:abstractNumId w:val="0"/>
  </w:num>
  <w:num w:numId="15">
    <w:abstractNumId w:val="13"/>
  </w:num>
  <w:num w:numId="16">
    <w:abstractNumId w:val="21"/>
  </w:num>
  <w:num w:numId="17">
    <w:abstractNumId w:val="12"/>
  </w:num>
  <w:num w:numId="18">
    <w:abstractNumId w:val="15"/>
  </w:num>
  <w:num w:numId="19">
    <w:abstractNumId w:val="23"/>
  </w:num>
  <w:num w:numId="20">
    <w:abstractNumId w:val="19"/>
  </w:num>
  <w:num w:numId="21">
    <w:abstractNumId w:val="17"/>
  </w:num>
  <w:num w:numId="22">
    <w:abstractNumId w:val="4"/>
  </w:num>
  <w:num w:numId="23">
    <w:abstractNumId w:val="6"/>
  </w:num>
  <w:num w:numId="24">
    <w:abstractNumId w:val="7"/>
  </w:num>
  <w:num w:numId="25">
    <w:abstractNumId w:val="10"/>
  </w:num>
  <w:num w:numId="26">
    <w:abstractNumId w:val="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FEC"/>
    <w:rsid w:val="004E4891"/>
    <w:rsid w:val="00AA4164"/>
    <w:rsid w:val="00B64FEC"/>
    <w:rsid w:val="00E6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9E4305C-2CE0-4EFB-BDCD-D593A6B2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1"/>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2"/>
      </w:numPr>
      <w:outlineLvl w:val="1"/>
    </w:pPr>
    <w:rPr>
      <w:sz w:val="24"/>
    </w:rPr>
  </w:style>
  <w:style w:type="paragraph" w:styleId="Heading3">
    <w:name w:val="heading 3"/>
    <w:basedOn w:val="Heading2"/>
    <w:next w:val="BodyText"/>
    <w:qFormat/>
    <w:pPr>
      <w:numPr>
        <w:ilvl w:val="2"/>
        <w:numId w:val="3"/>
      </w:numPr>
      <w:outlineLvl w:val="2"/>
    </w:pPr>
    <w:rPr>
      <w:sz w:val="22"/>
    </w:rPr>
  </w:style>
  <w:style w:type="paragraph" w:styleId="Heading4">
    <w:name w:val="heading 4"/>
    <w:basedOn w:val="Heading3"/>
    <w:next w:val="BodyText"/>
    <w:qFormat/>
    <w:pPr>
      <w:numPr>
        <w:ilvl w:val="3"/>
        <w:numId w:val="4"/>
      </w:numPr>
      <w:outlineLvl w:val="3"/>
    </w:pPr>
    <w:rPr>
      <w:b w:val="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pPr>
      <w:ind w:left="3402" w:hanging="850"/>
    </w:pPr>
  </w:style>
  <w:style w:type="paragraph" w:styleId="TOC3">
    <w:name w:val="toc 3"/>
    <w:basedOn w:val="TOC1"/>
    <w:next w:val="Text"/>
    <w:autoRedefine/>
    <w:semiHidden/>
    <w:pPr>
      <w:ind w:left="3402" w:hanging="850"/>
    </w:p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8"/>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19"/>
      </w:numPr>
    </w:pPr>
  </w:style>
  <w:style w:type="paragraph" w:styleId="ListNumber">
    <w:name w:val="List Number"/>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0"/>
      </w:numPr>
      <w:spacing w:before="220"/>
    </w:pPr>
    <w:rPr>
      <w:rFonts w:ascii="Arial" w:hAnsi="Arial"/>
      <w:sz w:val="22"/>
      <w:lang w:val="en-GB"/>
    </w:rPr>
  </w:style>
  <w:style w:type="paragraph" w:styleId="ListBullet2">
    <w:name w:val="List Bullet 2"/>
    <w:autoRedefine/>
    <w:pPr>
      <w:numPr>
        <w:numId w:val="14"/>
      </w:numPr>
      <w:spacing w:before="220"/>
      <w:ind w:left="2915" w:hanging="363"/>
    </w:pPr>
    <w:rPr>
      <w:rFonts w:ascii="Arial" w:hAnsi="Arial"/>
      <w:sz w:val="22"/>
      <w:lang w:val="en-GB"/>
    </w:rPr>
  </w:style>
  <w:style w:type="paragraph" w:styleId="ListBullet">
    <w:name w:val="List Bullet"/>
    <w:autoRedefine/>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Default">
    <w:name w:val="Default"/>
    <w:pPr>
      <w:widowControl w:val="0"/>
      <w:autoSpaceDN w:val="0"/>
      <w:adjustRightInd w:val="0"/>
    </w:pPr>
    <w:rPr>
      <w:rFonts w:ascii="Arial"/>
      <w:sz w:val="22"/>
      <w:lang w:val="en-GB"/>
    </w:rPr>
  </w:style>
  <w:style w:type="paragraph" w:customStyle="1" w:styleId="Textbody">
    <w:name w:val="Text body"/>
    <w:basedOn w:val="Default"/>
    <w:pPr>
      <w:keepLines/>
      <w:tabs>
        <w:tab w:val="left" w:pos="2552"/>
        <w:tab w:val="left" w:pos="3856"/>
        <w:tab w:val="left" w:pos="5216"/>
        <w:tab w:val="left" w:pos="6464"/>
        <w:tab w:val="left" w:pos="7768"/>
        <w:tab w:val="left" w:pos="9072"/>
        <w:tab w:val="left" w:pos="10206"/>
      </w:tabs>
      <w:spacing w:before="240"/>
      <w:ind w:left="255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openssl.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etf.org/rfc/rfc1057.txt"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SunRPCasp_CNL113493 Test Port for TTCN-3 Toolset with TITAN, Function Specification</vt:lpstr>
    </vt:vector>
  </TitlesOfParts>
  <Company/>
  <LinksUpToDate>false</LinksUpToDate>
  <CharactersWithSpaces>13596</CharactersWithSpaces>
  <SharedDoc>false</SharedDoc>
  <HLinks>
    <vt:vector size="120" baseType="variant">
      <vt:variant>
        <vt:i4>7667833</vt:i4>
      </vt:variant>
      <vt:variant>
        <vt:i4>144</vt:i4>
      </vt:variant>
      <vt:variant>
        <vt:i4>0</vt:i4>
      </vt:variant>
      <vt:variant>
        <vt:i4>5</vt:i4>
      </vt:variant>
      <vt:variant>
        <vt:lpwstr/>
      </vt:variant>
      <vt:variant>
        <vt:lpwstr>ref_Users_guide</vt:lpwstr>
      </vt:variant>
      <vt:variant>
        <vt:i4>7667833</vt:i4>
      </vt:variant>
      <vt:variant>
        <vt:i4>141</vt:i4>
      </vt:variant>
      <vt:variant>
        <vt:i4>0</vt:i4>
      </vt:variant>
      <vt:variant>
        <vt:i4>5</vt:i4>
      </vt:variant>
      <vt:variant>
        <vt:lpwstr/>
      </vt:variant>
      <vt:variant>
        <vt:lpwstr>ref_Users_guide</vt:lpwstr>
      </vt:variant>
      <vt:variant>
        <vt:i4>7667833</vt:i4>
      </vt:variant>
      <vt:variant>
        <vt:i4>138</vt:i4>
      </vt:variant>
      <vt:variant>
        <vt:i4>0</vt:i4>
      </vt:variant>
      <vt:variant>
        <vt:i4>5</vt:i4>
      </vt:variant>
      <vt:variant>
        <vt:lpwstr/>
      </vt:variant>
      <vt:variant>
        <vt:lpwstr>ref_Users_guide</vt:lpwstr>
      </vt:variant>
      <vt:variant>
        <vt:i4>7667833</vt:i4>
      </vt:variant>
      <vt:variant>
        <vt:i4>135</vt:i4>
      </vt:variant>
      <vt:variant>
        <vt:i4>0</vt:i4>
      </vt:variant>
      <vt:variant>
        <vt:i4>5</vt:i4>
      </vt:variant>
      <vt:variant>
        <vt:lpwstr/>
      </vt:variant>
      <vt:variant>
        <vt:lpwstr>ref_Users_guide</vt:lpwstr>
      </vt:variant>
      <vt:variant>
        <vt:i4>7667833</vt:i4>
      </vt:variant>
      <vt:variant>
        <vt:i4>132</vt:i4>
      </vt:variant>
      <vt:variant>
        <vt:i4>0</vt:i4>
      </vt:variant>
      <vt:variant>
        <vt:i4>5</vt:i4>
      </vt:variant>
      <vt:variant>
        <vt:lpwstr/>
      </vt:variant>
      <vt:variant>
        <vt:lpwstr>ref_Users_guide</vt:lpwstr>
      </vt:variant>
      <vt:variant>
        <vt:i4>5701741</vt:i4>
      </vt:variant>
      <vt:variant>
        <vt:i4>129</vt:i4>
      </vt:variant>
      <vt:variant>
        <vt:i4>0</vt:i4>
      </vt:variant>
      <vt:variant>
        <vt:i4>5</vt:i4>
      </vt:variant>
      <vt:variant>
        <vt:lpwstr/>
      </vt:variant>
      <vt:variant>
        <vt:lpwstr>ref_OpenSSL</vt:lpwstr>
      </vt:variant>
      <vt:variant>
        <vt:i4>2424857</vt:i4>
      </vt:variant>
      <vt:variant>
        <vt:i4>126</vt:i4>
      </vt:variant>
      <vt:variant>
        <vt:i4>0</vt:i4>
      </vt:variant>
      <vt:variant>
        <vt:i4>5</vt:i4>
      </vt:variant>
      <vt:variant>
        <vt:lpwstr/>
      </vt:variant>
      <vt:variant>
        <vt:lpwstr>ref_TITAN_reference_guide</vt:lpwstr>
      </vt:variant>
      <vt:variant>
        <vt:i4>1376302</vt:i4>
      </vt:variant>
      <vt:variant>
        <vt:i4>123</vt:i4>
      </vt:variant>
      <vt:variant>
        <vt:i4>0</vt:i4>
      </vt:variant>
      <vt:variant>
        <vt:i4>5</vt:i4>
      </vt:variant>
      <vt:variant>
        <vt:lpwstr/>
      </vt:variant>
      <vt:variant>
        <vt:lpwstr>ref_rfc_1057_RPC</vt:lpwstr>
      </vt:variant>
      <vt:variant>
        <vt:i4>1376302</vt:i4>
      </vt:variant>
      <vt:variant>
        <vt:i4>120</vt:i4>
      </vt:variant>
      <vt:variant>
        <vt:i4>0</vt:i4>
      </vt:variant>
      <vt:variant>
        <vt:i4>5</vt:i4>
      </vt:variant>
      <vt:variant>
        <vt:lpwstr/>
      </vt:variant>
      <vt:variant>
        <vt:lpwstr>ref_rfc_1057_RPC</vt:lpwstr>
      </vt:variant>
      <vt:variant>
        <vt:i4>7667833</vt:i4>
      </vt:variant>
      <vt:variant>
        <vt:i4>117</vt:i4>
      </vt:variant>
      <vt:variant>
        <vt:i4>0</vt:i4>
      </vt:variant>
      <vt:variant>
        <vt:i4>5</vt:i4>
      </vt:variant>
      <vt:variant>
        <vt:lpwstr/>
      </vt:variant>
      <vt:variant>
        <vt:lpwstr>ref_Users_guide</vt:lpwstr>
      </vt:variant>
      <vt:variant>
        <vt:i4>2424857</vt:i4>
      </vt:variant>
      <vt:variant>
        <vt:i4>108</vt:i4>
      </vt:variant>
      <vt:variant>
        <vt:i4>0</vt:i4>
      </vt:variant>
      <vt:variant>
        <vt:i4>5</vt:i4>
      </vt:variant>
      <vt:variant>
        <vt:lpwstr/>
      </vt:variant>
      <vt:variant>
        <vt:lpwstr>ref_TITAN_reference_guide</vt:lpwstr>
      </vt:variant>
      <vt:variant>
        <vt:i4>1572901</vt:i4>
      </vt:variant>
      <vt:variant>
        <vt:i4>105</vt:i4>
      </vt:variant>
      <vt:variant>
        <vt:i4>0</vt:i4>
      </vt:variant>
      <vt:variant>
        <vt:i4>5</vt:i4>
      </vt:variant>
      <vt:variant>
        <vt:lpwstr/>
      </vt:variant>
      <vt:variant>
        <vt:lpwstr>single_connection</vt:lpwstr>
      </vt:variant>
      <vt:variant>
        <vt:i4>6750288</vt:i4>
      </vt:variant>
      <vt:variant>
        <vt:i4>102</vt:i4>
      </vt:variant>
      <vt:variant>
        <vt:i4>0</vt:i4>
      </vt:variant>
      <vt:variant>
        <vt:i4>5</vt:i4>
      </vt:variant>
      <vt:variant>
        <vt:lpwstr/>
      </vt:variant>
      <vt:variant>
        <vt:lpwstr>multiple_connection</vt:lpwstr>
      </vt:variant>
      <vt:variant>
        <vt:i4>3539041</vt:i4>
      </vt:variant>
      <vt:variant>
        <vt:i4>99</vt:i4>
      </vt:variant>
      <vt:variant>
        <vt:i4>0</vt:i4>
      </vt:variant>
      <vt:variant>
        <vt:i4>5</vt:i4>
      </vt:variant>
      <vt:variant>
        <vt:lpwstr>http://www.openssl.org/</vt:lpwstr>
      </vt:variant>
      <vt:variant>
        <vt:lpwstr/>
      </vt:variant>
      <vt:variant>
        <vt:i4>3670056</vt:i4>
      </vt:variant>
      <vt:variant>
        <vt:i4>96</vt:i4>
      </vt:variant>
      <vt:variant>
        <vt:i4>0</vt:i4>
      </vt:variant>
      <vt:variant>
        <vt:i4>5</vt:i4>
      </vt:variant>
      <vt:variant>
        <vt:lpwstr>http://www.ietf.org/rfc/rfc1057.txt</vt:lpwstr>
      </vt:variant>
      <vt:variant>
        <vt:lpwstr/>
      </vt:variant>
      <vt:variant>
        <vt:i4>1376302</vt:i4>
      </vt:variant>
      <vt:variant>
        <vt:i4>93</vt:i4>
      </vt:variant>
      <vt:variant>
        <vt:i4>0</vt:i4>
      </vt:variant>
      <vt:variant>
        <vt:i4>5</vt:i4>
      </vt:variant>
      <vt:variant>
        <vt:lpwstr/>
      </vt:variant>
      <vt:variant>
        <vt:lpwstr>ref_rfc_1057_RPC</vt:lpwstr>
      </vt:variant>
      <vt:variant>
        <vt:i4>2424857</vt:i4>
      </vt:variant>
      <vt:variant>
        <vt:i4>90</vt:i4>
      </vt:variant>
      <vt:variant>
        <vt:i4>0</vt:i4>
      </vt:variant>
      <vt:variant>
        <vt:i4>5</vt:i4>
      </vt:variant>
      <vt:variant>
        <vt:lpwstr/>
      </vt:variant>
      <vt:variant>
        <vt:lpwstr>ref_TITAN_reference_guide</vt:lpwstr>
      </vt:variant>
      <vt:variant>
        <vt:i4>2097213</vt:i4>
      </vt:variant>
      <vt:variant>
        <vt:i4>87</vt:i4>
      </vt:variant>
      <vt:variant>
        <vt:i4>0</vt:i4>
      </vt:variant>
      <vt:variant>
        <vt:i4>5</vt:i4>
      </vt:variant>
      <vt:variant>
        <vt:lpwstr/>
      </vt:variant>
      <vt:variant>
        <vt:lpwstr>ref_core_language</vt:lpwstr>
      </vt:variant>
      <vt:variant>
        <vt:i4>7667833</vt:i4>
      </vt:variant>
      <vt:variant>
        <vt:i4>84</vt:i4>
      </vt:variant>
      <vt:variant>
        <vt:i4>0</vt:i4>
      </vt:variant>
      <vt:variant>
        <vt:i4>5</vt:i4>
      </vt:variant>
      <vt:variant>
        <vt:lpwstr/>
      </vt:variant>
      <vt:variant>
        <vt:lpwstr>ref_Users_guide</vt:lpwstr>
      </vt:variant>
      <vt:variant>
        <vt:i4>4718692</vt:i4>
      </vt:variant>
      <vt:variant>
        <vt:i4>81</vt:i4>
      </vt:variant>
      <vt:variant>
        <vt:i4>0</vt:i4>
      </vt:variant>
      <vt:variant>
        <vt:i4>5</vt:i4>
      </vt:variant>
      <vt:variant>
        <vt:lpwstr/>
      </vt:variant>
      <vt:variant>
        <vt:lpwstr>ref_PRI</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SunRPCasp_CNL113493 Test Port for TTCN-3 Toolset with TITAN, Function Specification</dc:title>
  <dc:subject/>
  <dc:creator>ETH/RZX Eduárd Czimbalmos +36 1 437 7331</dc:creator>
  <cp:keywords>RPC, Sus RPC, TTCN-3, TTCNv3, TTCN3, Test Port, Function Specification, FS</cp:keywords>
  <dc:description>155 17-CNL 113 493 Uen_x000d_Rev A</dc:description>
  <cp:lastModifiedBy>Imre Nagy</cp:lastModifiedBy>
  <cp:revision>2</cp:revision>
  <cp:lastPrinted>2007-02-09T11:16:00Z</cp:lastPrinted>
  <dcterms:created xsi:type="dcterms:W3CDTF">2018-05-07T10:20:00Z</dcterms:created>
  <dcterms:modified xsi:type="dcterms:W3CDTF">2018-05-07T10:20:00Z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FUNCTION SPECIFICATION</vt:lpwstr>
  </property>
  <property fmtid="{D5CDD505-2E9C-101B-9397-08002B2CF9AE}" pid="4" name="Prepared">
    <vt:lpwstr>ETH/RZX Eduárd Czimbalmos +36 1 437 7331</vt:lpwstr>
  </property>
  <property fmtid="{D5CDD505-2E9C-101B-9397-08002B2CF9AE}" pid="5" name="DocNo">
    <vt:lpwstr>155 17-CNL 113 493 Uen</vt:lpwstr>
  </property>
  <property fmtid="{D5CDD505-2E9C-101B-9397-08002B2CF9AE}" pid="6" name="Revision">
    <vt:lpwstr>A</vt:lpwstr>
  </property>
  <property fmtid="{D5CDD505-2E9C-101B-9397-08002B2CF9AE}" pid="7" name="Checked">
    <vt:lpwstr/>
  </property>
  <property fmtid="{D5CDD505-2E9C-101B-9397-08002B2CF9AE}" pid="8" name="Title">
    <vt:lpwstr>SunRPCasp_CNL113493 Test Port for TTCN-3 Toolset with TITAN, Function Specification</vt:lpwstr>
  </property>
  <property fmtid="{D5CDD505-2E9C-101B-9397-08002B2CF9AE}" pid="9" name="Reference">
    <vt:lpwstr>GASK2</vt:lpwstr>
  </property>
  <property fmtid="{D5CDD505-2E9C-101B-9397-08002B2CF9AE}" pid="10" name="Date">
    <vt:lpwstr>2007-02-09</vt:lpwstr>
  </property>
  <property fmtid="{D5CDD505-2E9C-101B-9397-08002B2CF9AE}" pid="11" name="Keyword">
    <vt:lpwstr>RPC, Sus RPC, TTCN-3, TTCNv3, TTCN3, Test Port, Function Specification, FS</vt:lpwstr>
  </property>
  <property fmtid="{D5CDD505-2E9C-101B-9397-08002B2CF9AE}" pid="12" name="ApprovedBy">
    <vt:lpwstr>ETH/RZXC Péter Krémer</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0</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