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tblPrEx>
          <w:tblCellMar>
            <w:top w:w="0" w:type="dxa"/>
            <w:bottom w:w="0" w:type="dxa"/>
          </w:tblCellMar>
        </w:tblPrEx>
        <w:tc>
          <w:tcPr>
            <w:tcW w:w="5160" w:type="dxa"/>
            <w:noWrap/>
          </w:tcPr>
          <w:p w:rsidR="005326BC" w:rsidRDefault="005326BC">
            <w:pPr>
              <w:pStyle w:val="TableStyle"/>
              <w:ind w:left="0"/>
              <w:rPr>
                <w:noProof w:val="0"/>
              </w:rPr>
            </w:pPr>
            <w:bookmarkStart w:id="0" w:name="YourInfo"/>
            <w:bookmarkStart w:id="1" w:name="_GoBack"/>
            <w:bookmarkEnd w:id="0"/>
            <w:bookmarkEnd w:id="1"/>
          </w:p>
        </w:tc>
        <w:tc>
          <w:tcPr>
            <w:tcW w:w="5046" w:type="dxa"/>
          </w:tcPr>
          <w:p w:rsidR="005326BC" w:rsidRDefault="005326BC">
            <w:pPr>
              <w:pStyle w:val="TableStyle"/>
              <w:ind w:left="0"/>
              <w:rPr>
                <w:noProof w:val="0"/>
              </w:rPr>
            </w:pPr>
            <w:bookmarkStart w:id="2" w:name="Present"/>
            <w:bookmarkEnd w:id="2"/>
          </w:p>
        </w:tc>
      </w:tr>
    </w:tbl>
    <w:p w:rsidR="005326BC" w:rsidRDefault="005326BC">
      <w:pPr>
        <w:pStyle w:val="TableStyle"/>
      </w:pPr>
    </w:p>
    <w:p w:rsidR="005326BC" w:rsidRDefault="005326BC">
      <w:pPr>
        <w:pStyle w:val="BodyText"/>
      </w:pPr>
    </w:p>
    <w:p w:rsidR="005326BC" w:rsidRDefault="005326BC">
      <w:pPr>
        <w:pStyle w:val="BodyText"/>
      </w:pPr>
    </w:p>
    <w:p w:rsidR="005326BC" w:rsidRDefault="005326BC">
      <w:pPr>
        <w:pStyle w:val="BodyText"/>
      </w:pPr>
    </w:p>
    <w:bookmarkStart w:id="3" w:name="Title"/>
    <w:p w:rsidR="005326BC" w:rsidRDefault="005326BC" w:rsidP="00325648">
      <w:pPr>
        <w:pStyle w:val="Title"/>
        <w:numPr>
          <w:ilvl w:val="0"/>
          <w:numId w:val="0"/>
        </w:numPr>
        <w:ind w:left="2552"/>
        <w:outlineLvl w:val="0"/>
      </w:pPr>
      <w:r>
        <w:fldChar w:fldCharType="begin"/>
      </w:r>
      <w:r>
        <w:instrText xml:space="preserve"> DOCPROPERTY "Title" \* MERGEFORMAT </w:instrText>
      </w:r>
      <w:r>
        <w:fldChar w:fldCharType="separate"/>
      </w:r>
      <w:r w:rsidR="00D90C0E">
        <w:t>EPTF CLL Semaphore, Function Description</w:t>
      </w:r>
      <w:r>
        <w:fldChar w:fldCharType="end"/>
      </w:r>
      <w:bookmarkEnd w:id="3"/>
    </w:p>
    <w:p w:rsidR="00D90C0E" w:rsidRDefault="005763A5" w:rsidP="005763A5">
      <w:pPr>
        <w:pStyle w:val="Contents"/>
      </w:pPr>
      <w:r>
        <w:t>Contents</w:t>
      </w:r>
      <w:bookmarkStart w:id="4" w:name="Contents"/>
      <w:bookmarkEnd w:id="4"/>
      <w:r>
        <w:fldChar w:fldCharType="begin"/>
      </w:r>
      <w:r>
        <w:instrText xml:space="preserve"> TOC \o "1-3" \h </w:instrText>
      </w:r>
      <w:r>
        <w:fldChar w:fldCharType="separate"/>
      </w:r>
    </w:p>
    <w:p w:rsidR="00D90C0E" w:rsidRDefault="00D90C0E">
      <w:pPr>
        <w:pStyle w:val="TOC1"/>
        <w:tabs>
          <w:tab w:val="left" w:pos="3118"/>
        </w:tabs>
        <w:rPr>
          <w:rFonts w:ascii="Times New Roman" w:hAnsi="Times New Roman" w:cs="Times New Roman"/>
          <w:b w:val="0"/>
          <w:sz w:val="24"/>
          <w:szCs w:val="24"/>
        </w:rPr>
      </w:pPr>
      <w:hyperlink w:anchor="_Toc280093388" w:history="1">
        <w:r w:rsidRPr="00555FBF">
          <w:rPr>
            <w:rStyle w:val="Hyperlink"/>
          </w:rPr>
          <w:t>1</w:t>
        </w:r>
        <w:r>
          <w:rPr>
            <w:rFonts w:ascii="Times New Roman" w:hAnsi="Times New Roman" w:cs="Times New Roman"/>
            <w:b w:val="0"/>
            <w:sz w:val="24"/>
            <w:szCs w:val="24"/>
          </w:rPr>
          <w:tab/>
        </w:r>
        <w:r w:rsidRPr="00555FBF">
          <w:rPr>
            <w:rStyle w:val="Hyperlink"/>
          </w:rPr>
          <w:t>Introduction</w:t>
        </w:r>
        <w:r>
          <w:tab/>
        </w:r>
        <w:r>
          <w:fldChar w:fldCharType="begin"/>
        </w:r>
        <w:r>
          <w:instrText xml:space="preserve"> PAGEREF _Toc280093388 \h </w:instrText>
        </w:r>
        <w:r>
          <w:fldChar w:fldCharType="separate"/>
        </w:r>
        <w:r>
          <w:t>2</w:t>
        </w:r>
        <w:r>
          <w:fldChar w:fldCharType="end"/>
        </w:r>
      </w:hyperlink>
    </w:p>
    <w:p w:rsidR="00D90C0E" w:rsidRDefault="00D90C0E">
      <w:pPr>
        <w:pStyle w:val="TOC2"/>
        <w:tabs>
          <w:tab w:val="left" w:pos="3969"/>
        </w:tabs>
        <w:rPr>
          <w:rFonts w:ascii="Times New Roman" w:hAnsi="Times New Roman" w:cs="Times New Roman"/>
          <w:sz w:val="24"/>
          <w:szCs w:val="24"/>
        </w:rPr>
      </w:pPr>
      <w:hyperlink w:anchor="_Toc280093389" w:history="1">
        <w:r w:rsidRPr="00555FBF">
          <w:rPr>
            <w:rStyle w:val="Hyperlink"/>
          </w:rPr>
          <w:t>1.1</w:t>
        </w:r>
        <w:r>
          <w:rPr>
            <w:rFonts w:ascii="Times New Roman" w:hAnsi="Times New Roman" w:cs="Times New Roman"/>
            <w:sz w:val="24"/>
            <w:szCs w:val="24"/>
          </w:rPr>
          <w:tab/>
        </w:r>
        <w:r w:rsidRPr="00555FBF">
          <w:rPr>
            <w:rStyle w:val="Hyperlink"/>
          </w:rPr>
          <w:t>Revision history</w:t>
        </w:r>
        <w:r>
          <w:tab/>
        </w:r>
        <w:r>
          <w:fldChar w:fldCharType="begin"/>
        </w:r>
        <w:r>
          <w:instrText xml:space="preserve"> PAGEREF _Toc280093389 \h </w:instrText>
        </w:r>
        <w:r>
          <w:fldChar w:fldCharType="separate"/>
        </w:r>
        <w:r>
          <w:t>2</w:t>
        </w:r>
        <w:r>
          <w:fldChar w:fldCharType="end"/>
        </w:r>
      </w:hyperlink>
    </w:p>
    <w:p w:rsidR="00D90C0E" w:rsidRDefault="00D90C0E">
      <w:pPr>
        <w:pStyle w:val="TOC2"/>
        <w:tabs>
          <w:tab w:val="left" w:pos="3969"/>
        </w:tabs>
        <w:rPr>
          <w:rFonts w:ascii="Times New Roman" w:hAnsi="Times New Roman" w:cs="Times New Roman"/>
          <w:sz w:val="24"/>
          <w:szCs w:val="24"/>
        </w:rPr>
      </w:pPr>
      <w:hyperlink w:anchor="_Toc280093390" w:history="1">
        <w:r w:rsidRPr="00555FBF">
          <w:rPr>
            <w:rStyle w:val="Hyperlink"/>
          </w:rPr>
          <w:t>1.2</w:t>
        </w:r>
        <w:r>
          <w:rPr>
            <w:rFonts w:ascii="Times New Roman" w:hAnsi="Times New Roman" w:cs="Times New Roman"/>
            <w:sz w:val="24"/>
            <w:szCs w:val="24"/>
          </w:rPr>
          <w:tab/>
        </w:r>
        <w:r w:rsidRPr="00555FBF">
          <w:rPr>
            <w:rStyle w:val="Hyperlink"/>
          </w:rPr>
          <w:t>How to Read this Document</w:t>
        </w:r>
        <w:r>
          <w:tab/>
        </w:r>
        <w:r>
          <w:fldChar w:fldCharType="begin"/>
        </w:r>
        <w:r>
          <w:instrText xml:space="preserve"> PAGEREF _Toc280093390 \h </w:instrText>
        </w:r>
        <w:r>
          <w:fldChar w:fldCharType="separate"/>
        </w:r>
        <w:r>
          <w:t>2</w:t>
        </w:r>
        <w:r>
          <w:fldChar w:fldCharType="end"/>
        </w:r>
      </w:hyperlink>
    </w:p>
    <w:p w:rsidR="00D90C0E" w:rsidRDefault="00D90C0E">
      <w:pPr>
        <w:pStyle w:val="TOC2"/>
        <w:tabs>
          <w:tab w:val="left" w:pos="3969"/>
        </w:tabs>
        <w:rPr>
          <w:rFonts w:ascii="Times New Roman" w:hAnsi="Times New Roman" w:cs="Times New Roman"/>
          <w:sz w:val="24"/>
          <w:szCs w:val="24"/>
        </w:rPr>
      </w:pPr>
      <w:hyperlink w:anchor="_Toc280093391" w:history="1">
        <w:r w:rsidRPr="00555FBF">
          <w:rPr>
            <w:rStyle w:val="Hyperlink"/>
          </w:rPr>
          <w:t>1.3</w:t>
        </w:r>
        <w:r>
          <w:rPr>
            <w:rFonts w:ascii="Times New Roman" w:hAnsi="Times New Roman" w:cs="Times New Roman"/>
            <w:sz w:val="24"/>
            <w:szCs w:val="24"/>
          </w:rPr>
          <w:tab/>
        </w:r>
        <w:r w:rsidRPr="00555FBF">
          <w:rPr>
            <w:rStyle w:val="Hyperlink"/>
          </w:rPr>
          <w:t>References</w:t>
        </w:r>
        <w:r>
          <w:tab/>
        </w:r>
        <w:r>
          <w:fldChar w:fldCharType="begin"/>
        </w:r>
        <w:r>
          <w:instrText xml:space="preserve"> PAGEREF _Toc280093391 \h </w:instrText>
        </w:r>
        <w:r>
          <w:fldChar w:fldCharType="separate"/>
        </w:r>
        <w:r>
          <w:t>2</w:t>
        </w:r>
        <w:r>
          <w:fldChar w:fldCharType="end"/>
        </w:r>
      </w:hyperlink>
    </w:p>
    <w:p w:rsidR="00D90C0E" w:rsidRDefault="00D90C0E">
      <w:pPr>
        <w:pStyle w:val="TOC2"/>
        <w:tabs>
          <w:tab w:val="left" w:pos="3969"/>
        </w:tabs>
        <w:rPr>
          <w:rFonts w:ascii="Times New Roman" w:hAnsi="Times New Roman" w:cs="Times New Roman"/>
          <w:sz w:val="24"/>
          <w:szCs w:val="24"/>
        </w:rPr>
      </w:pPr>
      <w:hyperlink w:anchor="_Toc280093392" w:history="1">
        <w:r w:rsidRPr="00555FBF">
          <w:rPr>
            <w:rStyle w:val="Hyperlink"/>
          </w:rPr>
          <w:t>1.4</w:t>
        </w:r>
        <w:r>
          <w:rPr>
            <w:rFonts w:ascii="Times New Roman" w:hAnsi="Times New Roman" w:cs="Times New Roman"/>
            <w:sz w:val="24"/>
            <w:szCs w:val="24"/>
          </w:rPr>
          <w:tab/>
        </w:r>
        <w:r w:rsidRPr="00555FBF">
          <w:rPr>
            <w:rStyle w:val="Hyperlink"/>
          </w:rPr>
          <w:t>Scope</w:t>
        </w:r>
        <w:r>
          <w:tab/>
        </w:r>
        <w:r>
          <w:fldChar w:fldCharType="begin"/>
        </w:r>
        <w:r>
          <w:instrText xml:space="preserve"> PAGEREF _Toc280093392 \h </w:instrText>
        </w:r>
        <w:r>
          <w:fldChar w:fldCharType="separate"/>
        </w:r>
        <w:r>
          <w:t>2</w:t>
        </w:r>
        <w:r>
          <w:fldChar w:fldCharType="end"/>
        </w:r>
      </w:hyperlink>
    </w:p>
    <w:p w:rsidR="00D90C0E" w:rsidRDefault="00D90C0E">
      <w:pPr>
        <w:pStyle w:val="TOC2"/>
        <w:tabs>
          <w:tab w:val="left" w:pos="3969"/>
        </w:tabs>
        <w:rPr>
          <w:rFonts w:ascii="Times New Roman" w:hAnsi="Times New Roman" w:cs="Times New Roman"/>
          <w:sz w:val="24"/>
          <w:szCs w:val="24"/>
        </w:rPr>
      </w:pPr>
      <w:hyperlink w:anchor="_Toc280093393" w:history="1">
        <w:r w:rsidRPr="00555FBF">
          <w:rPr>
            <w:rStyle w:val="Hyperlink"/>
          </w:rPr>
          <w:t>1.5</w:t>
        </w:r>
        <w:r>
          <w:rPr>
            <w:rFonts w:ascii="Times New Roman" w:hAnsi="Times New Roman" w:cs="Times New Roman"/>
            <w:sz w:val="24"/>
            <w:szCs w:val="24"/>
          </w:rPr>
          <w:tab/>
        </w:r>
        <w:r w:rsidRPr="00555FBF">
          <w:rPr>
            <w:rStyle w:val="Hyperlink"/>
          </w:rPr>
          <w:t>Recommended way of reading</w:t>
        </w:r>
        <w:r>
          <w:tab/>
        </w:r>
        <w:r>
          <w:fldChar w:fldCharType="begin"/>
        </w:r>
        <w:r>
          <w:instrText xml:space="preserve"> PAGEREF _Toc280093393 \h </w:instrText>
        </w:r>
        <w:r>
          <w:fldChar w:fldCharType="separate"/>
        </w:r>
        <w:r>
          <w:t>2</w:t>
        </w:r>
        <w:r>
          <w:fldChar w:fldCharType="end"/>
        </w:r>
      </w:hyperlink>
    </w:p>
    <w:p w:rsidR="00D90C0E" w:rsidRDefault="00D90C0E">
      <w:pPr>
        <w:pStyle w:val="TOC2"/>
        <w:tabs>
          <w:tab w:val="left" w:pos="3969"/>
        </w:tabs>
        <w:rPr>
          <w:rFonts w:ascii="Times New Roman" w:hAnsi="Times New Roman" w:cs="Times New Roman"/>
          <w:sz w:val="24"/>
          <w:szCs w:val="24"/>
        </w:rPr>
      </w:pPr>
      <w:hyperlink w:anchor="_Toc280093394" w:history="1">
        <w:r w:rsidRPr="00555FBF">
          <w:rPr>
            <w:rStyle w:val="Hyperlink"/>
          </w:rPr>
          <w:t>1.6</w:t>
        </w:r>
        <w:r>
          <w:rPr>
            <w:rFonts w:ascii="Times New Roman" w:hAnsi="Times New Roman" w:cs="Times New Roman"/>
            <w:sz w:val="24"/>
            <w:szCs w:val="24"/>
          </w:rPr>
          <w:tab/>
        </w:r>
        <w:r w:rsidRPr="00555FBF">
          <w:rPr>
            <w:rStyle w:val="Hyperlink"/>
          </w:rPr>
          <w:t>Typographical conventions</w:t>
        </w:r>
        <w:r>
          <w:tab/>
        </w:r>
        <w:r>
          <w:fldChar w:fldCharType="begin"/>
        </w:r>
        <w:r>
          <w:instrText xml:space="preserve"> PAGEREF _Toc280093394 \h </w:instrText>
        </w:r>
        <w:r>
          <w:fldChar w:fldCharType="separate"/>
        </w:r>
        <w:r>
          <w:t>3</w:t>
        </w:r>
        <w:r>
          <w:fldChar w:fldCharType="end"/>
        </w:r>
      </w:hyperlink>
    </w:p>
    <w:p w:rsidR="00D90C0E" w:rsidRDefault="00D90C0E">
      <w:pPr>
        <w:pStyle w:val="TOC2"/>
        <w:tabs>
          <w:tab w:val="left" w:pos="3969"/>
        </w:tabs>
        <w:rPr>
          <w:rFonts w:ascii="Times New Roman" w:hAnsi="Times New Roman" w:cs="Times New Roman"/>
          <w:sz w:val="24"/>
          <w:szCs w:val="24"/>
        </w:rPr>
      </w:pPr>
      <w:hyperlink w:anchor="_Toc280093395" w:history="1">
        <w:r w:rsidRPr="00555FBF">
          <w:rPr>
            <w:rStyle w:val="Hyperlink"/>
          </w:rPr>
          <w:t>1.7</w:t>
        </w:r>
        <w:r>
          <w:rPr>
            <w:rFonts w:ascii="Times New Roman" w:hAnsi="Times New Roman" w:cs="Times New Roman"/>
            <w:sz w:val="24"/>
            <w:szCs w:val="24"/>
          </w:rPr>
          <w:tab/>
        </w:r>
        <w:r w:rsidRPr="00555FBF">
          <w:rPr>
            <w:rStyle w:val="Hyperlink"/>
          </w:rPr>
          <w:t>Abbreviations</w:t>
        </w:r>
        <w:r>
          <w:tab/>
        </w:r>
        <w:r>
          <w:fldChar w:fldCharType="begin"/>
        </w:r>
        <w:r>
          <w:instrText xml:space="preserve"> PAGEREF _Toc280093395 \h </w:instrText>
        </w:r>
        <w:r>
          <w:fldChar w:fldCharType="separate"/>
        </w:r>
        <w:r>
          <w:t>3</w:t>
        </w:r>
        <w:r>
          <w:fldChar w:fldCharType="end"/>
        </w:r>
      </w:hyperlink>
    </w:p>
    <w:p w:rsidR="00D90C0E" w:rsidRDefault="00D90C0E">
      <w:pPr>
        <w:pStyle w:val="TOC2"/>
        <w:tabs>
          <w:tab w:val="left" w:pos="3969"/>
        </w:tabs>
        <w:rPr>
          <w:rFonts w:ascii="Times New Roman" w:hAnsi="Times New Roman" w:cs="Times New Roman"/>
          <w:sz w:val="24"/>
          <w:szCs w:val="24"/>
        </w:rPr>
      </w:pPr>
      <w:hyperlink w:anchor="_Toc280093396" w:history="1">
        <w:r w:rsidRPr="00555FBF">
          <w:rPr>
            <w:rStyle w:val="Hyperlink"/>
          </w:rPr>
          <w:t>1.8</w:t>
        </w:r>
        <w:r>
          <w:rPr>
            <w:rFonts w:ascii="Times New Roman" w:hAnsi="Times New Roman" w:cs="Times New Roman"/>
            <w:sz w:val="24"/>
            <w:szCs w:val="24"/>
          </w:rPr>
          <w:tab/>
        </w:r>
        <w:r w:rsidRPr="00555FBF">
          <w:rPr>
            <w:rStyle w:val="Hyperlink"/>
          </w:rPr>
          <w:t>Terminology</w:t>
        </w:r>
        <w:r>
          <w:tab/>
        </w:r>
        <w:r>
          <w:fldChar w:fldCharType="begin"/>
        </w:r>
        <w:r>
          <w:instrText xml:space="preserve"> PAGEREF _Toc280093396 \h </w:instrText>
        </w:r>
        <w:r>
          <w:fldChar w:fldCharType="separate"/>
        </w:r>
        <w:r>
          <w:t>3</w:t>
        </w:r>
        <w:r>
          <w:fldChar w:fldCharType="end"/>
        </w:r>
      </w:hyperlink>
    </w:p>
    <w:p w:rsidR="00D90C0E" w:rsidRDefault="00D90C0E">
      <w:pPr>
        <w:pStyle w:val="TOC1"/>
        <w:tabs>
          <w:tab w:val="left" w:pos="3118"/>
        </w:tabs>
        <w:rPr>
          <w:rFonts w:ascii="Times New Roman" w:hAnsi="Times New Roman" w:cs="Times New Roman"/>
          <w:b w:val="0"/>
          <w:sz w:val="24"/>
          <w:szCs w:val="24"/>
        </w:rPr>
      </w:pPr>
      <w:hyperlink w:anchor="_Toc280093397" w:history="1">
        <w:r w:rsidRPr="00555FBF">
          <w:rPr>
            <w:rStyle w:val="Hyperlink"/>
          </w:rPr>
          <w:t>2</w:t>
        </w:r>
        <w:r>
          <w:rPr>
            <w:rFonts w:ascii="Times New Roman" w:hAnsi="Times New Roman" w:cs="Times New Roman"/>
            <w:b w:val="0"/>
            <w:sz w:val="24"/>
            <w:szCs w:val="24"/>
          </w:rPr>
          <w:tab/>
        </w:r>
        <w:r w:rsidRPr="00555FBF">
          <w:rPr>
            <w:rStyle w:val="Hyperlink"/>
          </w:rPr>
          <w:t>General Description</w:t>
        </w:r>
        <w:r>
          <w:tab/>
        </w:r>
        <w:r>
          <w:fldChar w:fldCharType="begin"/>
        </w:r>
        <w:r>
          <w:instrText xml:space="preserve"> PAGEREF _Toc280093397 \h </w:instrText>
        </w:r>
        <w:r>
          <w:fldChar w:fldCharType="separate"/>
        </w:r>
        <w:r>
          <w:t>3</w:t>
        </w:r>
        <w:r>
          <w:fldChar w:fldCharType="end"/>
        </w:r>
      </w:hyperlink>
    </w:p>
    <w:p w:rsidR="00D90C0E" w:rsidRDefault="00D90C0E">
      <w:pPr>
        <w:pStyle w:val="TOC1"/>
        <w:tabs>
          <w:tab w:val="left" w:pos="3118"/>
        </w:tabs>
        <w:rPr>
          <w:rFonts w:ascii="Times New Roman" w:hAnsi="Times New Roman" w:cs="Times New Roman"/>
          <w:b w:val="0"/>
          <w:sz w:val="24"/>
          <w:szCs w:val="24"/>
        </w:rPr>
      </w:pPr>
      <w:hyperlink w:anchor="_Toc280093398" w:history="1">
        <w:r w:rsidRPr="00555FBF">
          <w:rPr>
            <w:rStyle w:val="Hyperlink"/>
          </w:rPr>
          <w:t>3</w:t>
        </w:r>
        <w:r>
          <w:rPr>
            <w:rFonts w:ascii="Times New Roman" w:hAnsi="Times New Roman" w:cs="Times New Roman"/>
            <w:b w:val="0"/>
            <w:sz w:val="24"/>
            <w:szCs w:val="24"/>
          </w:rPr>
          <w:tab/>
        </w:r>
        <w:r w:rsidRPr="00555FBF">
          <w:rPr>
            <w:rStyle w:val="Hyperlink"/>
          </w:rPr>
          <w:t>Functional Interface</w:t>
        </w:r>
        <w:r>
          <w:tab/>
        </w:r>
        <w:r>
          <w:fldChar w:fldCharType="begin"/>
        </w:r>
        <w:r>
          <w:instrText xml:space="preserve"> PAGEREF _Toc280093398 \h </w:instrText>
        </w:r>
        <w:r>
          <w:fldChar w:fldCharType="separate"/>
        </w:r>
        <w:r>
          <w:t>4</w:t>
        </w:r>
        <w:r>
          <w:fldChar w:fldCharType="end"/>
        </w:r>
      </w:hyperlink>
    </w:p>
    <w:p w:rsidR="00D90C0E" w:rsidRDefault="00D90C0E">
      <w:pPr>
        <w:pStyle w:val="TOC2"/>
        <w:tabs>
          <w:tab w:val="left" w:pos="3969"/>
        </w:tabs>
        <w:rPr>
          <w:rFonts w:ascii="Times New Roman" w:hAnsi="Times New Roman" w:cs="Times New Roman"/>
          <w:sz w:val="24"/>
          <w:szCs w:val="24"/>
        </w:rPr>
      </w:pPr>
      <w:hyperlink w:anchor="_Toc280093399" w:history="1">
        <w:r w:rsidRPr="00555FBF">
          <w:rPr>
            <w:rStyle w:val="Hyperlink"/>
          </w:rPr>
          <w:t>3.1</w:t>
        </w:r>
        <w:r>
          <w:rPr>
            <w:rFonts w:ascii="Times New Roman" w:hAnsi="Times New Roman" w:cs="Times New Roman"/>
            <w:sz w:val="24"/>
            <w:szCs w:val="24"/>
          </w:rPr>
          <w:tab/>
        </w:r>
        <w:r w:rsidRPr="00555FBF">
          <w:rPr>
            <w:rStyle w:val="Hyperlink"/>
          </w:rPr>
          <w:t>Naming Conventions</w:t>
        </w:r>
        <w:r>
          <w:tab/>
        </w:r>
        <w:r>
          <w:fldChar w:fldCharType="begin"/>
        </w:r>
        <w:r>
          <w:instrText xml:space="preserve"> PAGEREF _Toc280093399 \h </w:instrText>
        </w:r>
        <w:r>
          <w:fldChar w:fldCharType="separate"/>
        </w:r>
        <w:r>
          <w:t>4</w:t>
        </w:r>
        <w:r>
          <w:fldChar w:fldCharType="end"/>
        </w:r>
      </w:hyperlink>
    </w:p>
    <w:p w:rsidR="00D90C0E" w:rsidRDefault="00D90C0E">
      <w:pPr>
        <w:pStyle w:val="TOC2"/>
        <w:tabs>
          <w:tab w:val="left" w:pos="3969"/>
        </w:tabs>
        <w:rPr>
          <w:rFonts w:ascii="Times New Roman" w:hAnsi="Times New Roman" w:cs="Times New Roman"/>
          <w:sz w:val="24"/>
          <w:szCs w:val="24"/>
        </w:rPr>
      </w:pPr>
      <w:hyperlink w:anchor="_Toc280093400" w:history="1">
        <w:r w:rsidRPr="00555FBF">
          <w:rPr>
            <w:rStyle w:val="Hyperlink"/>
          </w:rPr>
          <w:t>3.2</w:t>
        </w:r>
        <w:r>
          <w:rPr>
            <w:rFonts w:ascii="Times New Roman" w:hAnsi="Times New Roman" w:cs="Times New Roman"/>
            <w:sz w:val="24"/>
            <w:szCs w:val="24"/>
          </w:rPr>
          <w:tab/>
        </w:r>
        <w:r w:rsidRPr="00555FBF">
          <w:rPr>
            <w:rStyle w:val="Hyperlink"/>
          </w:rPr>
          <w:t>Public Functions</w:t>
        </w:r>
        <w:r>
          <w:tab/>
        </w:r>
        <w:r>
          <w:fldChar w:fldCharType="begin"/>
        </w:r>
        <w:r>
          <w:instrText xml:space="preserve"> PAGEREF _Toc280093400 \h </w:instrText>
        </w:r>
        <w:r>
          <w:fldChar w:fldCharType="separate"/>
        </w:r>
        <w:r>
          <w:t>4</w:t>
        </w:r>
        <w:r>
          <w:fldChar w:fldCharType="end"/>
        </w:r>
      </w:hyperlink>
    </w:p>
    <w:p w:rsidR="00D90C0E" w:rsidRDefault="00D90C0E">
      <w:pPr>
        <w:pStyle w:val="TOC3"/>
        <w:tabs>
          <w:tab w:val="left" w:pos="3969"/>
        </w:tabs>
        <w:rPr>
          <w:rFonts w:ascii="Times New Roman" w:hAnsi="Times New Roman" w:cs="Times New Roman"/>
          <w:sz w:val="24"/>
          <w:szCs w:val="24"/>
        </w:rPr>
      </w:pPr>
      <w:hyperlink w:anchor="_Toc280093401" w:history="1">
        <w:r w:rsidRPr="00555FBF">
          <w:rPr>
            <w:rStyle w:val="Hyperlink"/>
          </w:rPr>
          <w:t>3.2.1</w:t>
        </w:r>
        <w:r>
          <w:rPr>
            <w:rFonts w:ascii="Times New Roman" w:hAnsi="Times New Roman" w:cs="Times New Roman"/>
            <w:sz w:val="24"/>
            <w:szCs w:val="24"/>
          </w:rPr>
          <w:tab/>
        </w:r>
        <w:r w:rsidRPr="00555FBF">
          <w:rPr>
            <w:rStyle w:val="Hyperlink"/>
          </w:rPr>
          <w:t>Initialization</w:t>
        </w:r>
        <w:r>
          <w:tab/>
        </w:r>
        <w:r>
          <w:fldChar w:fldCharType="begin"/>
        </w:r>
        <w:r>
          <w:instrText xml:space="preserve"> PAGEREF _Toc280093401 \h </w:instrText>
        </w:r>
        <w:r>
          <w:fldChar w:fldCharType="separate"/>
        </w:r>
        <w:r>
          <w:t>4</w:t>
        </w:r>
        <w:r>
          <w:fldChar w:fldCharType="end"/>
        </w:r>
      </w:hyperlink>
    </w:p>
    <w:p w:rsidR="00D90C0E" w:rsidRDefault="00D90C0E">
      <w:pPr>
        <w:pStyle w:val="TOC3"/>
        <w:tabs>
          <w:tab w:val="left" w:pos="3969"/>
        </w:tabs>
        <w:rPr>
          <w:rFonts w:ascii="Times New Roman" w:hAnsi="Times New Roman" w:cs="Times New Roman"/>
          <w:sz w:val="24"/>
          <w:szCs w:val="24"/>
        </w:rPr>
      </w:pPr>
      <w:hyperlink w:anchor="_Toc280093402" w:history="1">
        <w:r w:rsidRPr="00555FBF">
          <w:rPr>
            <w:rStyle w:val="Hyperlink"/>
          </w:rPr>
          <w:t>3.2.2</w:t>
        </w:r>
        <w:r>
          <w:rPr>
            <w:rFonts w:ascii="Times New Roman" w:hAnsi="Times New Roman" w:cs="Times New Roman"/>
            <w:sz w:val="24"/>
            <w:szCs w:val="24"/>
          </w:rPr>
          <w:tab/>
        </w:r>
        <w:r w:rsidRPr="00555FBF">
          <w:rPr>
            <w:rStyle w:val="Hyperlink"/>
          </w:rPr>
          <w:t>Create a Semaphore</w:t>
        </w:r>
        <w:r>
          <w:tab/>
        </w:r>
        <w:r>
          <w:fldChar w:fldCharType="begin"/>
        </w:r>
        <w:r>
          <w:instrText xml:space="preserve"> PAGEREF _Toc280093402 \h </w:instrText>
        </w:r>
        <w:r>
          <w:fldChar w:fldCharType="separate"/>
        </w:r>
        <w:r>
          <w:t>4</w:t>
        </w:r>
        <w:r>
          <w:fldChar w:fldCharType="end"/>
        </w:r>
      </w:hyperlink>
    </w:p>
    <w:p w:rsidR="00D90C0E" w:rsidRDefault="00D90C0E">
      <w:pPr>
        <w:pStyle w:val="TOC3"/>
        <w:tabs>
          <w:tab w:val="left" w:pos="3969"/>
        </w:tabs>
        <w:rPr>
          <w:rFonts w:ascii="Times New Roman" w:hAnsi="Times New Roman" w:cs="Times New Roman"/>
          <w:sz w:val="24"/>
          <w:szCs w:val="24"/>
        </w:rPr>
      </w:pPr>
      <w:hyperlink w:anchor="_Toc280093403" w:history="1">
        <w:r w:rsidRPr="00555FBF">
          <w:rPr>
            <w:rStyle w:val="Hyperlink"/>
          </w:rPr>
          <w:t>3.2.3</w:t>
        </w:r>
        <w:r>
          <w:rPr>
            <w:rFonts w:ascii="Times New Roman" w:hAnsi="Times New Roman" w:cs="Times New Roman"/>
            <w:sz w:val="24"/>
            <w:szCs w:val="24"/>
          </w:rPr>
          <w:tab/>
        </w:r>
        <w:r w:rsidRPr="00555FBF">
          <w:rPr>
            <w:rStyle w:val="Hyperlink"/>
          </w:rPr>
          <w:t>Delete a Semaphore</w:t>
        </w:r>
        <w:r>
          <w:tab/>
        </w:r>
        <w:r>
          <w:fldChar w:fldCharType="begin"/>
        </w:r>
        <w:r>
          <w:instrText xml:space="preserve"> PAGEREF _Toc280093403 \h </w:instrText>
        </w:r>
        <w:r>
          <w:fldChar w:fldCharType="separate"/>
        </w:r>
        <w:r>
          <w:t>5</w:t>
        </w:r>
        <w:r>
          <w:fldChar w:fldCharType="end"/>
        </w:r>
      </w:hyperlink>
    </w:p>
    <w:p w:rsidR="00D90C0E" w:rsidRDefault="00D90C0E">
      <w:pPr>
        <w:pStyle w:val="TOC3"/>
        <w:tabs>
          <w:tab w:val="left" w:pos="3969"/>
        </w:tabs>
        <w:rPr>
          <w:rFonts w:ascii="Times New Roman" w:hAnsi="Times New Roman" w:cs="Times New Roman"/>
          <w:sz w:val="24"/>
          <w:szCs w:val="24"/>
        </w:rPr>
      </w:pPr>
      <w:hyperlink w:anchor="_Toc280093404" w:history="1">
        <w:r w:rsidRPr="00555FBF">
          <w:rPr>
            <w:rStyle w:val="Hyperlink"/>
          </w:rPr>
          <w:t>3.2.4</w:t>
        </w:r>
        <w:r>
          <w:rPr>
            <w:rFonts w:ascii="Times New Roman" w:hAnsi="Times New Roman" w:cs="Times New Roman"/>
            <w:sz w:val="24"/>
            <w:szCs w:val="24"/>
          </w:rPr>
          <w:tab/>
        </w:r>
        <w:r w:rsidRPr="00555FBF">
          <w:rPr>
            <w:rStyle w:val="Hyperlink"/>
          </w:rPr>
          <w:t>Unlock a Semaphore</w:t>
        </w:r>
        <w:r>
          <w:tab/>
        </w:r>
        <w:r>
          <w:fldChar w:fldCharType="begin"/>
        </w:r>
        <w:r>
          <w:instrText xml:space="preserve"> PAGEREF _Toc280093404 \h </w:instrText>
        </w:r>
        <w:r>
          <w:fldChar w:fldCharType="separate"/>
        </w:r>
        <w:r>
          <w:t>5</w:t>
        </w:r>
        <w:r>
          <w:fldChar w:fldCharType="end"/>
        </w:r>
      </w:hyperlink>
    </w:p>
    <w:p w:rsidR="00D90C0E" w:rsidRDefault="00D90C0E">
      <w:pPr>
        <w:pStyle w:val="TOC3"/>
        <w:tabs>
          <w:tab w:val="left" w:pos="3969"/>
        </w:tabs>
        <w:rPr>
          <w:rFonts w:ascii="Times New Roman" w:hAnsi="Times New Roman" w:cs="Times New Roman"/>
          <w:sz w:val="24"/>
          <w:szCs w:val="24"/>
        </w:rPr>
      </w:pPr>
      <w:hyperlink w:anchor="_Toc280093405" w:history="1">
        <w:r w:rsidRPr="00555FBF">
          <w:rPr>
            <w:rStyle w:val="Hyperlink"/>
          </w:rPr>
          <w:t>3.2.5</w:t>
        </w:r>
        <w:r>
          <w:rPr>
            <w:rFonts w:ascii="Times New Roman" w:hAnsi="Times New Roman" w:cs="Times New Roman"/>
            <w:sz w:val="24"/>
            <w:szCs w:val="24"/>
          </w:rPr>
          <w:tab/>
        </w:r>
        <w:r w:rsidRPr="00555FBF">
          <w:rPr>
            <w:rStyle w:val="Hyperlink"/>
          </w:rPr>
          <w:t>Lock a Semaphore</w:t>
        </w:r>
        <w:r>
          <w:tab/>
        </w:r>
        <w:r>
          <w:fldChar w:fldCharType="begin"/>
        </w:r>
        <w:r>
          <w:instrText xml:space="preserve"> PAGEREF _Toc280093405 \h </w:instrText>
        </w:r>
        <w:r>
          <w:fldChar w:fldCharType="separate"/>
        </w:r>
        <w:r>
          <w:t>5</w:t>
        </w:r>
        <w:r>
          <w:fldChar w:fldCharType="end"/>
        </w:r>
      </w:hyperlink>
    </w:p>
    <w:p w:rsidR="00D90C0E" w:rsidRDefault="00D90C0E">
      <w:pPr>
        <w:pStyle w:val="TOC3"/>
        <w:tabs>
          <w:tab w:val="left" w:pos="3969"/>
        </w:tabs>
        <w:rPr>
          <w:rFonts w:ascii="Times New Roman" w:hAnsi="Times New Roman" w:cs="Times New Roman"/>
          <w:sz w:val="24"/>
          <w:szCs w:val="24"/>
        </w:rPr>
      </w:pPr>
      <w:hyperlink w:anchor="_Toc280093406" w:history="1">
        <w:r w:rsidRPr="00555FBF">
          <w:rPr>
            <w:rStyle w:val="Hyperlink"/>
          </w:rPr>
          <w:t>3.2.6</w:t>
        </w:r>
        <w:r>
          <w:rPr>
            <w:rFonts w:ascii="Times New Roman" w:hAnsi="Times New Roman" w:cs="Times New Roman"/>
            <w:sz w:val="24"/>
            <w:szCs w:val="24"/>
          </w:rPr>
          <w:tab/>
        </w:r>
        <w:r w:rsidRPr="00555FBF">
          <w:rPr>
            <w:rStyle w:val="Hyperlink"/>
          </w:rPr>
          <w:t>Increase the lock level of a Semaphore</w:t>
        </w:r>
        <w:r>
          <w:tab/>
        </w:r>
        <w:r>
          <w:fldChar w:fldCharType="begin"/>
        </w:r>
        <w:r>
          <w:instrText xml:space="preserve"> PAGEREF _Toc280093406 \h </w:instrText>
        </w:r>
        <w:r>
          <w:fldChar w:fldCharType="separate"/>
        </w:r>
        <w:r>
          <w:t>5</w:t>
        </w:r>
        <w:r>
          <w:fldChar w:fldCharType="end"/>
        </w:r>
      </w:hyperlink>
    </w:p>
    <w:p w:rsidR="00D90C0E" w:rsidRDefault="00D90C0E">
      <w:pPr>
        <w:pStyle w:val="TOC3"/>
        <w:tabs>
          <w:tab w:val="left" w:pos="3969"/>
        </w:tabs>
        <w:rPr>
          <w:rFonts w:ascii="Times New Roman" w:hAnsi="Times New Roman" w:cs="Times New Roman"/>
          <w:sz w:val="24"/>
          <w:szCs w:val="24"/>
        </w:rPr>
      </w:pPr>
      <w:hyperlink w:anchor="_Toc280093407" w:history="1">
        <w:r w:rsidRPr="00555FBF">
          <w:rPr>
            <w:rStyle w:val="Hyperlink"/>
          </w:rPr>
          <w:t>3.2.7</w:t>
        </w:r>
        <w:r>
          <w:rPr>
            <w:rFonts w:ascii="Times New Roman" w:hAnsi="Times New Roman" w:cs="Times New Roman"/>
            <w:sz w:val="24"/>
            <w:szCs w:val="24"/>
          </w:rPr>
          <w:tab/>
        </w:r>
        <w:r w:rsidRPr="00555FBF">
          <w:rPr>
            <w:rStyle w:val="Hyperlink"/>
          </w:rPr>
          <w:t>Decrease the lock level of a Semaphore</w:t>
        </w:r>
        <w:r>
          <w:tab/>
        </w:r>
        <w:r>
          <w:fldChar w:fldCharType="begin"/>
        </w:r>
        <w:r>
          <w:instrText xml:space="preserve"> PAGEREF _Toc280093407 \h </w:instrText>
        </w:r>
        <w:r>
          <w:fldChar w:fldCharType="separate"/>
        </w:r>
        <w:r>
          <w:t>5</w:t>
        </w:r>
        <w:r>
          <w:fldChar w:fldCharType="end"/>
        </w:r>
      </w:hyperlink>
    </w:p>
    <w:p w:rsidR="00D90C0E" w:rsidRDefault="00D90C0E">
      <w:pPr>
        <w:pStyle w:val="TOC3"/>
        <w:tabs>
          <w:tab w:val="left" w:pos="3969"/>
        </w:tabs>
        <w:rPr>
          <w:rFonts w:ascii="Times New Roman" w:hAnsi="Times New Roman" w:cs="Times New Roman"/>
          <w:sz w:val="24"/>
          <w:szCs w:val="24"/>
        </w:rPr>
      </w:pPr>
      <w:hyperlink w:anchor="_Toc280093408" w:history="1">
        <w:r w:rsidRPr="00555FBF">
          <w:rPr>
            <w:rStyle w:val="Hyperlink"/>
          </w:rPr>
          <w:t>3.2.8</w:t>
        </w:r>
        <w:r>
          <w:rPr>
            <w:rFonts w:ascii="Times New Roman" w:hAnsi="Times New Roman" w:cs="Times New Roman"/>
            <w:sz w:val="24"/>
            <w:szCs w:val="24"/>
          </w:rPr>
          <w:tab/>
        </w:r>
        <w:r w:rsidRPr="00555FBF">
          <w:rPr>
            <w:rStyle w:val="Hyperlink"/>
          </w:rPr>
          <w:t>Wait for Unlocking the Semaphore</w:t>
        </w:r>
        <w:r>
          <w:tab/>
        </w:r>
        <w:r>
          <w:fldChar w:fldCharType="begin"/>
        </w:r>
        <w:r>
          <w:instrText xml:space="preserve"> PAGEREF _Toc280093408 \h </w:instrText>
        </w:r>
        <w:r>
          <w:fldChar w:fldCharType="separate"/>
        </w:r>
        <w:r>
          <w:t>6</w:t>
        </w:r>
        <w:r>
          <w:fldChar w:fldCharType="end"/>
        </w:r>
      </w:hyperlink>
    </w:p>
    <w:p w:rsidR="00D90C0E" w:rsidRDefault="00D90C0E">
      <w:pPr>
        <w:pStyle w:val="TOC2"/>
        <w:tabs>
          <w:tab w:val="left" w:pos="3969"/>
        </w:tabs>
        <w:rPr>
          <w:rFonts w:ascii="Times New Roman" w:hAnsi="Times New Roman" w:cs="Times New Roman"/>
          <w:sz w:val="24"/>
          <w:szCs w:val="24"/>
        </w:rPr>
      </w:pPr>
      <w:hyperlink w:anchor="_Toc280093409" w:history="1">
        <w:r w:rsidRPr="00555FBF">
          <w:rPr>
            <w:rStyle w:val="Hyperlink"/>
          </w:rPr>
          <w:t>3.3</w:t>
        </w:r>
        <w:r>
          <w:rPr>
            <w:rFonts w:ascii="Times New Roman" w:hAnsi="Times New Roman" w:cs="Times New Roman"/>
            <w:sz w:val="24"/>
            <w:szCs w:val="24"/>
          </w:rPr>
          <w:tab/>
        </w:r>
        <w:r w:rsidRPr="00555FBF">
          <w:rPr>
            <w:rStyle w:val="Hyperlink"/>
          </w:rPr>
          <w:t>Summary Table of all public functions for EPTF Semaphore</w:t>
        </w:r>
        <w:r>
          <w:tab/>
        </w:r>
        <w:r>
          <w:fldChar w:fldCharType="begin"/>
        </w:r>
        <w:r>
          <w:instrText xml:space="preserve"> PAGEREF _Toc280093409 \h </w:instrText>
        </w:r>
        <w:r>
          <w:fldChar w:fldCharType="separate"/>
        </w:r>
        <w:r>
          <w:t>6</w:t>
        </w:r>
        <w:r>
          <w:fldChar w:fldCharType="end"/>
        </w:r>
      </w:hyperlink>
    </w:p>
    <w:p w:rsidR="005763A5" w:rsidRDefault="005763A5" w:rsidP="005763A5">
      <w:pPr>
        <w:pStyle w:val="Contents"/>
        <w:tabs>
          <w:tab w:val="right" w:leader="dot" w:pos="10205"/>
        </w:tabs>
      </w:pPr>
      <w:r>
        <w:fldChar w:fldCharType="end"/>
      </w:r>
    </w:p>
    <w:p w:rsidR="005763A5" w:rsidRDefault="005763A5" w:rsidP="005763A5">
      <w:pPr>
        <w:pStyle w:val="Text"/>
      </w:pPr>
    </w:p>
    <w:p w:rsidR="005763A5" w:rsidRDefault="005763A5" w:rsidP="005763A5">
      <w:pPr>
        <w:pStyle w:val="Heading1"/>
        <w:tabs>
          <w:tab w:val="clear" w:pos="0"/>
          <w:tab w:val="clear" w:pos="1304"/>
          <w:tab w:val="left" w:pos="1247"/>
        </w:tabs>
        <w:spacing w:before="240"/>
      </w:pPr>
      <w:r>
        <w:br w:type="page"/>
      </w:r>
      <w:bookmarkStart w:id="5" w:name="_Toc54171477"/>
      <w:bookmarkStart w:id="6" w:name="_Toc54429235"/>
      <w:bookmarkStart w:id="7" w:name="_Toc63061699"/>
      <w:bookmarkStart w:id="8" w:name="_Toc280093388"/>
      <w:r>
        <w:lastRenderedPageBreak/>
        <w:t>Introduction</w:t>
      </w:r>
      <w:bookmarkEnd w:id="7"/>
      <w:bookmarkEnd w:id="8"/>
    </w:p>
    <w:p w:rsidR="005763A5" w:rsidRDefault="005763A5" w:rsidP="005763A5">
      <w:pPr>
        <w:pStyle w:val="Heading2"/>
        <w:tabs>
          <w:tab w:val="clear" w:pos="0"/>
          <w:tab w:val="clear" w:pos="1304"/>
          <w:tab w:val="left" w:pos="1247"/>
        </w:tabs>
        <w:spacing w:before="240"/>
      </w:pPr>
      <w:bookmarkStart w:id="9" w:name="_Toc63061700"/>
      <w:bookmarkStart w:id="10" w:name="_Toc280093389"/>
      <w:r>
        <w:t>Revision history</w:t>
      </w:r>
      <w:bookmarkEnd w:id="5"/>
      <w:bookmarkEnd w:id="6"/>
      <w:bookmarkEnd w:id="9"/>
      <w:bookmarkEnd w:id="10"/>
    </w:p>
    <w:p w:rsidR="005763A5" w:rsidRDefault="005763A5" w:rsidP="005763A5">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5763A5" w:rsidTr="00390F40">
        <w:tblPrEx>
          <w:tblCellMar>
            <w:top w:w="0" w:type="dxa"/>
            <w:bottom w:w="0" w:type="dxa"/>
          </w:tblCellMar>
        </w:tblPrEx>
        <w:tc>
          <w:tcPr>
            <w:tcW w:w="1417" w:type="dxa"/>
            <w:shd w:val="clear" w:color="auto" w:fill="B3B3B3"/>
          </w:tcPr>
          <w:p w:rsidR="005763A5" w:rsidRDefault="005763A5" w:rsidP="00390F40">
            <w:pPr>
              <w:jc w:val="center"/>
              <w:rPr>
                <w:snapToGrid w:val="0"/>
              </w:rPr>
            </w:pPr>
            <w:r>
              <w:rPr>
                <w:snapToGrid w:val="0"/>
              </w:rPr>
              <w:t>Date</w:t>
            </w:r>
          </w:p>
        </w:tc>
        <w:tc>
          <w:tcPr>
            <w:tcW w:w="993" w:type="dxa"/>
            <w:shd w:val="clear" w:color="auto" w:fill="B3B3B3"/>
          </w:tcPr>
          <w:p w:rsidR="005763A5" w:rsidRDefault="005763A5" w:rsidP="00390F40">
            <w:pPr>
              <w:jc w:val="center"/>
              <w:rPr>
                <w:snapToGrid w:val="0"/>
              </w:rPr>
            </w:pPr>
            <w:r>
              <w:rPr>
                <w:snapToGrid w:val="0"/>
              </w:rPr>
              <w:t>Rev</w:t>
            </w:r>
          </w:p>
        </w:tc>
        <w:tc>
          <w:tcPr>
            <w:tcW w:w="3827" w:type="dxa"/>
            <w:shd w:val="clear" w:color="auto" w:fill="B3B3B3"/>
          </w:tcPr>
          <w:p w:rsidR="005763A5" w:rsidRDefault="005763A5" w:rsidP="00390F40">
            <w:pPr>
              <w:jc w:val="center"/>
              <w:rPr>
                <w:snapToGrid w:val="0"/>
              </w:rPr>
            </w:pPr>
            <w:r>
              <w:rPr>
                <w:snapToGrid w:val="0"/>
              </w:rPr>
              <w:t>Characteristics</w:t>
            </w:r>
          </w:p>
        </w:tc>
        <w:tc>
          <w:tcPr>
            <w:tcW w:w="1417" w:type="dxa"/>
            <w:shd w:val="clear" w:color="auto" w:fill="B3B3B3"/>
          </w:tcPr>
          <w:p w:rsidR="005763A5" w:rsidRDefault="005763A5" w:rsidP="00390F40">
            <w:pPr>
              <w:jc w:val="center"/>
              <w:rPr>
                <w:snapToGrid w:val="0"/>
              </w:rPr>
            </w:pPr>
            <w:r>
              <w:rPr>
                <w:snapToGrid w:val="0"/>
              </w:rPr>
              <w:t>Prepared</w:t>
            </w:r>
          </w:p>
        </w:tc>
      </w:tr>
      <w:tr w:rsidR="005763A5" w:rsidTr="00390F40">
        <w:tblPrEx>
          <w:tblCellMar>
            <w:top w:w="0" w:type="dxa"/>
            <w:bottom w:w="0" w:type="dxa"/>
          </w:tblCellMar>
        </w:tblPrEx>
        <w:tc>
          <w:tcPr>
            <w:tcW w:w="1417" w:type="dxa"/>
          </w:tcPr>
          <w:p w:rsidR="005763A5" w:rsidRPr="00CE70A5" w:rsidRDefault="00A92438" w:rsidP="00B84ACF">
            <w:pPr>
              <w:rPr>
                <w:snapToGrid w:val="0"/>
              </w:rPr>
            </w:pPr>
            <w:r>
              <w:rPr>
                <w:snapToGrid w:val="0"/>
              </w:rPr>
              <w:t>2007-12</w:t>
            </w:r>
            <w:r w:rsidR="00B84ACF">
              <w:rPr>
                <w:snapToGrid w:val="0"/>
              </w:rPr>
              <w:t>-</w:t>
            </w:r>
            <w:r>
              <w:rPr>
                <w:snapToGrid w:val="0"/>
              </w:rPr>
              <w:t>0</w:t>
            </w:r>
            <w:r w:rsidR="005A6284">
              <w:rPr>
                <w:snapToGrid w:val="0"/>
              </w:rPr>
              <w:t>5</w:t>
            </w:r>
          </w:p>
        </w:tc>
        <w:tc>
          <w:tcPr>
            <w:tcW w:w="993" w:type="dxa"/>
          </w:tcPr>
          <w:p w:rsidR="005763A5" w:rsidRDefault="005763A5" w:rsidP="00390F40">
            <w:pPr>
              <w:rPr>
                <w:snapToGrid w:val="0"/>
              </w:rPr>
            </w:pPr>
            <w:r>
              <w:rPr>
                <w:snapToGrid w:val="0"/>
              </w:rPr>
              <w:t>PA1</w:t>
            </w:r>
          </w:p>
        </w:tc>
        <w:tc>
          <w:tcPr>
            <w:tcW w:w="3827" w:type="dxa"/>
          </w:tcPr>
          <w:p w:rsidR="005763A5" w:rsidRDefault="005763A5" w:rsidP="00390F40">
            <w:pPr>
              <w:rPr>
                <w:snapToGrid w:val="0"/>
              </w:rPr>
            </w:pPr>
            <w:r>
              <w:rPr>
                <w:snapToGrid w:val="0"/>
              </w:rPr>
              <w:t>First draft version</w:t>
            </w:r>
          </w:p>
        </w:tc>
        <w:tc>
          <w:tcPr>
            <w:tcW w:w="1417" w:type="dxa"/>
          </w:tcPr>
          <w:p w:rsidR="005763A5" w:rsidRPr="00943CFD" w:rsidRDefault="00B84ACF" w:rsidP="00B84ACF">
            <w:pPr>
              <w:rPr>
                <w:snapToGrid w:val="0"/>
              </w:rPr>
            </w:pPr>
            <w:r>
              <w:rPr>
                <w:snapToGrid w:val="0"/>
              </w:rPr>
              <w:t>ETHJGI</w:t>
            </w:r>
          </w:p>
        </w:tc>
      </w:tr>
      <w:tr w:rsidR="005763A5" w:rsidTr="00390F40">
        <w:tblPrEx>
          <w:tblCellMar>
            <w:top w:w="0" w:type="dxa"/>
            <w:bottom w:w="0" w:type="dxa"/>
          </w:tblCellMar>
        </w:tblPrEx>
        <w:tc>
          <w:tcPr>
            <w:tcW w:w="1417" w:type="dxa"/>
          </w:tcPr>
          <w:p w:rsidR="005763A5" w:rsidRDefault="002F7E61" w:rsidP="00390F40">
            <w:pPr>
              <w:rPr>
                <w:snapToGrid w:val="0"/>
              </w:rPr>
            </w:pPr>
            <w:r>
              <w:rPr>
                <w:snapToGrid w:val="0"/>
              </w:rPr>
              <w:t>2007-12-06</w:t>
            </w:r>
          </w:p>
        </w:tc>
        <w:tc>
          <w:tcPr>
            <w:tcW w:w="993" w:type="dxa"/>
          </w:tcPr>
          <w:p w:rsidR="005763A5" w:rsidRDefault="002F7E61" w:rsidP="00390F40">
            <w:pPr>
              <w:rPr>
                <w:snapToGrid w:val="0"/>
              </w:rPr>
            </w:pPr>
            <w:r>
              <w:rPr>
                <w:snapToGrid w:val="0"/>
              </w:rPr>
              <w:t>PA2</w:t>
            </w:r>
          </w:p>
        </w:tc>
        <w:tc>
          <w:tcPr>
            <w:tcW w:w="3827" w:type="dxa"/>
          </w:tcPr>
          <w:p w:rsidR="005763A5" w:rsidRDefault="002F7E61" w:rsidP="00390F40">
            <w:pPr>
              <w:rPr>
                <w:snapToGrid w:val="0"/>
              </w:rPr>
            </w:pPr>
            <w:r>
              <w:rPr>
                <w:snapToGrid w:val="0"/>
              </w:rPr>
              <w:t>Updated after review</w:t>
            </w:r>
          </w:p>
        </w:tc>
        <w:tc>
          <w:tcPr>
            <w:tcW w:w="1417" w:type="dxa"/>
          </w:tcPr>
          <w:p w:rsidR="005763A5" w:rsidRDefault="002F7E61" w:rsidP="00390F40">
            <w:pPr>
              <w:rPr>
                <w:snapToGrid w:val="0"/>
              </w:rPr>
            </w:pPr>
            <w:r>
              <w:rPr>
                <w:snapToGrid w:val="0"/>
              </w:rPr>
              <w:t>ETHJGI</w:t>
            </w:r>
          </w:p>
        </w:tc>
      </w:tr>
      <w:tr w:rsidR="005763A5" w:rsidTr="00390F40">
        <w:tblPrEx>
          <w:tblCellMar>
            <w:top w:w="0" w:type="dxa"/>
            <w:bottom w:w="0" w:type="dxa"/>
          </w:tblCellMar>
        </w:tblPrEx>
        <w:tc>
          <w:tcPr>
            <w:tcW w:w="1417" w:type="dxa"/>
          </w:tcPr>
          <w:p w:rsidR="005763A5" w:rsidRDefault="004C4080" w:rsidP="00390F40">
            <w:pPr>
              <w:rPr>
                <w:snapToGrid w:val="0"/>
              </w:rPr>
            </w:pPr>
            <w:r>
              <w:rPr>
                <w:snapToGrid w:val="0"/>
              </w:rPr>
              <w:t>2010-10-20</w:t>
            </w:r>
          </w:p>
        </w:tc>
        <w:tc>
          <w:tcPr>
            <w:tcW w:w="993" w:type="dxa"/>
          </w:tcPr>
          <w:p w:rsidR="005763A5" w:rsidRDefault="004C4080" w:rsidP="00390F40">
            <w:pPr>
              <w:rPr>
                <w:snapToGrid w:val="0"/>
              </w:rPr>
            </w:pPr>
            <w:r>
              <w:rPr>
                <w:snapToGrid w:val="0"/>
              </w:rPr>
              <w:t>PB1</w:t>
            </w:r>
          </w:p>
        </w:tc>
        <w:tc>
          <w:tcPr>
            <w:tcW w:w="3827" w:type="dxa"/>
          </w:tcPr>
          <w:p w:rsidR="005763A5" w:rsidRDefault="004C4080" w:rsidP="00390F40">
            <w:pPr>
              <w:rPr>
                <w:snapToGrid w:val="0"/>
              </w:rPr>
            </w:pPr>
            <w:r>
              <w:rPr>
                <w:snapToGrid w:val="0"/>
              </w:rPr>
              <w:t>Multi-lock levels</w:t>
            </w:r>
          </w:p>
        </w:tc>
        <w:tc>
          <w:tcPr>
            <w:tcW w:w="1417" w:type="dxa"/>
          </w:tcPr>
          <w:p w:rsidR="005763A5" w:rsidRDefault="004C4080" w:rsidP="00390F40">
            <w:pPr>
              <w:rPr>
                <w:snapToGrid w:val="0"/>
              </w:rPr>
            </w:pPr>
            <w:r>
              <w:rPr>
                <w:snapToGrid w:val="0"/>
              </w:rPr>
              <w:t>ETHJGI</w:t>
            </w:r>
          </w:p>
        </w:tc>
      </w:tr>
      <w:tr w:rsidR="005763A5" w:rsidTr="00390F40">
        <w:tblPrEx>
          <w:tblCellMar>
            <w:top w:w="0" w:type="dxa"/>
            <w:bottom w:w="0" w:type="dxa"/>
          </w:tblCellMar>
        </w:tblPrEx>
        <w:tc>
          <w:tcPr>
            <w:tcW w:w="1417" w:type="dxa"/>
          </w:tcPr>
          <w:p w:rsidR="005763A5" w:rsidRDefault="005763A5" w:rsidP="00390F40">
            <w:pPr>
              <w:rPr>
                <w:snapToGrid w:val="0"/>
              </w:rPr>
            </w:pPr>
          </w:p>
        </w:tc>
        <w:tc>
          <w:tcPr>
            <w:tcW w:w="993" w:type="dxa"/>
          </w:tcPr>
          <w:p w:rsidR="005763A5" w:rsidRDefault="005763A5" w:rsidP="00390F40">
            <w:pPr>
              <w:rPr>
                <w:snapToGrid w:val="0"/>
              </w:rPr>
            </w:pPr>
          </w:p>
        </w:tc>
        <w:tc>
          <w:tcPr>
            <w:tcW w:w="3827" w:type="dxa"/>
          </w:tcPr>
          <w:p w:rsidR="005763A5" w:rsidRDefault="005763A5" w:rsidP="00390F40">
            <w:pPr>
              <w:rPr>
                <w:snapToGrid w:val="0"/>
              </w:rPr>
            </w:pPr>
          </w:p>
        </w:tc>
        <w:tc>
          <w:tcPr>
            <w:tcW w:w="1417" w:type="dxa"/>
          </w:tcPr>
          <w:p w:rsidR="005763A5" w:rsidRDefault="005763A5" w:rsidP="00390F40">
            <w:pPr>
              <w:rPr>
                <w:snapToGrid w:val="0"/>
              </w:rPr>
            </w:pPr>
          </w:p>
        </w:tc>
      </w:tr>
    </w:tbl>
    <w:p w:rsidR="005763A5" w:rsidRDefault="005763A5" w:rsidP="005763A5">
      <w:pPr>
        <w:pStyle w:val="Heading2"/>
        <w:tabs>
          <w:tab w:val="clear" w:pos="0"/>
          <w:tab w:val="clear" w:pos="1304"/>
          <w:tab w:val="left" w:pos="1247"/>
        </w:tabs>
        <w:spacing w:before="240"/>
      </w:pPr>
      <w:bookmarkStart w:id="11" w:name="_Toc55708645"/>
      <w:bookmarkStart w:id="12" w:name="_Toc63061701"/>
      <w:bookmarkStart w:id="13" w:name="_Toc280093390"/>
      <w:r>
        <w:t>How to Read this Document</w:t>
      </w:r>
      <w:bookmarkEnd w:id="11"/>
      <w:bookmarkEnd w:id="12"/>
      <w:bookmarkEnd w:id="13"/>
    </w:p>
    <w:p w:rsidR="005763A5" w:rsidRDefault="005763A5" w:rsidP="005A6284">
      <w:pPr>
        <w:pStyle w:val="BodyText"/>
      </w:pPr>
      <w:r>
        <w:t xml:space="preserve">This is the Function </w:t>
      </w:r>
      <w:r w:rsidR="005B1767">
        <w:t>Description</w:t>
      </w:r>
      <w:r>
        <w:t xml:space="preserve"> for the</w:t>
      </w:r>
      <w:r w:rsidR="005B1767">
        <w:t xml:space="preserve"> </w:t>
      </w:r>
      <w:r w:rsidR="005A6284">
        <w:t>Semaphore</w:t>
      </w:r>
      <w:r w:rsidR="00B84ACF">
        <w:rPr>
          <w:color w:val="0000FF"/>
        </w:rPr>
        <w:t xml:space="preserve"> </w:t>
      </w:r>
      <w:r w:rsidR="005B1767">
        <w:t>of the</w:t>
      </w:r>
      <w:r w:rsidR="007635F2">
        <w:t xml:space="preserve"> </w:t>
      </w:r>
      <w:r>
        <w:t>Ericsson Performance Test Framework (</w:t>
      </w:r>
      <w:r w:rsidR="00581C02">
        <w:t>TitanSim</w:t>
      </w:r>
      <w:r>
        <w:t xml:space="preserve">), Core Load Library (CLL). </w:t>
      </w:r>
      <w:r w:rsidR="00581C02">
        <w:t>TitanSim</w:t>
      </w:r>
      <w:r w:rsidR="00BD3346">
        <w:t xml:space="preserve"> CLL</w:t>
      </w:r>
      <w:r>
        <w:t xml:space="preserve"> is developed for the TTCN-3</w:t>
      </w:r>
      <w:r w:rsidR="00581C02">
        <w:t xml:space="preserve"> </w:t>
      </w:r>
      <w:r w:rsidR="00581C02">
        <w:fldChar w:fldCharType="begin"/>
      </w:r>
      <w:r w:rsidR="00581C02">
        <w:instrText xml:space="preserve"> REF _Ref45513518 \r \h </w:instrText>
      </w:r>
      <w:r w:rsidR="00581C02">
        <w:fldChar w:fldCharType="separate"/>
      </w:r>
      <w:r w:rsidR="00993555">
        <w:rPr>
          <w:cs/>
        </w:rPr>
        <w:t>‎</w:t>
      </w:r>
      <w:r w:rsidR="00993555">
        <w:t>[1]</w:t>
      </w:r>
      <w:r w:rsidR="00581C02">
        <w:fldChar w:fldCharType="end"/>
      </w:r>
      <w:r>
        <w:t xml:space="preserve"> Toolset with </w:t>
      </w:r>
      <w:r w:rsidRPr="0074533E">
        <w:t>TITA</w:t>
      </w:r>
      <w:r w:rsidR="004C5496">
        <w:t xml:space="preserve">N </w:t>
      </w:r>
      <w:r w:rsidR="004C5496">
        <w:fldChar w:fldCharType="begin"/>
      </w:r>
      <w:r w:rsidR="004C5496">
        <w:instrText xml:space="preserve"> REF _Ref182888820 \r \h </w:instrText>
      </w:r>
      <w:r w:rsidR="004C5496">
        <w:fldChar w:fldCharType="separate"/>
      </w:r>
      <w:r w:rsidR="00993555">
        <w:rPr>
          <w:cs/>
        </w:rPr>
        <w:t>‎</w:t>
      </w:r>
      <w:r w:rsidR="00993555">
        <w:t>[2]</w:t>
      </w:r>
      <w:r w:rsidR="004C5496">
        <w:fldChar w:fldCharType="end"/>
      </w:r>
      <w:r w:rsidRPr="0074533E">
        <w:t>.</w:t>
      </w:r>
      <w:r w:rsidR="0074533E">
        <w:t xml:space="preserve"> For more information on the </w:t>
      </w:r>
      <w:r w:rsidR="00581C02">
        <w:t>TitanSim</w:t>
      </w:r>
      <w:r w:rsidR="0074533E">
        <w:t xml:space="preserve"> CLL please consult the</w:t>
      </w:r>
      <w:r>
        <w:t xml:space="preserve"> Product Revision Informatio</w:t>
      </w:r>
      <w:r w:rsidR="004C5496">
        <w:t xml:space="preserve">n </w:t>
      </w:r>
      <w:r w:rsidR="004C5496">
        <w:fldChar w:fldCharType="begin"/>
      </w:r>
      <w:r w:rsidR="004C5496">
        <w:instrText xml:space="preserve"> REF _Ref182888887 \r \h </w:instrText>
      </w:r>
      <w:r w:rsidR="004C5496">
        <w:fldChar w:fldCharType="separate"/>
      </w:r>
      <w:r w:rsidR="00993555">
        <w:rPr>
          <w:cs/>
        </w:rPr>
        <w:t>‎</w:t>
      </w:r>
      <w:r w:rsidR="00993555">
        <w:t>[3]</w:t>
      </w:r>
      <w:r w:rsidR="004C5496">
        <w:fldChar w:fldCharType="end"/>
      </w:r>
      <w:r w:rsidR="00D3095A">
        <w:t>.</w:t>
      </w:r>
    </w:p>
    <w:p w:rsidR="00060249" w:rsidRDefault="00060249" w:rsidP="00070FBB">
      <w:pPr>
        <w:pStyle w:val="Heading2"/>
      </w:pPr>
      <w:bookmarkStart w:id="14" w:name="ref_wiki_EPTF_API"/>
      <w:bookmarkStart w:id="15" w:name="_Toc280093391"/>
      <w:r>
        <w:t>References</w:t>
      </w:r>
      <w:bookmarkEnd w:id="15"/>
      <w:r w:rsidR="00A864DF">
        <w:t xml:space="preserve"> </w:t>
      </w:r>
    </w:p>
    <w:p w:rsidR="00060249" w:rsidRDefault="00F54DC7" w:rsidP="008D3A4D">
      <w:pPr>
        <w:pStyle w:val="List"/>
      </w:pPr>
      <w:bookmarkStart w:id="16" w:name="_Ref55708574"/>
      <w:bookmarkStart w:id="17" w:name="_Ref45513518"/>
      <w:r>
        <w:t>ETSI ES 201</w:t>
      </w:r>
      <w:r w:rsidR="008D3A4D">
        <w:t xml:space="preserve"> </w:t>
      </w:r>
      <w:r>
        <w:t>873-1 v3.2.1 (2007-02)</w:t>
      </w:r>
      <w:r w:rsidR="00060249">
        <w:br/>
        <w:t>The Testing and Test Control Notation version 3. Part 1: Core Language</w:t>
      </w:r>
      <w:bookmarkEnd w:id="17"/>
    </w:p>
    <w:p w:rsidR="0014167E" w:rsidRDefault="0014167E" w:rsidP="00581C02">
      <w:pPr>
        <w:pStyle w:val="List"/>
      </w:pPr>
      <w:bookmarkStart w:id="18" w:name="_Ref182888820"/>
      <w:r w:rsidRPr="00833D66">
        <w:rPr>
          <w:rFonts w:ascii="CMR10" w:eastAsia="SimSun" w:hAnsi="CMR10" w:cs="CMR10"/>
          <w:szCs w:val="22"/>
          <w:lang w:eastAsia="zh-CN"/>
        </w:rPr>
        <w:t>1/198 17-CRL 113 200 Uen</w:t>
      </w:r>
      <w:r>
        <w:br/>
        <w:t>User Guide for the TITAN TTCN-3 Test Executor</w:t>
      </w:r>
      <w:bookmarkEnd w:id="18"/>
    </w:p>
    <w:p w:rsidR="00060249" w:rsidRDefault="0065566C" w:rsidP="00581C02">
      <w:pPr>
        <w:pStyle w:val="List"/>
      </w:pPr>
      <w:bookmarkStart w:id="19" w:name="ref_TITANSim_PRI"/>
      <w:bookmarkStart w:id="20" w:name="_Ref55710948"/>
      <w:bookmarkStart w:id="21" w:name="_Ref182888887"/>
      <w:bookmarkEnd w:id="16"/>
      <w:bookmarkEnd w:id="19"/>
      <w:r w:rsidRPr="0065566C">
        <w:rPr>
          <w:rFonts w:cs="Arial"/>
          <w:szCs w:val="22"/>
        </w:rPr>
        <w:t xml:space="preserve">109 21-CNL 113 512-2 Uen </w:t>
      </w:r>
      <w:r w:rsidR="00060249">
        <w:br/>
      </w:r>
      <w:bookmarkEnd w:id="20"/>
      <w:r w:rsidR="00581C02">
        <w:t>TitanSim</w:t>
      </w:r>
      <w:r w:rsidR="00060249">
        <w:t xml:space="preserve"> CLL</w:t>
      </w:r>
      <w:r w:rsidR="00060249" w:rsidRPr="0025637E">
        <w:t xml:space="preserve"> for TTCN-3 toolset with TITAN</w:t>
      </w:r>
      <w:r w:rsidR="00060249">
        <w:t>, Product Revision Information</w:t>
      </w:r>
      <w:bookmarkEnd w:id="21"/>
    </w:p>
    <w:p w:rsidR="00DF401C" w:rsidRDefault="00DF401C" w:rsidP="00DF401C">
      <w:pPr>
        <w:pStyle w:val="List"/>
      </w:pPr>
      <w:bookmarkStart w:id="22" w:name="_Ref182889793"/>
      <w:r>
        <w:rPr>
          <w:rFonts w:cs="Arial"/>
          <w:szCs w:val="22"/>
        </w:rPr>
        <w:t>155 17-CNL 113 512</w:t>
      </w:r>
      <w:r w:rsidRPr="0065566C">
        <w:rPr>
          <w:rFonts w:cs="Arial"/>
          <w:szCs w:val="22"/>
        </w:rPr>
        <w:t xml:space="preserve"> Uen </w:t>
      </w:r>
      <w:r>
        <w:br/>
        <w:t>TitanSim CLL</w:t>
      </w:r>
      <w:r w:rsidRPr="0025637E">
        <w:t xml:space="preserve"> for TTCN-3 toolset with TITAN</w:t>
      </w:r>
      <w:r>
        <w:t>, Function Specification</w:t>
      </w:r>
      <w:bookmarkEnd w:id="22"/>
    </w:p>
    <w:p w:rsidR="005763A5" w:rsidRDefault="00581C02" w:rsidP="00DF401C">
      <w:pPr>
        <w:pStyle w:val="List"/>
      </w:pPr>
      <w:bookmarkStart w:id="23" w:name="_Ref182890383"/>
      <w:bookmarkEnd w:id="14"/>
      <w:r>
        <w:t>TitanSim</w:t>
      </w:r>
      <w:r w:rsidR="00060249">
        <w:t xml:space="preserve"> CLL </w:t>
      </w:r>
      <w:r w:rsidR="00060249" w:rsidRPr="0025637E">
        <w:t xml:space="preserve"> for TTCN-3 toolset with TITAN</w:t>
      </w:r>
      <w:r w:rsidR="00060249">
        <w:t>, Reference Guide</w:t>
      </w:r>
      <w:r w:rsidR="00060249">
        <w:br/>
      </w:r>
      <w:r w:rsidR="00DF401C" w:rsidRPr="00DF401C">
        <w:t>http://ttcn.ericsson.se/products/libraries.shtml</w:t>
      </w:r>
      <w:bookmarkEnd w:id="23"/>
    </w:p>
    <w:p w:rsidR="005763A5" w:rsidRDefault="005763A5" w:rsidP="002B5B52">
      <w:pPr>
        <w:pStyle w:val="Heading2"/>
        <w:jc w:val="both"/>
      </w:pPr>
      <w:bookmarkStart w:id="24" w:name="_Toc280093392"/>
      <w:r>
        <w:t>Scope</w:t>
      </w:r>
      <w:bookmarkEnd w:id="24"/>
    </w:p>
    <w:p w:rsidR="001F5265" w:rsidRPr="001F5265" w:rsidRDefault="00390F40" w:rsidP="00035420">
      <w:pPr>
        <w:pStyle w:val="BodyText"/>
        <w:jc w:val="both"/>
      </w:pPr>
      <w:r>
        <w:t>T</w:t>
      </w:r>
      <w:r w:rsidR="001F5265">
        <w:t xml:space="preserve">his document is to specify the content </w:t>
      </w:r>
      <w:r w:rsidR="00287A8F">
        <w:t xml:space="preserve">and functionality </w:t>
      </w:r>
      <w:r w:rsidR="001F5265">
        <w:t xml:space="preserve">of the </w:t>
      </w:r>
      <w:r w:rsidR="00035420">
        <w:t>Semaphore</w:t>
      </w:r>
      <w:r w:rsidR="003B2A8C">
        <w:t xml:space="preserve"> </w:t>
      </w:r>
      <w:r w:rsidR="00945C19">
        <w:t xml:space="preserve">feature </w:t>
      </w:r>
      <w:r w:rsidR="005B1767">
        <w:t xml:space="preserve">of the </w:t>
      </w:r>
      <w:r w:rsidR="00581C02">
        <w:t>TitanSim</w:t>
      </w:r>
      <w:r w:rsidR="00BD3346">
        <w:t xml:space="preserve"> CLL</w:t>
      </w:r>
      <w:r w:rsidR="001F5265">
        <w:t>.</w:t>
      </w:r>
    </w:p>
    <w:p w:rsidR="00390F40" w:rsidRPr="002B0356" w:rsidRDefault="00390F40" w:rsidP="002B5B52">
      <w:pPr>
        <w:pStyle w:val="Heading2"/>
        <w:jc w:val="both"/>
      </w:pPr>
      <w:bookmarkStart w:id="25" w:name="_Toc151272922"/>
      <w:bookmarkStart w:id="26" w:name="_Toc153160133"/>
      <w:bookmarkStart w:id="27" w:name="_Toc153183680"/>
      <w:bookmarkStart w:id="28" w:name="_Toc153186504"/>
      <w:bookmarkStart w:id="29" w:name="_Toc153300645"/>
      <w:bookmarkStart w:id="30" w:name="_Toc153344807"/>
      <w:bookmarkStart w:id="31" w:name="_Toc280093393"/>
      <w:r w:rsidRPr="002B0356">
        <w:t>Recommended way of reading</w:t>
      </w:r>
      <w:bookmarkEnd w:id="25"/>
      <w:bookmarkEnd w:id="26"/>
      <w:bookmarkEnd w:id="27"/>
      <w:bookmarkEnd w:id="28"/>
      <w:bookmarkEnd w:id="29"/>
      <w:bookmarkEnd w:id="30"/>
      <w:bookmarkEnd w:id="31"/>
    </w:p>
    <w:p w:rsidR="00390F40" w:rsidRPr="002B0356" w:rsidRDefault="00390F40" w:rsidP="00DF401C">
      <w:pPr>
        <w:pStyle w:val="BodyText"/>
        <w:jc w:val="both"/>
      </w:pPr>
      <w:r w:rsidRPr="002B0356">
        <w:t xml:space="preserve">The readers are supposed to get familiar with the </w:t>
      </w:r>
      <w:r w:rsidR="00DF401C">
        <w:t>concept and functionalities</w:t>
      </w:r>
      <w:r w:rsidRPr="002B0356">
        <w:t xml:space="preserve"> of</w:t>
      </w:r>
      <w:r w:rsidR="00DF401C">
        <w:t xml:space="preserve"> TitanSim CLL </w:t>
      </w:r>
      <w:r w:rsidR="00DF401C">
        <w:fldChar w:fldCharType="begin"/>
      </w:r>
      <w:r w:rsidR="00DF401C">
        <w:instrText xml:space="preserve"> REF _Ref182889793 \r \h </w:instrText>
      </w:r>
      <w:r w:rsidR="00DF401C">
        <w:fldChar w:fldCharType="separate"/>
      </w:r>
      <w:r w:rsidR="00993555">
        <w:rPr>
          <w:cs/>
        </w:rPr>
        <w:t>‎</w:t>
      </w:r>
      <w:r w:rsidR="00993555">
        <w:t>[4]</w:t>
      </w:r>
      <w:r w:rsidR="00DF401C">
        <w:fldChar w:fldCharType="end"/>
      </w:r>
      <w:r w:rsidRPr="002B0356">
        <w:t xml:space="preserve">. </w:t>
      </w:r>
      <w:r w:rsidR="00DF401C">
        <w:t>T</w:t>
      </w:r>
      <w:r w:rsidRPr="002B0356">
        <w:t xml:space="preserve">hey should get familiar with the list of acronyms and the glossary in Section </w:t>
      </w:r>
      <w:r>
        <w:fldChar w:fldCharType="begin"/>
      </w:r>
      <w:r>
        <w:instrText xml:space="preserve"> REF _Ref159666337 \r \h </w:instrText>
      </w:r>
      <w:r w:rsidR="002B5B52">
        <w:instrText xml:space="preserve"> \* MERGEFORMAT </w:instrText>
      </w:r>
      <w:r>
        <w:fldChar w:fldCharType="separate"/>
      </w:r>
      <w:r w:rsidR="00993555">
        <w:rPr>
          <w:cs/>
        </w:rPr>
        <w:t>‎</w:t>
      </w:r>
      <w:r w:rsidR="00993555">
        <w:t>1.7</w:t>
      </w:r>
      <w:r>
        <w:fldChar w:fldCharType="end"/>
      </w:r>
      <w:r>
        <w:t xml:space="preserve"> </w:t>
      </w:r>
      <w:r w:rsidRPr="002B0356">
        <w:t>and</w:t>
      </w:r>
      <w:r>
        <w:t> </w:t>
      </w:r>
      <w:r>
        <w:fldChar w:fldCharType="begin"/>
      </w:r>
      <w:r>
        <w:instrText xml:space="preserve"> REF _Ref159666346 \r \h </w:instrText>
      </w:r>
      <w:r w:rsidR="002B5B52">
        <w:instrText xml:space="preserve"> \* MERGEFORMAT </w:instrText>
      </w:r>
      <w:r>
        <w:fldChar w:fldCharType="separate"/>
      </w:r>
      <w:r w:rsidR="00993555">
        <w:rPr>
          <w:cs/>
        </w:rPr>
        <w:t>‎</w:t>
      </w:r>
      <w:r w:rsidR="00993555">
        <w:t>1.8</w:t>
      </w:r>
      <w:r>
        <w:fldChar w:fldCharType="end"/>
      </w:r>
      <w:r w:rsidRPr="002B0356">
        <w:t xml:space="preserve">, respectively. </w:t>
      </w:r>
    </w:p>
    <w:p w:rsidR="00390F40" w:rsidRPr="002B0356" w:rsidRDefault="00390F40" w:rsidP="002B5B52">
      <w:pPr>
        <w:pStyle w:val="Heading2"/>
        <w:jc w:val="both"/>
      </w:pPr>
      <w:bookmarkStart w:id="32" w:name="_Toc151272923"/>
      <w:bookmarkStart w:id="33" w:name="_Toc153160134"/>
      <w:bookmarkStart w:id="34" w:name="_Toc153183681"/>
      <w:bookmarkStart w:id="35" w:name="_Toc153186505"/>
      <w:bookmarkStart w:id="36" w:name="_Toc153300646"/>
      <w:bookmarkStart w:id="37" w:name="_Toc153344808"/>
      <w:bookmarkStart w:id="38" w:name="_Toc280093394"/>
      <w:r w:rsidRPr="002B0356">
        <w:lastRenderedPageBreak/>
        <w:t>Typographical conventions</w:t>
      </w:r>
      <w:bookmarkEnd w:id="32"/>
      <w:bookmarkEnd w:id="33"/>
      <w:bookmarkEnd w:id="34"/>
      <w:bookmarkEnd w:id="35"/>
      <w:bookmarkEnd w:id="36"/>
      <w:bookmarkEnd w:id="37"/>
      <w:bookmarkEnd w:id="38"/>
    </w:p>
    <w:p w:rsidR="00390F40" w:rsidRPr="00B67D5B" w:rsidRDefault="00390F40" w:rsidP="00B67D5B">
      <w:pPr>
        <w:pStyle w:val="BodyText"/>
        <w:jc w:val="both"/>
      </w:pPr>
      <w:r w:rsidRPr="002B0356">
        <w:t xml:space="preserve">Important concepts are denoted by </w:t>
      </w:r>
      <w:r w:rsidRPr="002B0356">
        <w:rPr>
          <w:i/>
          <w:iCs/>
        </w:rPr>
        <w:t>italic</w:t>
      </w:r>
      <w:r w:rsidRPr="002B0356">
        <w:t xml:space="preserve"> font wherever they are first used in the given context. Moreover, whenever a concept is menti</w:t>
      </w:r>
      <w:r w:rsidR="008104D9">
        <w:t>oned that has a special meaning</w:t>
      </w:r>
      <w:r w:rsidRPr="002B0356">
        <w:t xml:space="preserve"> as described in the Glossary (Section</w:t>
      </w:r>
      <w:r>
        <w:t> </w:t>
      </w:r>
      <w:r>
        <w:fldChar w:fldCharType="begin"/>
      </w:r>
      <w:r>
        <w:instrText xml:space="preserve"> REF _Ref159666346 \r \h </w:instrText>
      </w:r>
      <w:r w:rsidR="002B5B52">
        <w:instrText xml:space="preserve"> \* MERGEFORMAT </w:instrText>
      </w:r>
      <w:r>
        <w:fldChar w:fldCharType="separate"/>
      </w:r>
      <w:r w:rsidR="00993555">
        <w:rPr>
          <w:cs/>
        </w:rPr>
        <w:t>‎</w:t>
      </w:r>
      <w:r w:rsidR="00993555">
        <w:t>1.8</w:t>
      </w:r>
      <w:r>
        <w:fldChar w:fldCharType="end"/>
      </w:r>
      <w:r w:rsidRPr="002B0356">
        <w:t>) of this document, then these occu</w:t>
      </w:r>
      <w:r w:rsidR="008104D9">
        <w:t>r</w:t>
      </w:r>
      <w:r w:rsidRPr="002B0356">
        <w:t xml:space="preserve">rences are marked with an initial arrow, </w:t>
      </w:r>
      <w:r w:rsidRPr="00B67D5B">
        <w:t xml:space="preserve">e.g., </w:t>
      </w:r>
      <w:r w:rsidRPr="00B67D5B">
        <w:rPr>
          <w:rFonts w:eastAsia="SimSun"/>
        </w:rPr>
        <w:sym w:font="Wingdings" w:char="F0E0"/>
      </w:r>
      <w:r w:rsidRPr="00B67D5B">
        <w:rPr>
          <w:rFonts w:eastAsia="SimSun"/>
        </w:rPr>
        <w:t xml:space="preserve"> </w:t>
      </w:r>
      <w:r w:rsidR="00581C02" w:rsidRPr="00B67D5B">
        <w:rPr>
          <w:rFonts w:eastAsia="SimSun"/>
        </w:rPr>
        <w:t>TitanSim</w:t>
      </w:r>
      <w:r w:rsidRPr="00B67D5B">
        <w:rPr>
          <w:rFonts w:eastAsia="SimSun"/>
        </w:rPr>
        <w:t>.</w:t>
      </w:r>
      <w:r w:rsidR="00301F59" w:rsidRPr="00B67D5B">
        <w:rPr>
          <w:rFonts w:eastAsia="SimSun"/>
        </w:rPr>
        <w:t xml:space="preserve"> </w:t>
      </w:r>
    </w:p>
    <w:p w:rsidR="005763A5" w:rsidRDefault="005763A5" w:rsidP="005763A5">
      <w:pPr>
        <w:pStyle w:val="Heading2"/>
      </w:pPr>
      <w:bookmarkStart w:id="39" w:name="_Ref159666337"/>
      <w:bookmarkStart w:id="40" w:name="_Toc280093395"/>
      <w:r>
        <w:t>Abbreviations</w:t>
      </w:r>
      <w:bookmarkEnd w:id="39"/>
      <w:bookmarkEnd w:id="40"/>
    </w:p>
    <w:p w:rsidR="00081610" w:rsidRDefault="00081610" w:rsidP="005763A5">
      <w:pPr>
        <w:pStyle w:val="BodyText"/>
        <w:tabs>
          <w:tab w:val="clear" w:pos="2552"/>
          <w:tab w:val="clear" w:pos="3856"/>
          <w:tab w:val="left" w:pos="3870"/>
        </w:tabs>
        <w:ind w:left="3870" w:hanging="1318"/>
        <w:rPr>
          <w:rFonts w:cs="Arial"/>
        </w:rPr>
      </w:pPr>
      <w:r>
        <w:rPr>
          <w:rFonts w:cs="Arial"/>
        </w:rPr>
        <w:t>CLL</w:t>
      </w:r>
      <w:r>
        <w:rPr>
          <w:rFonts w:cs="Arial"/>
        </w:rPr>
        <w:tab/>
        <w:t>Core Load Library</w:t>
      </w:r>
    </w:p>
    <w:p w:rsidR="00F57DB3" w:rsidRPr="00F57DB3" w:rsidRDefault="00F57DB3" w:rsidP="00F57DB3">
      <w:pPr>
        <w:pStyle w:val="Term-list"/>
        <w:ind w:left="3870" w:hanging="1318"/>
        <w:rPr>
          <w:rFonts w:eastAsia="SimSun"/>
          <w:lang w:eastAsia="zh-CN"/>
        </w:rPr>
      </w:pPr>
      <w:r>
        <w:rPr>
          <w:rFonts w:eastAsia="SimSun"/>
          <w:lang w:eastAsia="zh-CN"/>
        </w:rPr>
        <w:t>EPTF</w:t>
      </w:r>
      <w:r>
        <w:rPr>
          <w:rFonts w:eastAsia="SimSun"/>
          <w:lang w:eastAsia="zh-CN"/>
        </w:rPr>
        <w:tab/>
      </w:r>
      <w:r w:rsidRPr="002B0356">
        <w:rPr>
          <w:rFonts w:eastAsia="SimSun"/>
          <w:lang w:eastAsia="zh-CN"/>
        </w:rPr>
        <w:t>Ericsson Load Test Framework, formerly TITAN Load Test Framework</w:t>
      </w:r>
    </w:p>
    <w:p w:rsidR="00081610" w:rsidRPr="00081610" w:rsidRDefault="00581C02" w:rsidP="00081610">
      <w:pPr>
        <w:pStyle w:val="BodyText"/>
        <w:tabs>
          <w:tab w:val="clear" w:pos="2552"/>
        </w:tabs>
        <w:ind w:left="3870" w:hanging="1318"/>
        <w:rPr>
          <w:rFonts w:cs="Arial"/>
        </w:rPr>
      </w:pPr>
      <w:r>
        <w:rPr>
          <w:rFonts w:cs="Arial"/>
        </w:rPr>
        <w:t>TitanSim</w:t>
      </w:r>
      <w:r w:rsidR="00081610" w:rsidRPr="00081610">
        <w:rPr>
          <w:rFonts w:cs="Arial"/>
        </w:rPr>
        <w:tab/>
        <w:t>Ericsson Load Test Framework, formerly TITAN Load Test Framework</w:t>
      </w:r>
    </w:p>
    <w:p w:rsidR="00081610" w:rsidRDefault="00081610" w:rsidP="00B05CF7">
      <w:pPr>
        <w:pStyle w:val="BodyText"/>
        <w:tabs>
          <w:tab w:val="clear" w:pos="2552"/>
          <w:tab w:val="clear" w:pos="3856"/>
          <w:tab w:val="left" w:pos="3870"/>
        </w:tabs>
        <w:ind w:left="3870" w:hanging="1318"/>
        <w:rPr>
          <w:rFonts w:cs="Arial"/>
        </w:rPr>
      </w:pPr>
      <w:r>
        <w:rPr>
          <w:rFonts w:cs="Arial"/>
        </w:rPr>
        <w:t xml:space="preserve">TTCN-3 </w:t>
      </w:r>
      <w:r>
        <w:rPr>
          <w:rFonts w:cs="Arial"/>
        </w:rPr>
        <w:tab/>
        <w:t xml:space="preserve">Testing and Test Control Notation version 3 </w:t>
      </w:r>
      <w:r w:rsidR="00B05CF7">
        <w:rPr>
          <w:rFonts w:cs="Arial"/>
        </w:rPr>
        <w:fldChar w:fldCharType="begin"/>
      </w:r>
      <w:r w:rsidR="00B05CF7">
        <w:rPr>
          <w:rFonts w:cs="Arial"/>
        </w:rPr>
        <w:instrText xml:space="preserve"> REF _Ref45513518 \r \h </w:instrText>
      </w:r>
      <w:r w:rsidR="00FC5ADB" w:rsidRPr="00B05CF7">
        <w:rPr>
          <w:rFonts w:cs="Arial"/>
        </w:rPr>
      </w:r>
      <w:r w:rsidR="00B05CF7">
        <w:rPr>
          <w:rFonts w:cs="Arial"/>
        </w:rPr>
        <w:fldChar w:fldCharType="separate"/>
      </w:r>
      <w:r w:rsidR="00993555">
        <w:rPr>
          <w:rFonts w:cs="Arial"/>
          <w:cs/>
        </w:rPr>
        <w:t>‎</w:t>
      </w:r>
      <w:r w:rsidR="00993555">
        <w:rPr>
          <w:rFonts w:cs="Arial"/>
        </w:rPr>
        <w:t>[1]</w:t>
      </w:r>
      <w:r w:rsidR="00B05CF7">
        <w:rPr>
          <w:rFonts w:cs="Arial"/>
        </w:rPr>
        <w:fldChar w:fldCharType="end"/>
      </w:r>
    </w:p>
    <w:p w:rsidR="001F5265" w:rsidRDefault="001F5265" w:rsidP="001F5265">
      <w:pPr>
        <w:pStyle w:val="Heading2"/>
      </w:pPr>
      <w:bookmarkStart w:id="41" w:name="_Ref159666346"/>
      <w:bookmarkStart w:id="42" w:name="_Toc280093396"/>
      <w:r>
        <w:t>Terminology</w:t>
      </w:r>
      <w:bookmarkEnd w:id="41"/>
      <w:bookmarkEnd w:id="42"/>
    </w:p>
    <w:p w:rsidR="00B47A5A" w:rsidRDefault="00581C02" w:rsidP="00A92438">
      <w:pPr>
        <w:pStyle w:val="Term-list"/>
        <w:jc w:val="both"/>
        <w:rPr>
          <w:rFonts w:eastAsia="SimSun"/>
          <w:lang w:eastAsia="zh-CN"/>
        </w:rPr>
      </w:pPr>
      <w:r>
        <w:rPr>
          <w:rFonts w:eastAsia="SimSun"/>
          <w:i/>
          <w:iCs/>
          <w:lang w:eastAsia="zh-CN"/>
        </w:rPr>
        <w:t>TitanSim</w:t>
      </w:r>
      <w:r w:rsidR="00290F3E">
        <w:rPr>
          <w:rFonts w:eastAsia="SimSun"/>
          <w:i/>
          <w:iCs/>
          <w:lang w:eastAsia="zh-CN"/>
        </w:rPr>
        <w:t xml:space="preserve"> Core (</w:t>
      </w:r>
      <w:r w:rsidR="00390F40" w:rsidRPr="002B0356">
        <w:rPr>
          <w:rFonts w:eastAsia="SimSun"/>
          <w:i/>
          <w:iCs/>
          <w:lang w:eastAsia="zh-CN"/>
        </w:rPr>
        <w:t>Load) Library(CLL)</w:t>
      </w:r>
      <w:r w:rsidR="00390F40" w:rsidRPr="002B0356">
        <w:rPr>
          <w:rFonts w:eastAsia="SimSun"/>
          <w:i/>
          <w:iCs/>
          <w:lang w:eastAsia="zh-CN"/>
        </w:rPr>
        <w:tab/>
      </w:r>
      <w:r w:rsidR="00390F40" w:rsidRPr="002B0356">
        <w:rPr>
          <w:rFonts w:eastAsia="SimSun"/>
          <w:lang w:eastAsia="zh-CN"/>
        </w:rPr>
        <w:t xml:space="preserve">is that part of the </w:t>
      </w:r>
      <w:r>
        <w:rPr>
          <w:rFonts w:eastAsia="SimSun"/>
          <w:lang w:eastAsia="zh-CN"/>
        </w:rPr>
        <w:t>TitanSim</w:t>
      </w:r>
      <w:r w:rsidR="00390F40" w:rsidRPr="002B0356">
        <w:rPr>
          <w:rFonts w:eastAsia="SimSun"/>
          <w:lang w:eastAsia="zh-CN"/>
        </w:rPr>
        <w:t xml:space="preserve"> software that is totally project independent. (I.e., which is not protocol-, or application-dependent). The </w:t>
      </w:r>
      <w:r>
        <w:rPr>
          <w:rFonts w:eastAsia="SimSun"/>
          <w:lang w:eastAsia="zh-CN"/>
        </w:rPr>
        <w:t>TitanSim</w:t>
      </w:r>
      <w:r w:rsidR="00BD3346">
        <w:rPr>
          <w:rFonts w:eastAsia="SimSun"/>
          <w:lang w:eastAsia="zh-CN"/>
        </w:rPr>
        <w:t xml:space="preserve"> CLL</w:t>
      </w:r>
      <w:r w:rsidR="00390F40" w:rsidRPr="002B0356">
        <w:rPr>
          <w:rFonts w:eastAsia="SimSun"/>
          <w:lang w:eastAsia="zh-CN"/>
        </w:rPr>
        <w:t xml:space="preserve"> is to be supplied and supported by the TCC organization. Any </w:t>
      </w:r>
      <w:r>
        <w:rPr>
          <w:rFonts w:eastAsia="SimSun"/>
          <w:lang w:eastAsia="zh-CN"/>
        </w:rPr>
        <w:t>TitanSim</w:t>
      </w:r>
      <w:r w:rsidR="00BD3346">
        <w:rPr>
          <w:rFonts w:eastAsia="SimSun"/>
          <w:lang w:eastAsia="zh-CN"/>
        </w:rPr>
        <w:t xml:space="preserve"> CLL</w:t>
      </w:r>
      <w:r w:rsidR="00390F40" w:rsidRPr="002B0356">
        <w:rPr>
          <w:rFonts w:eastAsia="SimSun"/>
          <w:lang w:eastAsia="zh-CN"/>
        </w:rPr>
        <w:t xml:space="preserve"> development is to be funded centrally by Ericsson</w:t>
      </w:r>
    </w:p>
    <w:p w:rsidR="00035420" w:rsidRPr="00035420" w:rsidRDefault="00035420" w:rsidP="00A92438">
      <w:pPr>
        <w:pStyle w:val="Term-list"/>
        <w:jc w:val="both"/>
        <w:rPr>
          <w:rFonts w:eastAsia="SimSun"/>
          <w:color w:val="0000FF"/>
          <w:lang w:eastAsia="zh-CN"/>
        </w:rPr>
      </w:pPr>
      <w:r>
        <w:rPr>
          <w:rFonts w:eastAsia="SimSun"/>
          <w:i/>
          <w:iCs/>
          <w:lang w:eastAsia="zh-CN"/>
        </w:rPr>
        <w:t>Semaphore</w:t>
      </w:r>
      <w:r>
        <w:rPr>
          <w:rFonts w:eastAsia="SimSun"/>
          <w:i/>
          <w:iCs/>
          <w:lang w:eastAsia="zh-CN"/>
        </w:rPr>
        <w:tab/>
      </w:r>
      <w:r>
        <w:rPr>
          <w:rFonts w:eastAsia="SimSun"/>
          <w:lang w:eastAsia="zh-CN"/>
        </w:rPr>
        <w:t>The TTCN-3 way to solve blocking scenarios and perform synchronization</w:t>
      </w:r>
    </w:p>
    <w:p w:rsidR="001F5265" w:rsidRDefault="001F5265" w:rsidP="001F5265">
      <w:pPr>
        <w:pStyle w:val="Heading1"/>
      </w:pPr>
      <w:bookmarkStart w:id="43" w:name="_Toc280093397"/>
      <w:r>
        <w:t>General</w:t>
      </w:r>
      <w:r w:rsidR="001A44A8">
        <w:t xml:space="preserve"> Description</w:t>
      </w:r>
      <w:bookmarkEnd w:id="43"/>
    </w:p>
    <w:p w:rsidR="00107F23" w:rsidRPr="002F2043" w:rsidRDefault="00107F23" w:rsidP="00035420">
      <w:pPr>
        <w:pStyle w:val="BodyText"/>
      </w:pPr>
      <w:r w:rsidRPr="002F2043">
        <w:t xml:space="preserve">This document specifies the </w:t>
      </w:r>
      <w:r w:rsidR="00035420">
        <w:t>Semaphore</w:t>
      </w:r>
      <w:r w:rsidRPr="002F2043">
        <w:t xml:space="preserve"> feature of the </w:t>
      </w:r>
      <w:r>
        <w:t>TitanSim</w:t>
      </w:r>
      <w:r w:rsidRPr="002F2043">
        <w:t xml:space="preserve"> CLL. </w:t>
      </w:r>
    </w:p>
    <w:p w:rsidR="00A92438" w:rsidRDefault="00A92438" w:rsidP="00035420">
      <w:pPr>
        <w:pStyle w:val="BodyText"/>
      </w:pPr>
      <w:r>
        <w:t xml:space="preserve">The EPTF </w:t>
      </w:r>
      <w:r w:rsidR="00954A47">
        <w:t>Semaphore</w:t>
      </w:r>
      <w:r>
        <w:t xml:space="preserve"> </w:t>
      </w:r>
      <w:r w:rsidRPr="002F2043">
        <w:t xml:space="preserve">feature makes it possible to </w:t>
      </w:r>
      <w:r w:rsidR="00035420">
        <w:t>implement blocking function</w:t>
      </w:r>
      <w:r w:rsidR="000A0F26">
        <w:t>s</w:t>
      </w:r>
      <w:r w:rsidR="00035420">
        <w:t xml:space="preserve"> without using test</w:t>
      </w:r>
      <w:r w:rsidR="00BA5344">
        <w:t xml:space="preserve"> </w:t>
      </w:r>
      <w:r w:rsidR="00035420">
        <w:t>port receive statements.</w:t>
      </w:r>
    </w:p>
    <w:p w:rsidR="00035420" w:rsidRDefault="00035420" w:rsidP="00BD749C">
      <w:pPr>
        <w:pStyle w:val="BodyText"/>
      </w:pPr>
      <w:r>
        <w:t>There are some situations when a function shall b</w:t>
      </w:r>
      <w:r w:rsidR="00BD749C">
        <w:t>l</w:t>
      </w:r>
      <w:r>
        <w:t>ock its execution until some event arrives. This event can be a message received on a test</w:t>
      </w:r>
      <w:r w:rsidR="00095398">
        <w:t xml:space="preserve"> </w:t>
      </w:r>
      <w:r>
        <w:t>port or a scheduled timer event etc. The drawback of using a simple test</w:t>
      </w:r>
      <w:r w:rsidR="00095398">
        <w:t xml:space="preserve"> </w:t>
      </w:r>
      <w:r>
        <w:t xml:space="preserve">port receive statement for waiting </w:t>
      </w:r>
      <w:r w:rsidR="00EC52B3">
        <w:t xml:space="preserve">for </w:t>
      </w:r>
      <w:r>
        <w:t>a certain message</w:t>
      </w:r>
      <w:r w:rsidR="00BD749C">
        <w:t xml:space="preserve"> is that</w:t>
      </w:r>
      <w:r w:rsidR="00EC52B3">
        <w:t>,</w:t>
      </w:r>
      <w:r w:rsidR="00BD749C">
        <w:t xml:space="preserve"> if some other message arrives on the same test</w:t>
      </w:r>
      <w:r w:rsidR="009E60EB">
        <w:t xml:space="preserve"> </w:t>
      </w:r>
      <w:r w:rsidR="00BD749C">
        <w:t>port that cannot be extracted from the queue at the moment,  then the message we are waiting for will never got extracted, because it is after the previous message in the event queue. The EPTF Semaphore feature provides a general solution for this problem by using timer events only.</w:t>
      </w:r>
    </w:p>
    <w:p w:rsidR="00B2017B" w:rsidRDefault="00B2017B" w:rsidP="00B2017B">
      <w:pPr>
        <w:pStyle w:val="BodyText"/>
      </w:pPr>
      <w:r>
        <w:lastRenderedPageBreak/>
        <w:t xml:space="preserve">Also, </w:t>
      </w:r>
      <w:r w:rsidR="00255C41">
        <w:t xml:space="preserve">by </w:t>
      </w:r>
      <w:r>
        <w:t>using EPTF Semaphores it is possible to synchronize events on the component.</w:t>
      </w:r>
    </w:p>
    <w:p w:rsidR="00B2017B" w:rsidRDefault="00B2017B" w:rsidP="00B2017B">
      <w:pPr>
        <w:pStyle w:val="BodyText"/>
      </w:pPr>
      <w:r>
        <w:t>The Semaphores can be created on demand. They are identified by an integer ID. Using this ID the created semaphore can be unlocked later somewhere in the code. The function which blocks the execution until the semaphore is unlocked can be used to wait for the required event. When that event arrives, its handler function unlocks the semaphore and the waiting function will continue its operation.</w:t>
      </w:r>
    </w:p>
    <w:p w:rsidR="00E53CEF" w:rsidRDefault="00E53CEF" w:rsidP="00B2017B">
      <w:pPr>
        <w:pStyle w:val="BodyText"/>
      </w:pPr>
      <w:r>
        <w:t>The states of the semaphore can be:</w:t>
      </w:r>
    </w:p>
    <w:p w:rsidR="00E53CEF" w:rsidRDefault="00BE39F3" w:rsidP="00E53CEF">
      <w:pPr>
        <w:pStyle w:val="BodyText"/>
        <w:numPr>
          <w:ilvl w:val="0"/>
          <w:numId w:val="29"/>
        </w:numPr>
      </w:pPr>
      <w:r>
        <w:t>L</w:t>
      </w:r>
      <w:r w:rsidR="00E53CEF">
        <w:t>ocked</w:t>
      </w:r>
      <w:r>
        <w:t xml:space="preserve"> (lock levels 1 and above)</w:t>
      </w:r>
    </w:p>
    <w:p w:rsidR="00E53CEF" w:rsidRDefault="00BE39F3" w:rsidP="00E53CEF">
      <w:pPr>
        <w:pStyle w:val="BodyText"/>
        <w:numPr>
          <w:ilvl w:val="0"/>
          <w:numId w:val="29"/>
        </w:numPr>
      </w:pPr>
      <w:r>
        <w:t>U</w:t>
      </w:r>
      <w:r w:rsidR="00E53CEF">
        <w:t>nlocked</w:t>
      </w:r>
      <w:r>
        <w:t xml:space="preserve"> (lock level 0)</w:t>
      </w:r>
    </w:p>
    <w:p w:rsidR="00E53CEF" w:rsidRDefault="00E53CEF" w:rsidP="00E53CEF">
      <w:pPr>
        <w:pStyle w:val="BodyText"/>
      </w:pPr>
      <w:r>
        <w:t>The function that waits for the semaphore to be unlocked blocks its execution until the semaphore is unlocked.</w:t>
      </w:r>
      <w:r w:rsidR="00041B82">
        <w:t xml:space="preserve"> After creation the semaphore is in locked state</w:t>
      </w:r>
      <w:r w:rsidR="0037549D">
        <w:t xml:space="preserve"> (with lock level 1)</w:t>
      </w:r>
      <w:r w:rsidR="00041B82">
        <w:t>.</w:t>
      </w:r>
    </w:p>
    <w:p w:rsidR="0037549D" w:rsidRDefault="0037549D" w:rsidP="00E53CEF">
      <w:pPr>
        <w:pStyle w:val="BodyText"/>
      </w:pPr>
      <w:r>
        <w:t>The lock level of the semaphore can be increased and decreased one-by-one. This can be used for example to block execution until all answers for pending requests arrive.</w:t>
      </w:r>
    </w:p>
    <w:p w:rsidR="001F5265" w:rsidRDefault="001F5265" w:rsidP="002B5B52">
      <w:pPr>
        <w:pStyle w:val="Heading1"/>
        <w:jc w:val="both"/>
      </w:pPr>
      <w:bookmarkStart w:id="44" w:name="_Ref159665780"/>
      <w:bookmarkStart w:id="45" w:name="_Toc280093398"/>
      <w:r>
        <w:t xml:space="preserve">Functional </w:t>
      </w:r>
      <w:bookmarkEnd w:id="44"/>
      <w:r w:rsidR="001A44A8">
        <w:t>Interface</w:t>
      </w:r>
      <w:bookmarkEnd w:id="45"/>
    </w:p>
    <w:p w:rsidR="00B05CF7" w:rsidRPr="00B05CF7" w:rsidRDefault="00B05CF7" w:rsidP="0055496D">
      <w:pPr>
        <w:pStyle w:val="BodyText"/>
      </w:pPr>
      <w:r>
        <w:t xml:space="preserve">Apart from this description a </w:t>
      </w:r>
      <w:r w:rsidR="0055496D">
        <w:t xml:space="preserve">cross-linked </w:t>
      </w:r>
      <w:r>
        <w:t>reference guide for the TitanSim CLL Functions</w:t>
      </w:r>
      <w:r w:rsidR="0055496D">
        <w:t xml:space="preserve"> can be reached for on-line reading</w:t>
      </w:r>
      <w:r>
        <w:t xml:space="preserve"> </w:t>
      </w:r>
      <w:r>
        <w:fldChar w:fldCharType="begin"/>
      </w:r>
      <w:r>
        <w:instrText xml:space="preserve"> REF _Ref182890383 \r \h </w:instrText>
      </w:r>
      <w:r>
        <w:fldChar w:fldCharType="separate"/>
      </w:r>
      <w:r w:rsidR="00993555">
        <w:rPr>
          <w:cs/>
        </w:rPr>
        <w:t>‎</w:t>
      </w:r>
      <w:r w:rsidR="00993555">
        <w:t>[5]</w:t>
      </w:r>
      <w:r>
        <w:fldChar w:fldCharType="end"/>
      </w:r>
      <w:r>
        <w:t>.</w:t>
      </w:r>
    </w:p>
    <w:p w:rsidR="001A44A8" w:rsidRDefault="001A44A8" w:rsidP="002B5B52">
      <w:pPr>
        <w:pStyle w:val="Heading2"/>
        <w:jc w:val="both"/>
      </w:pPr>
      <w:bookmarkStart w:id="46" w:name="_Toc280093399"/>
      <w:r>
        <w:t>Naming Conventions</w:t>
      </w:r>
      <w:bookmarkEnd w:id="46"/>
    </w:p>
    <w:p w:rsidR="00961D37" w:rsidRPr="00D109B8" w:rsidRDefault="00961D37" w:rsidP="00A71C5E">
      <w:pPr>
        <w:pStyle w:val="BodyText"/>
        <w:jc w:val="both"/>
        <w:rPr>
          <w:color w:val="0000FF"/>
        </w:rPr>
      </w:pPr>
      <w:r>
        <w:t>All functions have the prefix</w:t>
      </w:r>
      <w:r w:rsidR="00D109B8">
        <w:t xml:space="preserve"> </w:t>
      </w:r>
      <w:r w:rsidR="00BF6E04">
        <w:rPr>
          <w:rFonts w:ascii="Courier New" w:hAnsi="Courier New" w:cs="Courier New"/>
        </w:rPr>
        <w:t>f_EPTF_</w:t>
      </w:r>
      <w:r w:rsidR="00A71C5E">
        <w:rPr>
          <w:rFonts w:ascii="Courier New" w:hAnsi="Courier New" w:cs="Courier New"/>
        </w:rPr>
        <w:t>Semaphore</w:t>
      </w:r>
      <w:r w:rsidR="0040292B" w:rsidRPr="00F30DA0">
        <w:rPr>
          <w:rFonts w:ascii="Courier New" w:hAnsi="Courier New" w:cs="Courier New"/>
        </w:rPr>
        <w:t>_</w:t>
      </w:r>
      <w:r w:rsidRPr="00D109B8">
        <w:rPr>
          <w:color w:val="0000FF"/>
        </w:rPr>
        <w:t>.</w:t>
      </w:r>
    </w:p>
    <w:p w:rsidR="001A44A8" w:rsidRDefault="001A44A8" w:rsidP="002B5B52">
      <w:pPr>
        <w:pStyle w:val="Heading2"/>
        <w:jc w:val="both"/>
      </w:pPr>
      <w:bookmarkStart w:id="47" w:name="_Toc280093400"/>
      <w:r>
        <w:t>Public Functions</w:t>
      </w:r>
      <w:bookmarkEnd w:id="47"/>
    </w:p>
    <w:p w:rsidR="001A44A8" w:rsidRDefault="001A44A8" w:rsidP="002B5B52">
      <w:pPr>
        <w:pStyle w:val="Heading3"/>
        <w:jc w:val="both"/>
      </w:pPr>
      <w:bookmarkStart w:id="48" w:name="_Toc280093401"/>
      <w:r>
        <w:t>Initialization</w:t>
      </w:r>
      <w:bookmarkEnd w:id="48"/>
    </w:p>
    <w:p w:rsidR="00567B72" w:rsidRDefault="005E27E8" w:rsidP="00E53CEF">
      <w:pPr>
        <w:pStyle w:val="BodyText"/>
        <w:jc w:val="both"/>
      </w:pPr>
      <w:r>
        <w:t xml:space="preserve">Before using the EPTF </w:t>
      </w:r>
      <w:r w:rsidR="00E53CEF">
        <w:t>Semaphore</w:t>
      </w:r>
      <w:r w:rsidR="00567B72">
        <w:t xml:space="preserve"> functions</w:t>
      </w:r>
      <w:r w:rsidR="002F4135">
        <w:t xml:space="preserve"> </w:t>
      </w:r>
      <w:r w:rsidR="00E53CEF">
        <w:t>the Semaphore feature should be initialized by calling the function</w:t>
      </w:r>
      <w:r w:rsidR="002F4135">
        <w:t>:</w:t>
      </w:r>
    </w:p>
    <w:p w:rsidR="002F4135" w:rsidRPr="00C64130" w:rsidRDefault="002F4135" w:rsidP="00C64130">
      <w:pPr>
        <w:pStyle w:val="BodyText"/>
        <w:rPr>
          <w:rFonts w:ascii="Courier New" w:hAnsi="Courier New" w:cs="Courier New"/>
        </w:rPr>
      </w:pPr>
      <w:r w:rsidRPr="00C64130">
        <w:rPr>
          <w:rFonts w:ascii="Courier New" w:hAnsi="Courier New" w:cs="Courier New"/>
        </w:rPr>
        <w:t>f_EPTF_</w:t>
      </w:r>
      <w:r w:rsidR="00E53CEF" w:rsidRPr="00C64130">
        <w:rPr>
          <w:rFonts w:ascii="Courier New" w:hAnsi="Courier New" w:cs="Courier New"/>
        </w:rPr>
        <w:t>Semaphore</w:t>
      </w:r>
      <w:r w:rsidR="00844AB2">
        <w:rPr>
          <w:rFonts w:ascii="Courier New" w:hAnsi="Courier New" w:cs="Courier New"/>
        </w:rPr>
        <w:t>_init_CT(selfName</w:t>
      </w:r>
      <w:r w:rsidRPr="00C64130">
        <w:rPr>
          <w:rFonts w:ascii="Courier New" w:hAnsi="Courier New" w:cs="Courier New"/>
        </w:rPr>
        <w:t>)</w:t>
      </w:r>
    </w:p>
    <w:p w:rsidR="00F17F2A" w:rsidRDefault="00F17F2A" w:rsidP="00F17F2A">
      <w:pPr>
        <w:pStyle w:val="Heading3"/>
        <w:tabs>
          <w:tab w:val="clear" w:pos="0"/>
          <w:tab w:val="clear" w:pos="1304"/>
          <w:tab w:val="left" w:pos="1247"/>
        </w:tabs>
        <w:spacing w:before="240"/>
      </w:pPr>
      <w:bookmarkStart w:id="49" w:name="_Toc177364690"/>
      <w:bookmarkStart w:id="50" w:name="_Toc177377876"/>
      <w:bookmarkStart w:id="51" w:name="_Toc280093402"/>
      <w:r>
        <w:t>Create a Semaphore</w:t>
      </w:r>
      <w:bookmarkEnd w:id="51"/>
    </w:p>
    <w:p w:rsidR="00F17F2A" w:rsidRDefault="00F17F2A" w:rsidP="0020451A">
      <w:pPr>
        <w:pStyle w:val="BodyText"/>
      </w:pPr>
      <w:r>
        <w:t>To create</w:t>
      </w:r>
      <w:r w:rsidR="0020451A">
        <w:t xml:space="preserve"> a</w:t>
      </w:r>
      <w:r>
        <w:t xml:space="preserve"> </w:t>
      </w:r>
      <w:r w:rsidR="0020451A">
        <w:t>S</w:t>
      </w:r>
      <w:r>
        <w:t>emaphore, call the function</w:t>
      </w:r>
    </w:p>
    <w:p w:rsidR="00F17F2A" w:rsidRPr="00C64130" w:rsidRDefault="00F17F2A" w:rsidP="00F17F2A">
      <w:pPr>
        <w:pStyle w:val="BodyText"/>
        <w:rPr>
          <w:rFonts w:ascii="Courier New" w:hAnsi="Courier New" w:cs="Courier New"/>
        </w:rPr>
      </w:pPr>
      <w:r w:rsidRPr="00C64130">
        <w:rPr>
          <w:rFonts w:ascii="Courier New" w:hAnsi="Courier New" w:cs="Courier New"/>
        </w:rPr>
        <w:t>f_EPTF_Semaphore_new() return integer</w:t>
      </w:r>
    </w:p>
    <w:p w:rsidR="00F17F2A" w:rsidRDefault="00F17F2A" w:rsidP="00F17F2A">
      <w:pPr>
        <w:pStyle w:val="BodyText"/>
      </w:pPr>
      <w:r>
        <w:t xml:space="preserve">The ID of the Semaphore is returned by this function. </w:t>
      </w:r>
    </w:p>
    <w:p w:rsidR="00F17F2A" w:rsidRDefault="00F17F2A" w:rsidP="00F17F2A">
      <w:pPr>
        <w:pStyle w:val="BodyText"/>
      </w:pPr>
      <w:r>
        <w:lastRenderedPageBreak/>
        <w:t>The created semaphore is in locked state</w:t>
      </w:r>
      <w:r w:rsidR="00D462F9">
        <w:t xml:space="preserve"> (lock level is 1)</w:t>
      </w:r>
      <w:r>
        <w:t>.</w:t>
      </w:r>
    </w:p>
    <w:p w:rsidR="00CB609E" w:rsidRDefault="00F17F2A" w:rsidP="00F17F2A">
      <w:pPr>
        <w:pStyle w:val="Heading3"/>
        <w:tabs>
          <w:tab w:val="clear" w:pos="0"/>
          <w:tab w:val="clear" w:pos="1304"/>
          <w:tab w:val="left" w:pos="1247"/>
        </w:tabs>
        <w:spacing w:before="240"/>
      </w:pPr>
      <w:bookmarkStart w:id="52" w:name="_Toc280093403"/>
      <w:r>
        <w:t>Delete</w:t>
      </w:r>
      <w:r w:rsidR="00E53CEF">
        <w:t xml:space="preserve"> a Semaphore</w:t>
      </w:r>
      <w:bookmarkEnd w:id="52"/>
    </w:p>
    <w:p w:rsidR="00CB609E" w:rsidRDefault="00CB609E" w:rsidP="00F443EA">
      <w:pPr>
        <w:pStyle w:val="BodyText"/>
      </w:pPr>
      <w:r>
        <w:t xml:space="preserve">To </w:t>
      </w:r>
      <w:r w:rsidR="00F17F2A">
        <w:t>delete a</w:t>
      </w:r>
      <w:r w:rsidR="00E53CEF">
        <w:t xml:space="preserve"> </w:t>
      </w:r>
      <w:r w:rsidR="00F443EA">
        <w:t>S</w:t>
      </w:r>
      <w:r w:rsidR="00E53CEF">
        <w:t>emaphore</w:t>
      </w:r>
      <w:r>
        <w:t>, call the function</w:t>
      </w:r>
    </w:p>
    <w:p w:rsidR="00CB609E" w:rsidRPr="00C64130" w:rsidRDefault="00E53CEF" w:rsidP="00F17F2A">
      <w:pPr>
        <w:pStyle w:val="BodyText"/>
        <w:rPr>
          <w:rFonts w:ascii="Courier New" w:hAnsi="Courier New" w:cs="Courier New"/>
        </w:rPr>
      </w:pPr>
      <w:r w:rsidRPr="00C64130">
        <w:rPr>
          <w:rFonts w:ascii="Courier New" w:hAnsi="Courier New" w:cs="Courier New"/>
        </w:rPr>
        <w:t>f_EPTF_Semaphore_</w:t>
      </w:r>
      <w:r w:rsidR="00F17F2A" w:rsidRPr="00C64130">
        <w:rPr>
          <w:rFonts w:ascii="Courier New" w:hAnsi="Courier New" w:cs="Courier New"/>
        </w:rPr>
        <w:t>delete</w:t>
      </w:r>
      <w:r w:rsidRPr="00C64130">
        <w:rPr>
          <w:rFonts w:ascii="Courier New" w:hAnsi="Courier New" w:cs="Courier New"/>
        </w:rPr>
        <w:t>(</w:t>
      </w:r>
      <w:r w:rsidR="00F17F2A" w:rsidRPr="00C64130">
        <w:rPr>
          <w:rFonts w:ascii="Courier New" w:hAnsi="Courier New" w:cs="Courier New"/>
        </w:rPr>
        <w:t>id</w:t>
      </w:r>
      <w:r w:rsidRPr="00C64130">
        <w:rPr>
          <w:rFonts w:ascii="Courier New" w:hAnsi="Courier New" w:cs="Courier New"/>
        </w:rPr>
        <w:t>)</w:t>
      </w:r>
    </w:p>
    <w:p w:rsidR="00CB609E" w:rsidRDefault="00E53CEF" w:rsidP="00F17F2A">
      <w:pPr>
        <w:pStyle w:val="BodyText"/>
      </w:pPr>
      <w:r>
        <w:t>The</w:t>
      </w:r>
      <w:r w:rsidR="00F17F2A">
        <w:t xml:space="preserve"> Semaphore with the given</w:t>
      </w:r>
      <w:r>
        <w:t xml:space="preserve"> ID</w:t>
      </w:r>
      <w:r w:rsidR="00F17F2A">
        <w:t xml:space="preserve"> is deleted</w:t>
      </w:r>
      <w:r w:rsidR="00CB609E">
        <w:t xml:space="preserve">. </w:t>
      </w:r>
      <w:r w:rsidR="007A7CC4">
        <w:t xml:space="preserve"> After that it</w:t>
      </w:r>
      <w:r w:rsidR="00F17F2A">
        <w:t xml:space="preserve"> cannot be locked.</w:t>
      </w:r>
    </w:p>
    <w:p w:rsidR="00CB609E" w:rsidRDefault="009C2D55" w:rsidP="00CB609E">
      <w:pPr>
        <w:pStyle w:val="Heading3"/>
        <w:tabs>
          <w:tab w:val="clear" w:pos="0"/>
          <w:tab w:val="clear" w:pos="1304"/>
          <w:tab w:val="left" w:pos="1247"/>
        </w:tabs>
        <w:spacing w:before="240"/>
      </w:pPr>
      <w:bookmarkStart w:id="53" w:name="_Toc280093404"/>
      <w:r>
        <w:t>Unlock a Semaphore</w:t>
      </w:r>
      <w:bookmarkEnd w:id="53"/>
    </w:p>
    <w:p w:rsidR="00CB609E" w:rsidRDefault="009C2D55" w:rsidP="00F443EA">
      <w:pPr>
        <w:pStyle w:val="BodyText"/>
      </w:pPr>
      <w:r>
        <w:t xml:space="preserve">To unlock a </w:t>
      </w:r>
      <w:r w:rsidR="00F443EA">
        <w:t>S</w:t>
      </w:r>
      <w:r>
        <w:t>emaphore call:</w:t>
      </w:r>
    </w:p>
    <w:p w:rsidR="009C2D55" w:rsidRPr="00C64130" w:rsidRDefault="009C2D55" w:rsidP="009C2D55">
      <w:pPr>
        <w:pStyle w:val="BodyText"/>
        <w:rPr>
          <w:rFonts w:ascii="Courier New" w:hAnsi="Courier New" w:cs="Courier New"/>
        </w:rPr>
      </w:pPr>
      <w:r w:rsidRPr="00C64130">
        <w:rPr>
          <w:rFonts w:ascii="Courier New" w:hAnsi="Courier New" w:cs="Courier New"/>
        </w:rPr>
        <w:t>f_EPTF_Semaphore_unlock(id)</w:t>
      </w:r>
    </w:p>
    <w:p w:rsidR="00EE5ECE" w:rsidRDefault="00CB609E" w:rsidP="00EE5ECE">
      <w:pPr>
        <w:pStyle w:val="BodyText"/>
      </w:pPr>
      <w:r>
        <w:t xml:space="preserve">This function </w:t>
      </w:r>
      <w:r w:rsidR="009C2D55">
        <w:t>sets the locking state</w:t>
      </w:r>
      <w:r w:rsidR="001A1B58">
        <w:t xml:space="preserve"> of the semaphore</w:t>
      </w:r>
      <w:r w:rsidR="009C2D55">
        <w:t xml:space="preserve"> to unlocked</w:t>
      </w:r>
      <w:r w:rsidR="005F3F45">
        <w:t xml:space="preserve"> (lock level 0)</w:t>
      </w:r>
      <w:r w:rsidR="009C2D55">
        <w:t xml:space="preserve">. </w:t>
      </w:r>
      <w:r w:rsidR="00EE5ECE">
        <w:t>The function that waits for unlock will continue its execution</w:t>
      </w:r>
      <w:r w:rsidR="005E05F7">
        <w:t xml:space="preserve"> after this function </w:t>
      </w:r>
      <w:r w:rsidR="00D77289">
        <w:t xml:space="preserve">is </w:t>
      </w:r>
      <w:r w:rsidR="005E05F7">
        <w:t>call</w:t>
      </w:r>
      <w:r w:rsidR="00D77289">
        <w:t>ed</w:t>
      </w:r>
      <w:r>
        <w:t>.</w:t>
      </w:r>
      <w:bookmarkStart w:id="54" w:name="_Toc179090821"/>
    </w:p>
    <w:p w:rsidR="00EE5ECE" w:rsidRDefault="00EE5ECE" w:rsidP="00EE5ECE">
      <w:pPr>
        <w:pStyle w:val="Heading3"/>
        <w:tabs>
          <w:tab w:val="clear" w:pos="0"/>
          <w:tab w:val="clear" w:pos="1304"/>
          <w:tab w:val="left" w:pos="1247"/>
        </w:tabs>
        <w:spacing w:before="240"/>
      </w:pPr>
      <w:bookmarkStart w:id="55" w:name="_Toc280093405"/>
      <w:r>
        <w:t>Lock a Semaphore</w:t>
      </w:r>
      <w:bookmarkEnd w:id="55"/>
    </w:p>
    <w:p w:rsidR="00EE5ECE" w:rsidRDefault="00EE5ECE" w:rsidP="00F443EA">
      <w:pPr>
        <w:pStyle w:val="BodyText"/>
      </w:pPr>
      <w:r>
        <w:t xml:space="preserve">To lock a </w:t>
      </w:r>
      <w:r w:rsidR="00F443EA">
        <w:t>S</w:t>
      </w:r>
      <w:r>
        <w:t>emaphore call:</w:t>
      </w:r>
    </w:p>
    <w:p w:rsidR="00EE5ECE" w:rsidRPr="00C64130" w:rsidRDefault="00EE5ECE" w:rsidP="00EE5ECE">
      <w:pPr>
        <w:pStyle w:val="BodyText"/>
        <w:rPr>
          <w:rFonts w:ascii="Courier New" w:hAnsi="Courier New" w:cs="Courier New"/>
        </w:rPr>
      </w:pPr>
      <w:r w:rsidRPr="00C64130">
        <w:rPr>
          <w:rFonts w:ascii="Courier New" w:hAnsi="Courier New" w:cs="Courier New"/>
        </w:rPr>
        <w:t>f_EPTF_Semaphore_lock(id)</w:t>
      </w:r>
    </w:p>
    <w:p w:rsidR="00EE5ECE" w:rsidRDefault="00EE5ECE" w:rsidP="00EE5ECE">
      <w:pPr>
        <w:pStyle w:val="BodyText"/>
      </w:pPr>
      <w:r>
        <w:t>This function sets the locking state to locked</w:t>
      </w:r>
      <w:r w:rsidR="00025C90">
        <w:t xml:space="preserve"> (lock level 1</w:t>
      </w:r>
      <w:r w:rsidR="00C52778">
        <w:t xml:space="preserve"> if it was unlocked, or does not change if it was already locked</w:t>
      </w:r>
      <w:r w:rsidR="00025C90">
        <w:t>)</w:t>
      </w:r>
      <w:r>
        <w:t>. The function that waits for unlock will block its execution.</w:t>
      </w:r>
    </w:p>
    <w:p w:rsidR="00025C90" w:rsidRDefault="00025C90" w:rsidP="00025C90">
      <w:pPr>
        <w:pStyle w:val="Heading3"/>
        <w:tabs>
          <w:tab w:val="clear" w:pos="0"/>
          <w:tab w:val="clear" w:pos="1304"/>
          <w:tab w:val="left" w:pos="1247"/>
        </w:tabs>
        <w:spacing w:before="240"/>
      </w:pPr>
      <w:bookmarkStart w:id="56" w:name="_Toc280093406"/>
      <w:bookmarkEnd w:id="54"/>
      <w:r>
        <w:t>Increase the lock level of a Semaphore</w:t>
      </w:r>
      <w:bookmarkEnd w:id="56"/>
    </w:p>
    <w:p w:rsidR="00025C90" w:rsidRDefault="00025C90" w:rsidP="00701409">
      <w:pPr>
        <w:pStyle w:val="BodyText"/>
      </w:pPr>
      <w:r>
        <w:t xml:space="preserve">To </w:t>
      </w:r>
      <w:r w:rsidR="00AC07F3">
        <w:t xml:space="preserve">increase the </w:t>
      </w:r>
      <w:r w:rsidR="00701409">
        <w:t>level</w:t>
      </w:r>
      <w:r w:rsidR="00AC07F3">
        <w:t xml:space="preserve"> of</w:t>
      </w:r>
      <w:r>
        <w:t xml:space="preserve"> a Semaphore call:</w:t>
      </w:r>
    </w:p>
    <w:p w:rsidR="00025C90" w:rsidRPr="00C64130" w:rsidRDefault="00025C90" w:rsidP="00245EE6">
      <w:pPr>
        <w:pStyle w:val="BodyText"/>
        <w:rPr>
          <w:rFonts w:ascii="Courier New" w:hAnsi="Courier New" w:cs="Courier New"/>
        </w:rPr>
      </w:pPr>
      <w:r w:rsidRPr="00C64130">
        <w:rPr>
          <w:rFonts w:ascii="Courier New" w:hAnsi="Courier New" w:cs="Courier New"/>
        </w:rPr>
        <w:t>f_EPTF_Semaphore_</w:t>
      </w:r>
      <w:r w:rsidR="00245EE6">
        <w:rPr>
          <w:rFonts w:ascii="Courier New" w:hAnsi="Courier New" w:cs="Courier New"/>
        </w:rPr>
        <w:t>increaseL</w:t>
      </w:r>
      <w:r w:rsidRPr="00C64130">
        <w:rPr>
          <w:rFonts w:ascii="Courier New" w:hAnsi="Courier New" w:cs="Courier New"/>
        </w:rPr>
        <w:t>ock(id)</w:t>
      </w:r>
    </w:p>
    <w:p w:rsidR="00025C90" w:rsidRDefault="00025C90" w:rsidP="00701409">
      <w:pPr>
        <w:pStyle w:val="BodyText"/>
      </w:pPr>
      <w:r>
        <w:t xml:space="preserve">This function </w:t>
      </w:r>
      <w:r w:rsidR="00AC07F3">
        <w:t xml:space="preserve">increases the lock </w:t>
      </w:r>
      <w:r w:rsidR="00701409">
        <w:t>level</w:t>
      </w:r>
      <w:r w:rsidR="00AC07F3">
        <w:t xml:space="preserve"> of the semaphore by 1</w:t>
      </w:r>
      <w:r>
        <w:t xml:space="preserve">. The function that waits for unlock will </w:t>
      </w:r>
      <w:r w:rsidR="00AC07F3">
        <w:t>block</w:t>
      </w:r>
      <w:r>
        <w:t xml:space="preserve"> its execution</w:t>
      </w:r>
      <w:r w:rsidR="00AC07F3">
        <w:t xml:space="preserve"> until the lock </w:t>
      </w:r>
      <w:r w:rsidR="00701409">
        <w:t>level</w:t>
      </w:r>
      <w:r w:rsidR="00AC07F3">
        <w:t xml:space="preserve"> decreases to zero</w:t>
      </w:r>
      <w:r>
        <w:t>.</w:t>
      </w:r>
    </w:p>
    <w:p w:rsidR="00025C90" w:rsidRDefault="00025C90" w:rsidP="00025C90">
      <w:pPr>
        <w:pStyle w:val="Heading3"/>
        <w:tabs>
          <w:tab w:val="clear" w:pos="0"/>
          <w:tab w:val="clear" w:pos="1304"/>
          <w:tab w:val="left" w:pos="1247"/>
        </w:tabs>
        <w:spacing w:before="240"/>
      </w:pPr>
      <w:bookmarkStart w:id="57" w:name="_Toc280093407"/>
      <w:r>
        <w:t>Decrease the lock level of a Semaphore</w:t>
      </w:r>
      <w:bookmarkEnd w:id="57"/>
    </w:p>
    <w:p w:rsidR="00025C90" w:rsidRDefault="00025C90" w:rsidP="00025C90">
      <w:pPr>
        <w:pStyle w:val="BodyText"/>
      </w:pPr>
      <w:r>
        <w:t>To</w:t>
      </w:r>
      <w:r w:rsidR="00AC07F3">
        <w:t xml:space="preserve"> decrease the</w:t>
      </w:r>
      <w:r>
        <w:t xml:space="preserve"> lock</w:t>
      </w:r>
      <w:r w:rsidR="00AC07F3">
        <w:t xml:space="preserve"> level of</w:t>
      </w:r>
      <w:r>
        <w:t xml:space="preserve"> a Semaphore call:</w:t>
      </w:r>
    </w:p>
    <w:p w:rsidR="00025C90" w:rsidRPr="00C64130" w:rsidRDefault="00025C90" w:rsidP="00245EE6">
      <w:pPr>
        <w:pStyle w:val="BodyText"/>
        <w:rPr>
          <w:rFonts w:ascii="Courier New" w:hAnsi="Courier New" w:cs="Courier New"/>
        </w:rPr>
      </w:pPr>
      <w:r w:rsidRPr="00C64130">
        <w:rPr>
          <w:rFonts w:ascii="Courier New" w:hAnsi="Courier New" w:cs="Courier New"/>
        </w:rPr>
        <w:t>f_EPTF_Semaphore_</w:t>
      </w:r>
      <w:r w:rsidR="00245EE6">
        <w:rPr>
          <w:rFonts w:ascii="Courier New" w:hAnsi="Courier New" w:cs="Courier New"/>
        </w:rPr>
        <w:t>decreaseL</w:t>
      </w:r>
      <w:r w:rsidRPr="00C64130">
        <w:rPr>
          <w:rFonts w:ascii="Courier New" w:hAnsi="Courier New" w:cs="Courier New"/>
        </w:rPr>
        <w:t>ock(id)</w:t>
      </w:r>
    </w:p>
    <w:p w:rsidR="00025C90" w:rsidRDefault="00025C90" w:rsidP="003E3952">
      <w:pPr>
        <w:pStyle w:val="BodyText"/>
      </w:pPr>
      <w:r>
        <w:t xml:space="preserve">This function </w:t>
      </w:r>
      <w:r w:rsidR="00AC07F3">
        <w:t>decreases</w:t>
      </w:r>
      <w:r>
        <w:t xml:space="preserve"> the lock</w:t>
      </w:r>
      <w:r w:rsidR="003E3952">
        <w:t xml:space="preserve"> level </w:t>
      </w:r>
      <w:r w:rsidR="00AC07F3">
        <w:t>of the semaphore by</w:t>
      </w:r>
      <w:r w:rsidR="00001798">
        <w:t xml:space="preserve"> 1</w:t>
      </w:r>
      <w:r>
        <w:t xml:space="preserve">. The function that waits for unlock will </w:t>
      </w:r>
      <w:r w:rsidR="00AC07F3">
        <w:t>continue</w:t>
      </w:r>
      <w:r>
        <w:t xml:space="preserve"> its execution</w:t>
      </w:r>
      <w:r w:rsidR="00AC07F3">
        <w:t xml:space="preserve"> when lock level is decreased to zero</w:t>
      </w:r>
      <w:r>
        <w:t>.</w:t>
      </w:r>
    </w:p>
    <w:p w:rsidR="00CB609E" w:rsidRDefault="00055832" w:rsidP="00EE5ECE">
      <w:pPr>
        <w:pStyle w:val="Heading3"/>
      </w:pPr>
      <w:bookmarkStart w:id="58" w:name="_Toc280093408"/>
      <w:r>
        <w:lastRenderedPageBreak/>
        <w:t>Wait for Unlocking the Semaphore</w:t>
      </w:r>
      <w:bookmarkEnd w:id="58"/>
    </w:p>
    <w:p w:rsidR="00CB609E" w:rsidRDefault="00CB609E" w:rsidP="00F443EA">
      <w:pPr>
        <w:pStyle w:val="BodyText"/>
      </w:pPr>
      <w:r>
        <w:t xml:space="preserve">To </w:t>
      </w:r>
      <w:r w:rsidR="00055832">
        <w:t xml:space="preserve">block the execution until the </w:t>
      </w:r>
      <w:r w:rsidR="00F443EA">
        <w:t>S</w:t>
      </w:r>
      <w:r w:rsidR="00055832">
        <w:t>emaphore is unlocked call the function:</w:t>
      </w:r>
    </w:p>
    <w:p w:rsidR="00CB609E" w:rsidRPr="00C64130" w:rsidRDefault="00CB609E" w:rsidP="00055832">
      <w:pPr>
        <w:pStyle w:val="BodyText"/>
        <w:rPr>
          <w:rFonts w:ascii="Courier New" w:hAnsi="Courier New" w:cs="Courier New"/>
        </w:rPr>
      </w:pPr>
      <w:r w:rsidRPr="00C64130">
        <w:rPr>
          <w:rFonts w:ascii="Courier New" w:hAnsi="Courier New" w:cs="Courier New"/>
        </w:rPr>
        <w:t>f_EPTF_</w:t>
      </w:r>
      <w:r w:rsidR="00055832" w:rsidRPr="00C64130">
        <w:rPr>
          <w:rFonts w:ascii="Courier New" w:hAnsi="Courier New" w:cs="Courier New"/>
        </w:rPr>
        <w:t xml:space="preserve"> Semaphore</w:t>
      </w:r>
      <w:r w:rsidRPr="00C64130">
        <w:rPr>
          <w:rFonts w:ascii="Courier New" w:hAnsi="Courier New" w:cs="Courier New"/>
        </w:rPr>
        <w:t>_</w:t>
      </w:r>
      <w:r w:rsidR="00055832" w:rsidRPr="00C64130">
        <w:rPr>
          <w:rFonts w:ascii="Courier New" w:hAnsi="Courier New" w:cs="Courier New"/>
        </w:rPr>
        <w:t>waitForUnlock(id, maxWaitTime</w:t>
      </w:r>
      <w:r w:rsidR="0009219B">
        <w:rPr>
          <w:rFonts w:ascii="Courier New" w:hAnsi="Courier New" w:cs="Courier New"/>
        </w:rPr>
        <w:t>, autoDeleteSemaphore</w:t>
      </w:r>
      <w:r w:rsidRPr="00C64130">
        <w:rPr>
          <w:rFonts w:ascii="Courier New" w:hAnsi="Courier New" w:cs="Courier New"/>
        </w:rPr>
        <w:t>)</w:t>
      </w:r>
      <w:r w:rsidR="00787003">
        <w:rPr>
          <w:rFonts w:ascii="Courier New" w:hAnsi="Courier New" w:cs="Courier New"/>
        </w:rPr>
        <w:t xml:space="preserve"> return boolean</w:t>
      </w:r>
    </w:p>
    <w:p w:rsidR="00055832" w:rsidRDefault="00055832" w:rsidP="008D50E3">
      <w:pPr>
        <w:pStyle w:val="BodyText"/>
      </w:pPr>
      <w:r>
        <w:t>This function blocks the execution until the given Semaphore is unlocked. The maximum time to wait in seconds can also be specified. By default it is set to infinity (value -1.0).</w:t>
      </w:r>
      <w:r w:rsidR="0009219B">
        <w:t xml:space="preserve"> </w:t>
      </w:r>
      <w:r w:rsidR="00380FCC">
        <w:t>If the semaphore is not</w:t>
      </w:r>
      <w:r w:rsidR="00D04042">
        <w:t xml:space="preserve"> unlocked, the function will return true when </w:t>
      </w:r>
      <w:r w:rsidR="00380FCC">
        <w:t xml:space="preserve">the </w:t>
      </w:r>
      <w:r w:rsidR="008D50E3">
        <w:t xml:space="preserve">maximum </w:t>
      </w:r>
      <w:r w:rsidR="00380FCC">
        <w:t>waiting time passes</w:t>
      </w:r>
      <w:r w:rsidR="00D04042">
        <w:t>,</w:t>
      </w:r>
      <w:r w:rsidR="008D50E3">
        <w:t xml:space="preserve"> or never return if maximum waiting time is set to -1. If the semaphore is unlocked, the function will</w:t>
      </w:r>
      <w:r w:rsidR="00380FCC">
        <w:t xml:space="preserve"> return false.</w:t>
      </w:r>
      <w:r w:rsidR="00D04042">
        <w:t xml:space="preserve"> </w:t>
      </w:r>
      <w:r w:rsidR="0009219B">
        <w:t xml:space="preserve">The third parameter </w:t>
      </w:r>
      <w:r w:rsidR="0009219B">
        <w:rPr>
          <w:rFonts w:ascii="Courier New" w:hAnsi="Courier New" w:cs="Courier New"/>
        </w:rPr>
        <w:t>autoDeleteSemaphore</w:t>
      </w:r>
      <w:r w:rsidR="0009219B">
        <w:t xml:space="preserve"> can be </w:t>
      </w:r>
      <w:r w:rsidR="00CC0D2F">
        <w:t>used to enable/disable the deletion</w:t>
      </w:r>
      <w:r w:rsidR="0009219B">
        <w:t xml:space="preserve"> of the semaphore automatically before this function exits. By default the semaphore is deleted automatically.</w:t>
      </w:r>
    </w:p>
    <w:p w:rsidR="00055832" w:rsidRDefault="00055832" w:rsidP="00082970">
      <w:pPr>
        <w:pStyle w:val="BodyText"/>
      </w:pPr>
      <w:r>
        <w:t>To be able to unlock the Semaphore</w:t>
      </w:r>
      <w:r w:rsidR="00746AE4">
        <w:t xml:space="preserve"> </w:t>
      </w:r>
      <w:r w:rsidR="00082970">
        <w:t>when this function is called</w:t>
      </w:r>
      <w:r w:rsidR="00746AE4">
        <w:t>, t</w:t>
      </w:r>
      <w:r>
        <w:t xml:space="preserve">he event handler of the unlocking event should be activated as default before calling this function, and that event handler shall unlock the semaphore </w:t>
      </w:r>
      <w:r w:rsidR="00082970">
        <w:t>when the requested event arrives</w:t>
      </w:r>
      <w:r>
        <w:t>.</w:t>
      </w:r>
    </w:p>
    <w:p w:rsidR="00996F37" w:rsidRDefault="00996F37" w:rsidP="00055832">
      <w:pPr>
        <w:pStyle w:val="BodyText"/>
      </w:pPr>
      <w:r>
        <w:t>Note, that this function automatically deletes the Semaphore</w:t>
      </w:r>
      <w:r w:rsidR="00FB41DE">
        <w:t xml:space="preserve"> if the argument </w:t>
      </w:r>
      <w:r w:rsidR="00FB41DE">
        <w:rPr>
          <w:rFonts w:ascii="Courier New" w:hAnsi="Courier New" w:cs="Courier New"/>
        </w:rPr>
        <w:t>autoDeleteSemaphore</w:t>
      </w:r>
      <w:r w:rsidR="00FB41DE">
        <w:t xml:space="preserve"> is set to true.</w:t>
      </w:r>
    </w:p>
    <w:p w:rsidR="001B4074" w:rsidRDefault="001B4074" w:rsidP="00BE731E">
      <w:pPr>
        <w:pStyle w:val="Heading2"/>
      </w:pPr>
      <w:bookmarkStart w:id="59" w:name="_Toc280093409"/>
      <w:r>
        <w:t xml:space="preserve">Summary Table of all public functions for EPTF </w:t>
      </w:r>
      <w:r w:rsidR="00BE731E">
        <w:t>Semaphore</w:t>
      </w:r>
      <w:bookmarkEnd w:id="59"/>
    </w:p>
    <w:p w:rsidR="001B4074" w:rsidRDefault="001B4074" w:rsidP="00BE731E">
      <w:pPr>
        <w:pStyle w:val="BodyText"/>
      </w:pPr>
      <w:r>
        <w:t xml:space="preserve">Table 1. Summary of EPTF </w:t>
      </w:r>
      <w:r w:rsidR="00BE731E">
        <w:t>Semaphore</w:t>
      </w:r>
      <w:r>
        <w:t xml:space="preserve"> functions</w:t>
      </w:r>
    </w:p>
    <w:tbl>
      <w:tblPr>
        <w:tblStyle w:val="TableGrid"/>
        <w:tblW w:w="0" w:type="auto"/>
        <w:tblLook w:val="00BF" w:firstRow="1" w:lastRow="0" w:firstColumn="1" w:lastColumn="0" w:noHBand="0" w:noVBand="0"/>
      </w:tblPr>
      <w:tblGrid>
        <w:gridCol w:w="3738"/>
        <w:gridCol w:w="6177"/>
      </w:tblGrid>
      <w:tr w:rsidR="0057778C" w:rsidTr="00C94497">
        <w:trPr>
          <w:cantSplit/>
          <w:trHeight w:val="1000"/>
          <w:tblHeader/>
        </w:trPr>
        <w:tc>
          <w:tcPr>
            <w:tcW w:w="3738" w:type="dxa"/>
            <w:shd w:val="clear" w:color="auto" w:fill="C0C0C0"/>
            <w:vAlign w:val="center"/>
          </w:tcPr>
          <w:p w:rsidR="0057778C" w:rsidRDefault="0057778C" w:rsidP="00D06C5F">
            <w:pPr>
              <w:pStyle w:val="BodyText"/>
              <w:ind w:left="0"/>
              <w:jc w:val="center"/>
            </w:pPr>
            <w:r>
              <w:t>Function name</w:t>
            </w:r>
          </w:p>
        </w:tc>
        <w:tc>
          <w:tcPr>
            <w:tcW w:w="6177" w:type="dxa"/>
            <w:shd w:val="clear" w:color="auto" w:fill="C0C0C0"/>
            <w:vAlign w:val="center"/>
          </w:tcPr>
          <w:p w:rsidR="0057778C" w:rsidRDefault="0057778C" w:rsidP="00D06C5F">
            <w:pPr>
              <w:pStyle w:val="BodyText"/>
              <w:ind w:left="0"/>
              <w:jc w:val="center"/>
            </w:pPr>
            <w:r>
              <w:t xml:space="preserve">Description </w:t>
            </w:r>
          </w:p>
        </w:tc>
      </w:tr>
      <w:tr w:rsidR="00C64130" w:rsidTr="00C94497">
        <w:tc>
          <w:tcPr>
            <w:tcW w:w="3738" w:type="dxa"/>
          </w:tcPr>
          <w:p w:rsidR="00C64130" w:rsidRPr="004C10A1" w:rsidRDefault="00C64130" w:rsidP="000C5A67">
            <w:hyperlink r:id="rId7" w:anchor="f_EPTF_Semaphore_init_CT" w:history="1">
              <w:r w:rsidRPr="00C64130">
                <w:t>f_EPTF_Semaphore_init_CT</w:t>
              </w:r>
            </w:hyperlink>
          </w:p>
        </w:tc>
        <w:tc>
          <w:tcPr>
            <w:tcW w:w="6177" w:type="dxa"/>
          </w:tcPr>
          <w:p w:rsidR="00C64130" w:rsidRPr="004C10A1" w:rsidRDefault="00C64130" w:rsidP="000C5A67">
            <w:r w:rsidRPr="004C10A1">
              <w:t xml:space="preserve">Initializes the </w:t>
            </w:r>
            <w:hyperlink r:id="rId8" w:anchor="EPTF_Semaphore_CT" w:history="1">
              <w:r w:rsidRPr="00C64130">
                <w:t>EPTF_Semaphore_CT</w:t>
              </w:r>
            </w:hyperlink>
            <w:r w:rsidRPr="004C10A1">
              <w:t xml:space="preserve"> component</w:t>
            </w:r>
          </w:p>
        </w:tc>
      </w:tr>
      <w:tr w:rsidR="00C64130" w:rsidTr="00C94497">
        <w:tc>
          <w:tcPr>
            <w:tcW w:w="3738" w:type="dxa"/>
          </w:tcPr>
          <w:p w:rsidR="00C64130" w:rsidRPr="004C10A1" w:rsidRDefault="00C64130" w:rsidP="000C5A67">
            <w:hyperlink r:id="rId9" w:anchor="f_EPTF_Semaphore_new" w:history="1">
              <w:r w:rsidRPr="00C64130">
                <w:t>f_EPTF_Semaphore_new</w:t>
              </w:r>
            </w:hyperlink>
          </w:p>
        </w:tc>
        <w:tc>
          <w:tcPr>
            <w:tcW w:w="6177" w:type="dxa"/>
          </w:tcPr>
          <w:p w:rsidR="00C64130" w:rsidRPr="004C10A1" w:rsidRDefault="00C64130" w:rsidP="000C5A67">
            <w:r w:rsidRPr="004C10A1">
              <w:t>Creates a new semaphore and returns its index.</w:t>
            </w:r>
          </w:p>
        </w:tc>
      </w:tr>
      <w:tr w:rsidR="00C64130" w:rsidTr="00C94497">
        <w:tc>
          <w:tcPr>
            <w:tcW w:w="3738" w:type="dxa"/>
          </w:tcPr>
          <w:p w:rsidR="00C64130" w:rsidRPr="004C10A1" w:rsidRDefault="00C64130" w:rsidP="000C5A67">
            <w:hyperlink r:id="rId10" w:anchor="f_EPTF_Semaphore_delete" w:history="1">
              <w:r w:rsidRPr="00C64130">
                <w:t>f_EPTF_Semaphore_delete</w:t>
              </w:r>
            </w:hyperlink>
          </w:p>
        </w:tc>
        <w:tc>
          <w:tcPr>
            <w:tcW w:w="6177" w:type="dxa"/>
          </w:tcPr>
          <w:p w:rsidR="00C64130" w:rsidRPr="004C10A1" w:rsidRDefault="00C64130" w:rsidP="000C5A67">
            <w:r w:rsidRPr="004C10A1">
              <w:t>Deletes the semaphore.</w:t>
            </w:r>
          </w:p>
        </w:tc>
      </w:tr>
      <w:tr w:rsidR="00C64130" w:rsidTr="00C94497">
        <w:tc>
          <w:tcPr>
            <w:tcW w:w="3738" w:type="dxa"/>
          </w:tcPr>
          <w:p w:rsidR="00C64130" w:rsidRPr="004C10A1" w:rsidRDefault="00C64130" w:rsidP="000C5A67">
            <w:hyperlink r:id="rId11" w:anchor="f_EPTF_Semaphore_lock" w:history="1">
              <w:r w:rsidRPr="00C64130">
                <w:t>f_EPTF_Semaphore_lock</w:t>
              </w:r>
            </w:hyperlink>
          </w:p>
        </w:tc>
        <w:tc>
          <w:tcPr>
            <w:tcW w:w="6177" w:type="dxa"/>
          </w:tcPr>
          <w:p w:rsidR="00C64130" w:rsidRPr="004C10A1" w:rsidRDefault="00C64130" w:rsidP="000C5A67">
            <w:r w:rsidRPr="004C10A1">
              <w:t>Locks the semaphore.</w:t>
            </w:r>
          </w:p>
        </w:tc>
      </w:tr>
      <w:tr w:rsidR="00C64130" w:rsidRPr="004C10A1" w:rsidTr="00C94497">
        <w:tc>
          <w:tcPr>
            <w:tcW w:w="3738" w:type="dxa"/>
          </w:tcPr>
          <w:p w:rsidR="00C64130" w:rsidRPr="004C10A1" w:rsidRDefault="00C64130" w:rsidP="000C5A67">
            <w:hyperlink r:id="rId12" w:anchor="f_EPTF_Semaphore_unlock" w:history="1">
              <w:r w:rsidRPr="00C64130">
                <w:t>f_EPTF_Semaphore_unlock</w:t>
              </w:r>
            </w:hyperlink>
          </w:p>
        </w:tc>
        <w:tc>
          <w:tcPr>
            <w:tcW w:w="6177" w:type="dxa"/>
          </w:tcPr>
          <w:p w:rsidR="00C64130" w:rsidRPr="004C10A1" w:rsidRDefault="00C64130" w:rsidP="000C5A67">
            <w:r w:rsidRPr="004C10A1">
              <w:t>Unlocks the semaphore.</w:t>
            </w:r>
          </w:p>
        </w:tc>
      </w:tr>
      <w:tr w:rsidR="00C94497" w:rsidRPr="004C10A1" w:rsidTr="00C94497">
        <w:tc>
          <w:tcPr>
            <w:tcW w:w="3738" w:type="dxa"/>
          </w:tcPr>
          <w:p w:rsidR="00C94497" w:rsidRPr="004C10A1" w:rsidRDefault="00C94497" w:rsidP="007169CC">
            <w:hyperlink r:id="rId13" w:anchor="f_EPTF_Semaphore_lock" w:history="1">
              <w:r w:rsidRPr="00C64130">
                <w:t>f_EPTF_Semaphore_</w:t>
              </w:r>
              <w:r>
                <w:t>increaseL</w:t>
              </w:r>
              <w:r w:rsidRPr="00C64130">
                <w:t>ock</w:t>
              </w:r>
            </w:hyperlink>
          </w:p>
        </w:tc>
        <w:tc>
          <w:tcPr>
            <w:tcW w:w="6177" w:type="dxa"/>
          </w:tcPr>
          <w:p w:rsidR="00C94497" w:rsidRPr="004C10A1" w:rsidRDefault="00C94497" w:rsidP="000C5A67">
            <w:r>
              <w:t>Increases the lock level by one.</w:t>
            </w:r>
          </w:p>
        </w:tc>
      </w:tr>
      <w:tr w:rsidR="00C94497" w:rsidRPr="004C10A1" w:rsidTr="00C94497">
        <w:tc>
          <w:tcPr>
            <w:tcW w:w="3738" w:type="dxa"/>
          </w:tcPr>
          <w:p w:rsidR="00C94497" w:rsidRPr="004C10A1" w:rsidRDefault="00C94497" w:rsidP="007169CC">
            <w:hyperlink r:id="rId14" w:anchor="f_EPTF_Semaphore_lock" w:history="1">
              <w:r w:rsidRPr="00C64130">
                <w:t>f_EPTF_Semaphore_</w:t>
              </w:r>
              <w:r>
                <w:t>decreaseL</w:t>
              </w:r>
              <w:r w:rsidRPr="00C64130">
                <w:t>ock</w:t>
              </w:r>
            </w:hyperlink>
          </w:p>
        </w:tc>
        <w:tc>
          <w:tcPr>
            <w:tcW w:w="6177" w:type="dxa"/>
          </w:tcPr>
          <w:p w:rsidR="00C94497" w:rsidRPr="004C10A1" w:rsidRDefault="00C94497" w:rsidP="000C5A67">
            <w:r>
              <w:t>Decreases the lock level by one.</w:t>
            </w:r>
          </w:p>
        </w:tc>
      </w:tr>
      <w:tr w:rsidR="00C94497" w:rsidTr="00C94497">
        <w:tc>
          <w:tcPr>
            <w:tcW w:w="3738" w:type="dxa"/>
          </w:tcPr>
          <w:p w:rsidR="00C94497" w:rsidRPr="008A7BCC" w:rsidRDefault="00C94497" w:rsidP="000C5A67">
            <w:hyperlink r:id="rId15" w:anchor="f_EPTF_Semaphore_waitForUnlock" w:history="1">
              <w:r w:rsidRPr="00C64130">
                <w:t>f_EPTF_Semaphore_waitForUnlock</w:t>
              </w:r>
            </w:hyperlink>
          </w:p>
        </w:tc>
        <w:tc>
          <w:tcPr>
            <w:tcW w:w="6177" w:type="dxa"/>
          </w:tcPr>
          <w:p w:rsidR="00C94497" w:rsidRPr="008A7BCC" w:rsidRDefault="00C94497" w:rsidP="000C5A67">
            <w:r w:rsidRPr="008A7BCC">
              <w:t>Blocks the execution until the semaphore is unlocked.</w:t>
            </w:r>
          </w:p>
        </w:tc>
      </w:tr>
      <w:bookmarkEnd w:id="49"/>
      <w:bookmarkEnd w:id="50"/>
    </w:tbl>
    <w:p w:rsidR="00A92510" w:rsidRPr="00C64130" w:rsidRDefault="00A92510" w:rsidP="00043FFC">
      <w:pPr>
        <w:pStyle w:val="BodyText"/>
        <w:rPr>
          <w:lang w:val="en-GB"/>
        </w:rPr>
      </w:pPr>
    </w:p>
    <w:sectPr w:rsidR="00A92510" w:rsidRPr="00C64130" w:rsidSect="002B5B52">
      <w:headerReference w:type="even" r:id="rId16"/>
      <w:headerReference w:type="default" r:id="rId17"/>
      <w:footerReference w:type="even" r:id="rId18"/>
      <w:footerReference w:type="default" r:id="rId19"/>
      <w:headerReference w:type="first" r:id="rId20"/>
      <w:footerReference w:type="first" r:id="rId21"/>
      <w:pgSz w:w="11907" w:h="16839" w:code="9"/>
      <w:pgMar w:top="1418" w:right="101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6A6" w:rsidRDefault="003C36A6">
      <w:r>
        <w:separator/>
      </w:r>
    </w:p>
  </w:endnote>
  <w:endnote w:type="continuationSeparator" w:id="0">
    <w:p w:rsidR="003C36A6" w:rsidRDefault="003C3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0F0" w:rsidRDefault="00B210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0F0" w:rsidRPr="00B210F0" w:rsidRDefault="00B210F0" w:rsidP="00B210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0F0" w:rsidRDefault="00B21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6A6" w:rsidRDefault="003C36A6">
      <w:r>
        <w:separator/>
      </w:r>
    </w:p>
  </w:footnote>
  <w:footnote w:type="continuationSeparator" w:id="0">
    <w:p w:rsidR="003C36A6" w:rsidRDefault="003C3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0F0" w:rsidRDefault="00B210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7635F2" w:rsidRPr="00D90C0E">
      <w:tblPrEx>
        <w:tblCellMar>
          <w:top w:w="0" w:type="dxa"/>
          <w:bottom w:w="0" w:type="dxa"/>
        </w:tblCellMar>
      </w:tblPrEx>
      <w:trPr>
        <w:gridAfter w:val="1"/>
        <w:wAfter w:w="11" w:type="dxa"/>
        <w:hidden/>
      </w:trPr>
      <w:tc>
        <w:tcPr>
          <w:tcW w:w="5145" w:type="dxa"/>
          <w:gridSpan w:val="2"/>
        </w:tcPr>
        <w:p w:rsidR="007635F2" w:rsidRPr="00D90C0E" w:rsidRDefault="007635F2">
          <w:pPr>
            <w:pStyle w:val="Header"/>
            <w:tabs>
              <w:tab w:val="left" w:pos="3048"/>
            </w:tabs>
            <w:rPr>
              <w:vanish/>
              <w:sz w:val="20"/>
            </w:rPr>
          </w:pPr>
        </w:p>
      </w:tc>
      <w:tc>
        <w:tcPr>
          <w:tcW w:w="3927" w:type="dxa"/>
          <w:gridSpan w:val="3"/>
        </w:tcPr>
        <w:p w:rsidR="007635F2" w:rsidRPr="00D90C0E" w:rsidRDefault="007635F2">
          <w:pPr>
            <w:pStyle w:val="Header"/>
            <w:rPr>
              <w:sz w:val="20"/>
            </w:rPr>
          </w:pPr>
          <w:r w:rsidRPr="00D90C0E">
            <w:rPr>
              <w:sz w:val="20"/>
            </w:rPr>
            <w:fldChar w:fldCharType="begin"/>
          </w:r>
          <w:r w:rsidRPr="00D90C0E">
            <w:rPr>
              <w:sz w:val="20"/>
            </w:rPr>
            <w:instrText xml:space="preserve"> DOCPROPERTY "Information"  \* MERGEFORMAT </w:instrText>
          </w:r>
          <w:r w:rsidRPr="00D90C0E">
            <w:rPr>
              <w:sz w:val="20"/>
            </w:rPr>
            <w:fldChar w:fldCharType="end"/>
          </w:r>
        </w:p>
      </w:tc>
      <w:tc>
        <w:tcPr>
          <w:tcW w:w="1134" w:type="dxa"/>
        </w:tcPr>
        <w:p w:rsidR="007635F2" w:rsidRPr="00D90C0E" w:rsidRDefault="007635F2">
          <w:pPr>
            <w:pStyle w:val="Header"/>
            <w:rPr>
              <w:sz w:val="20"/>
            </w:rPr>
          </w:pPr>
        </w:p>
      </w:tc>
    </w:tr>
    <w:tr w:rsidR="007635F2" w:rsidRPr="00D90C0E">
      <w:tblPrEx>
        <w:tblCellMar>
          <w:top w:w="0" w:type="dxa"/>
          <w:bottom w:w="0" w:type="dxa"/>
        </w:tblCellMar>
      </w:tblPrEx>
      <w:trPr>
        <w:gridAfter w:val="1"/>
        <w:wAfter w:w="11" w:type="dxa"/>
        <w:trHeight w:val="480"/>
      </w:trPr>
      <w:tc>
        <w:tcPr>
          <w:tcW w:w="5145" w:type="dxa"/>
          <w:gridSpan w:val="2"/>
        </w:tcPr>
        <w:p w:rsidR="007635F2" w:rsidRPr="00D90C0E" w:rsidRDefault="00B06A7F">
          <w:pPr>
            <w:pStyle w:val="Header"/>
            <w:spacing w:before="40"/>
          </w:pPr>
          <w:r w:rsidRPr="00D90C0E">
            <w:drawing>
              <wp:inline distT="0" distB="0" distL="0" distR="0">
                <wp:extent cx="1156970" cy="235585"/>
                <wp:effectExtent l="0" t="0" r="0" b="0"/>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970" cy="235585"/>
                        </a:xfrm>
                        <a:prstGeom prst="rect">
                          <a:avLst/>
                        </a:prstGeom>
                        <a:noFill/>
                        <a:ln>
                          <a:noFill/>
                        </a:ln>
                      </pic:spPr>
                    </pic:pic>
                  </a:graphicData>
                </a:graphic>
              </wp:inline>
            </w:drawing>
          </w:r>
        </w:p>
      </w:tc>
      <w:tc>
        <w:tcPr>
          <w:tcW w:w="3927" w:type="dxa"/>
          <w:gridSpan w:val="3"/>
        </w:tcPr>
        <w:p w:rsidR="007635F2" w:rsidRPr="00D90C0E" w:rsidRDefault="007635F2">
          <w:pPr>
            <w:pStyle w:val="Header"/>
            <w:spacing w:before="40"/>
            <w:rPr>
              <w:sz w:val="20"/>
            </w:rPr>
          </w:pPr>
          <w:r w:rsidRPr="00D90C0E">
            <w:rPr>
              <w:sz w:val="20"/>
            </w:rPr>
            <w:fldChar w:fldCharType="begin"/>
          </w:r>
          <w:r w:rsidRPr="00D90C0E">
            <w:rPr>
              <w:sz w:val="20"/>
            </w:rPr>
            <w:instrText xml:space="preserve"> DOCPROPERTY "SecurityClass" \* MERGEFORMAT </w:instrText>
          </w:r>
          <w:r w:rsidRPr="00D90C0E">
            <w:rPr>
              <w:sz w:val="20"/>
            </w:rPr>
            <w:fldChar w:fldCharType="separate"/>
          </w:r>
          <w:r w:rsidR="00D90C0E" w:rsidRPr="00D90C0E">
            <w:rPr>
              <w:sz w:val="20"/>
            </w:rPr>
            <w:t>Limited Internal</w:t>
          </w:r>
          <w:r w:rsidRPr="00D90C0E">
            <w:rPr>
              <w:sz w:val="20"/>
            </w:rPr>
            <w:fldChar w:fldCharType="end"/>
          </w:r>
        </w:p>
        <w:p w:rsidR="007635F2" w:rsidRPr="00D90C0E" w:rsidRDefault="007635F2">
          <w:pPr>
            <w:pStyle w:val="Header"/>
            <w:spacing w:before="40"/>
            <w:rPr>
              <w:caps/>
              <w:sz w:val="20"/>
            </w:rPr>
          </w:pPr>
          <w:r w:rsidRPr="00D90C0E">
            <w:rPr>
              <w:caps/>
              <w:sz w:val="20"/>
            </w:rPr>
            <w:fldChar w:fldCharType="begin"/>
          </w:r>
          <w:r w:rsidRPr="00D90C0E">
            <w:rPr>
              <w:caps/>
              <w:sz w:val="20"/>
            </w:rPr>
            <w:instrText xml:space="preserve"> DOCPROPERTY "DocName"  \* MERGEFORMAT </w:instrText>
          </w:r>
          <w:r w:rsidRPr="00D90C0E">
            <w:rPr>
              <w:caps/>
              <w:sz w:val="20"/>
            </w:rPr>
            <w:fldChar w:fldCharType="separate"/>
          </w:r>
          <w:r w:rsidR="00D90C0E" w:rsidRPr="00D90C0E">
            <w:rPr>
              <w:caps/>
              <w:sz w:val="20"/>
            </w:rPr>
            <w:t>FUNCTION DESCRIPTION</w:t>
          </w:r>
          <w:r w:rsidRPr="00D90C0E">
            <w:rPr>
              <w:caps/>
              <w:sz w:val="20"/>
            </w:rPr>
            <w:fldChar w:fldCharType="end"/>
          </w:r>
        </w:p>
      </w:tc>
      <w:tc>
        <w:tcPr>
          <w:tcW w:w="1134" w:type="dxa"/>
        </w:tcPr>
        <w:p w:rsidR="007635F2" w:rsidRPr="00D90C0E" w:rsidRDefault="007635F2">
          <w:pPr>
            <w:pStyle w:val="Header"/>
            <w:spacing w:before="40"/>
            <w:jc w:val="right"/>
            <w:rPr>
              <w:sz w:val="20"/>
            </w:rPr>
          </w:pPr>
        </w:p>
        <w:p w:rsidR="007635F2" w:rsidRPr="00D90C0E" w:rsidRDefault="007635F2">
          <w:pPr>
            <w:pStyle w:val="Header"/>
            <w:spacing w:before="40"/>
            <w:jc w:val="right"/>
            <w:rPr>
              <w:sz w:val="20"/>
            </w:rPr>
          </w:pPr>
          <w:r w:rsidRPr="00D90C0E">
            <w:rPr>
              <w:sz w:val="20"/>
            </w:rPr>
            <w:fldChar w:fldCharType="begin"/>
          </w:r>
          <w:r w:rsidRPr="00D90C0E">
            <w:rPr>
              <w:sz w:val="20"/>
            </w:rPr>
            <w:instrText>\PAGE arab</w:instrText>
          </w:r>
          <w:r w:rsidRPr="00D90C0E">
            <w:rPr>
              <w:sz w:val="20"/>
            </w:rPr>
            <w:fldChar w:fldCharType="separate"/>
          </w:r>
          <w:r w:rsidR="00B06A7F">
            <w:rPr>
              <w:sz w:val="20"/>
            </w:rPr>
            <w:t>1</w:t>
          </w:r>
          <w:r w:rsidRPr="00D90C0E">
            <w:rPr>
              <w:sz w:val="20"/>
            </w:rPr>
            <w:fldChar w:fldCharType="end"/>
          </w:r>
          <w:r w:rsidRPr="00D90C0E">
            <w:rPr>
              <w:sz w:val="20"/>
            </w:rPr>
            <w:t xml:space="preserve"> (</w:t>
          </w:r>
          <w:r w:rsidRPr="00D90C0E">
            <w:rPr>
              <w:sz w:val="20"/>
            </w:rPr>
            <w:fldChar w:fldCharType="begin"/>
          </w:r>
          <w:r w:rsidRPr="00D90C0E">
            <w:rPr>
              <w:sz w:val="20"/>
            </w:rPr>
            <w:instrText xml:space="preserve">\NUMPAGES </w:instrText>
          </w:r>
          <w:r w:rsidRPr="00D90C0E">
            <w:rPr>
              <w:sz w:val="20"/>
            </w:rPr>
            <w:fldChar w:fldCharType="separate"/>
          </w:r>
          <w:r w:rsidR="00B06A7F">
            <w:rPr>
              <w:sz w:val="20"/>
            </w:rPr>
            <w:t>6</w:t>
          </w:r>
          <w:r w:rsidRPr="00D90C0E">
            <w:rPr>
              <w:sz w:val="20"/>
            </w:rPr>
            <w:fldChar w:fldCharType="end"/>
          </w:r>
          <w:r w:rsidRPr="00D90C0E">
            <w:rPr>
              <w:sz w:val="20"/>
            </w:rPr>
            <w:t>)</w:t>
          </w:r>
        </w:p>
      </w:tc>
    </w:tr>
    <w:tr w:rsidR="007635F2" w:rsidRPr="00D90C0E">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7635F2" w:rsidRPr="00D90C0E" w:rsidRDefault="007635F2">
          <w:pPr>
            <w:pStyle w:val="NoSpellcheck"/>
          </w:pPr>
          <w:r w:rsidRPr="00D90C0E">
            <w:t>Prepared (also subject responsible if other)</w:t>
          </w:r>
        </w:p>
      </w:tc>
      <w:tc>
        <w:tcPr>
          <w:tcW w:w="5060" w:type="dxa"/>
          <w:gridSpan w:val="4"/>
          <w:tcBorders>
            <w:top w:val="single" w:sz="6" w:space="0" w:color="auto"/>
          </w:tcBorders>
        </w:tcPr>
        <w:p w:rsidR="007635F2" w:rsidRPr="00D90C0E" w:rsidRDefault="007635F2">
          <w:pPr>
            <w:pStyle w:val="NoSpellcheck"/>
          </w:pPr>
          <w:r w:rsidRPr="00D90C0E">
            <w:t>No.</w:t>
          </w:r>
        </w:p>
      </w:tc>
    </w:tr>
    <w:tr w:rsidR="007635F2" w:rsidRPr="00D90C0E">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7635F2" w:rsidRPr="00D90C0E" w:rsidRDefault="007635F2">
          <w:pPr>
            <w:pStyle w:val="Header"/>
            <w:tabs>
              <w:tab w:val="clear" w:pos="4320"/>
              <w:tab w:val="clear" w:pos="8640"/>
              <w:tab w:val="left" w:pos="2381"/>
              <w:tab w:val="left" w:pos="2609"/>
              <w:tab w:val="left" w:pos="2835"/>
              <w:tab w:val="left" w:pos="3062"/>
            </w:tabs>
            <w:spacing w:before="40"/>
            <w:rPr>
              <w:sz w:val="20"/>
            </w:rPr>
          </w:pPr>
          <w:r w:rsidRPr="00D90C0E">
            <w:rPr>
              <w:sz w:val="20"/>
            </w:rPr>
            <w:fldChar w:fldCharType="begin"/>
          </w:r>
          <w:r w:rsidRPr="00D90C0E">
            <w:rPr>
              <w:sz w:val="20"/>
            </w:rPr>
            <w:instrText xml:space="preserve"> DOCPROPERTY "Prepared" \* MERGEFORMAT </w:instrText>
          </w:r>
          <w:r w:rsidRPr="00D90C0E">
            <w:rPr>
              <w:sz w:val="20"/>
            </w:rPr>
            <w:fldChar w:fldCharType="separate"/>
          </w:r>
          <w:r w:rsidR="00D90C0E" w:rsidRPr="00D90C0E">
            <w:rPr>
              <w:sz w:val="20"/>
            </w:rPr>
            <w:t>ETH/XZD József Gyürüsi  (+36 1 437 7519)</w:t>
          </w:r>
          <w:r w:rsidRPr="00D90C0E">
            <w:rPr>
              <w:sz w:val="20"/>
            </w:rPr>
            <w:fldChar w:fldCharType="end"/>
          </w:r>
        </w:p>
      </w:tc>
      <w:tc>
        <w:tcPr>
          <w:tcW w:w="5060" w:type="dxa"/>
          <w:gridSpan w:val="4"/>
          <w:tcBorders>
            <w:bottom w:val="single" w:sz="6" w:space="0" w:color="auto"/>
          </w:tcBorders>
        </w:tcPr>
        <w:p w:rsidR="007635F2" w:rsidRPr="00D90C0E" w:rsidRDefault="007635F2">
          <w:pPr>
            <w:pStyle w:val="Header"/>
            <w:spacing w:before="40"/>
            <w:rPr>
              <w:sz w:val="20"/>
            </w:rPr>
          </w:pPr>
          <w:r w:rsidRPr="00D90C0E">
            <w:rPr>
              <w:sz w:val="20"/>
            </w:rPr>
            <w:fldChar w:fldCharType="begin"/>
          </w:r>
          <w:r w:rsidRPr="00D90C0E">
            <w:rPr>
              <w:sz w:val="20"/>
            </w:rPr>
            <w:instrText xml:space="preserve"> DOCPROPERTY "DocNo"  "LangCode" \* MERGEFORMAT </w:instrText>
          </w:r>
          <w:r w:rsidR="00EE3044" w:rsidRPr="00D90C0E">
            <w:rPr>
              <w:sz w:val="20"/>
            </w:rPr>
            <w:fldChar w:fldCharType="separate"/>
          </w:r>
          <w:r w:rsidR="00D90C0E" w:rsidRPr="00D90C0E">
            <w:rPr>
              <w:sz w:val="20"/>
            </w:rPr>
            <w:t>22/155 16-CNL 113 512</w:t>
          </w:r>
          <w:r w:rsidRPr="00D90C0E">
            <w:rPr>
              <w:sz w:val="20"/>
            </w:rPr>
            <w:fldChar w:fldCharType="end"/>
          </w:r>
        </w:p>
      </w:tc>
    </w:tr>
    <w:tr w:rsidR="007635F2" w:rsidRPr="00D90C0E">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7635F2" w:rsidRPr="00D90C0E" w:rsidRDefault="007635F2">
          <w:pPr>
            <w:pStyle w:val="NoSpellcheck"/>
          </w:pPr>
          <w:r w:rsidRPr="00D90C0E">
            <w:t>Approved</w:t>
          </w:r>
        </w:p>
      </w:tc>
      <w:tc>
        <w:tcPr>
          <w:tcW w:w="1319" w:type="dxa"/>
          <w:tcBorders>
            <w:top w:val="single" w:sz="6" w:space="0" w:color="auto"/>
            <w:right w:val="single" w:sz="6" w:space="0" w:color="auto"/>
          </w:tcBorders>
        </w:tcPr>
        <w:p w:rsidR="007635F2" w:rsidRPr="00D90C0E" w:rsidRDefault="007635F2">
          <w:pPr>
            <w:pStyle w:val="NoSpellcheck"/>
          </w:pPr>
          <w:r w:rsidRPr="00D90C0E">
            <w:t>Checked</w:t>
          </w:r>
        </w:p>
      </w:tc>
      <w:tc>
        <w:tcPr>
          <w:tcW w:w="1516" w:type="dxa"/>
          <w:tcBorders>
            <w:right w:val="single" w:sz="6" w:space="0" w:color="auto"/>
          </w:tcBorders>
        </w:tcPr>
        <w:p w:rsidR="007635F2" w:rsidRPr="00D90C0E" w:rsidRDefault="007635F2">
          <w:pPr>
            <w:pStyle w:val="NoSpellcheck"/>
          </w:pPr>
          <w:r w:rsidRPr="00D90C0E">
            <w:t>Date</w:t>
          </w:r>
        </w:p>
      </w:tc>
      <w:tc>
        <w:tcPr>
          <w:tcW w:w="964" w:type="dxa"/>
        </w:tcPr>
        <w:p w:rsidR="007635F2" w:rsidRPr="00D90C0E" w:rsidRDefault="007635F2">
          <w:pPr>
            <w:pStyle w:val="NoSpellcheck"/>
          </w:pPr>
          <w:r w:rsidRPr="00D90C0E">
            <w:t>Rev</w:t>
          </w:r>
        </w:p>
      </w:tc>
      <w:tc>
        <w:tcPr>
          <w:tcW w:w="2579" w:type="dxa"/>
          <w:gridSpan w:val="2"/>
          <w:tcBorders>
            <w:left w:val="single" w:sz="6" w:space="0" w:color="auto"/>
          </w:tcBorders>
        </w:tcPr>
        <w:p w:rsidR="007635F2" w:rsidRPr="00D90C0E" w:rsidRDefault="007635F2">
          <w:pPr>
            <w:pStyle w:val="NoSpellcheck"/>
          </w:pPr>
          <w:r w:rsidRPr="00D90C0E">
            <w:t>Reference</w:t>
          </w:r>
        </w:p>
      </w:tc>
    </w:tr>
    <w:tr w:rsidR="007635F2">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7635F2" w:rsidRPr="00D90C0E" w:rsidRDefault="007635F2">
          <w:pPr>
            <w:pStyle w:val="Header"/>
            <w:spacing w:before="40"/>
            <w:rPr>
              <w:sz w:val="20"/>
            </w:rPr>
          </w:pPr>
          <w:r w:rsidRPr="00D90C0E">
            <w:rPr>
              <w:sz w:val="20"/>
            </w:rPr>
            <w:fldChar w:fldCharType="begin"/>
          </w:r>
          <w:r w:rsidRPr="00D90C0E">
            <w:rPr>
              <w:sz w:val="20"/>
            </w:rPr>
            <w:instrText xml:space="preserve"> DOCPROPERTY "ApprovedBy" \* MERGEFORMAT </w:instrText>
          </w:r>
          <w:r w:rsidRPr="00D90C0E">
            <w:rPr>
              <w:sz w:val="20"/>
            </w:rPr>
            <w:fldChar w:fldCharType="separate"/>
          </w:r>
          <w:r w:rsidR="00D90C0E" w:rsidRPr="00D90C0E">
            <w:rPr>
              <w:sz w:val="20"/>
            </w:rPr>
            <w:t>ETH/XZDC (Csaba Koppány)</w:t>
          </w:r>
          <w:r w:rsidRPr="00D90C0E">
            <w:rPr>
              <w:sz w:val="20"/>
            </w:rPr>
            <w:fldChar w:fldCharType="end"/>
          </w:r>
        </w:p>
      </w:tc>
      <w:tc>
        <w:tcPr>
          <w:tcW w:w="1318" w:type="dxa"/>
          <w:tcBorders>
            <w:left w:val="nil"/>
            <w:bottom w:val="single" w:sz="6" w:space="0" w:color="auto"/>
            <w:right w:val="single" w:sz="6" w:space="0" w:color="auto"/>
          </w:tcBorders>
        </w:tcPr>
        <w:p w:rsidR="007635F2" w:rsidRPr="00D90C0E" w:rsidRDefault="007635F2">
          <w:pPr>
            <w:pStyle w:val="Header"/>
            <w:spacing w:before="40"/>
            <w:rPr>
              <w:sz w:val="20"/>
            </w:rPr>
          </w:pPr>
          <w:r w:rsidRPr="00D90C0E">
            <w:rPr>
              <w:sz w:val="20"/>
            </w:rPr>
            <w:fldChar w:fldCharType="begin"/>
          </w:r>
          <w:r w:rsidRPr="00D90C0E">
            <w:rPr>
              <w:sz w:val="20"/>
            </w:rPr>
            <w:instrText xml:space="preserve"> DOCPROPERTY "Checked" \* MERGEFORMAT </w:instrText>
          </w:r>
          <w:r w:rsidRPr="00D90C0E">
            <w:rPr>
              <w:sz w:val="20"/>
            </w:rPr>
            <w:fldChar w:fldCharType="end"/>
          </w:r>
        </w:p>
      </w:tc>
      <w:tc>
        <w:tcPr>
          <w:tcW w:w="1518" w:type="dxa"/>
          <w:tcBorders>
            <w:bottom w:val="single" w:sz="6" w:space="0" w:color="auto"/>
          </w:tcBorders>
        </w:tcPr>
        <w:p w:rsidR="007635F2" w:rsidRPr="00D90C0E" w:rsidRDefault="007635F2">
          <w:pPr>
            <w:pStyle w:val="Header"/>
            <w:spacing w:before="40"/>
            <w:rPr>
              <w:sz w:val="20"/>
            </w:rPr>
          </w:pPr>
          <w:r w:rsidRPr="00D90C0E">
            <w:rPr>
              <w:sz w:val="20"/>
            </w:rPr>
            <w:fldChar w:fldCharType="begin"/>
          </w:r>
          <w:r w:rsidRPr="00D90C0E">
            <w:rPr>
              <w:sz w:val="20"/>
            </w:rPr>
            <w:instrText xml:space="preserve"> DOCPROPERTY "Date" \* MERGEFORMAT </w:instrText>
          </w:r>
          <w:r w:rsidRPr="00D90C0E">
            <w:rPr>
              <w:sz w:val="20"/>
            </w:rPr>
            <w:fldChar w:fldCharType="separate"/>
          </w:r>
          <w:r w:rsidR="00D90C0E" w:rsidRPr="00D90C0E">
            <w:rPr>
              <w:sz w:val="20"/>
            </w:rPr>
            <w:t>2010-09-24</w:t>
          </w:r>
          <w:r w:rsidRPr="00D90C0E">
            <w:rPr>
              <w:sz w:val="20"/>
            </w:rPr>
            <w:fldChar w:fldCharType="end"/>
          </w:r>
        </w:p>
      </w:tc>
      <w:tc>
        <w:tcPr>
          <w:tcW w:w="964" w:type="dxa"/>
          <w:tcBorders>
            <w:bottom w:val="single" w:sz="6" w:space="0" w:color="auto"/>
          </w:tcBorders>
        </w:tcPr>
        <w:p w:rsidR="007635F2" w:rsidRPr="00D90C0E" w:rsidRDefault="007635F2">
          <w:pPr>
            <w:pStyle w:val="Header"/>
            <w:spacing w:before="40"/>
            <w:rPr>
              <w:sz w:val="20"/>
            </w:rPr>
          </w:pPr>
          <w:r w:rsidRPr="00D90C0E">
            <w:rPr>
              <w:sz w:val="20"/>
            </w:rPr>
            <w:fldChar w:fldCharType="begin"/>
          </w:r>
          <w:r w:rsidRPr="00D90C0E">
            <w:rPr>
              <w:sz w:val="20"/>
            </w:rPr>
            <w:instrText xml:space="preserve"> DOCPROPERTY "Revision" \* MERGEFORMAT </w:instrText>
          </w:r>
          <w:r w:rsidRPr="00D90C0E">
            <w:rPr>
              <w:sz w:val="20"/>
            </w:rPr>
            <w:fldChar w:fldCharType="separate"/>
          </w:r>
          <w:r w:rsidR="00D90C0E" w:rsidRPr="00D90C0E">
            <w:rPr>
              <w:sz w:val="20"/>
            </w:rPr>
            <w:t>B</w:t>
          </w:r>
          <w:r w:rsidRPr="00D90C0E">
            <w:rPr>
              <w:sz w:val="20"/>
            </w:rPr>
            <w:fldChar w:fldCharType="end"/>
          </w:r>
        </w:p>
      </w:tc>
      <w:tc>
        <w:tcPr>
          <w:tcW w:w="2589" w:type="dxa"/>
          <w:gridSpan w:val="3"/>
          <w:tcBorders>
            <w:left w:val="single" w:sz="6" w:space="0" w:color="auto"/>
            <w:bottom w:val="single" w:sz="6" w:space="0" w:color="auto"/>
          </w:tcBorders>
        </w:tcPr>
        <w:p w:rsidR="007635F2" w:rsidRPr="00D90C0E" w:rsidRDefault="007635F2">
          <w:pPr>
            <w:pStyle w:val="Header"/>
            <w:spacing w:before="40"/>
            <w:rPr>
              <w:sz w:val="20"/>
            </w:rPr>
          </w:pPr>
          <w:r w:rsidRPr="00D90C0E">
            <w:rPr>
              <w:sz w:val="20"/>
            </w:rPr>
            <w:fldChar w:fldCharType="begin"/>
          </w:r>
          <w:r w:rsidRPr="00D90C0E">
            <w:rPr>
              <w:sz w:val="20"/>
            </w:rPr>
            <w:instrText xml:space="preserve"> DOCPROPERTY "Reference" \* MERGEFORMAT </w:instrText>
          </w:r>
          <w:r w:rsidR="00E41FA0" w:rsidRPr="00D90C0E">
            <w:rPr>
              <w:sz w:val="20"/>
            </w:rPr>
            <w:fldChar w:fldCharType="separate"/>
          </w:r>
          <w:r w:rsidR="00D90C0E" w:rsidRPr="00D90C0E">
            <w:rPr>
              <w:sz w:val="20"/>
            </w:rPr>
            <w:t>GASK2</w:t>
          </w:r>
          <w:r w:rsidRPr="00D90C0E">
            <w:rPr>
              <w:sz w:val="20"/>
            </w:rPr>
            <w:fldChar w:fldCharType="end"/>
          </w:r>
        </w:p>
      </w:tc>
    </w:tr>
  </w:tbl>
  <w:p w:rsidR="007635F2" w:rsidRDefault="007635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0F0" w:rsidRDefault="00B210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05F835FE"/>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103"/>
        </w:tabs>
        <w:ind w:left="2654" w:hanging="1304"/>
      </w:pPr>
      <w:rPr>
        <w:rFonts w:hint="default"/>
        <w:color w:val="auto"/>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02291E49"/>
    <w:multiLevelType w:val="hybridMultilevel"/>
    <w:tmpl w:val="DE5ADC2E"/>
    <w:lvl w:ilvl="0">
      <w:start w:val="1"/>
      <w:numFmt w:val="decimal"/>
      <w:pStyle w:val="Listnumbersingleline"/>
      <w:lvlText w:val="%1"/>
      <w:lvlJc w:val="left"/>
      <w:pPr>
        <w:tabs>
          <w:tab w:val="num" w:pos="2920"/>
        </w:tabs>
        <w:ind w:left="2920" w:hanging="36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13385D"/>
    <w:multiLevelType w:val="hybridMultilevel"/>
    <w:tmpl w:val="2B2A720A"/>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7" w15:restartNumberingAfterBreak="0">
    <w:nsid w:val="174B52FE"/>
    <w:multiLevelType w:val="multilevel"/>
    <w:tmpl w:val="09CC4FFA"/>
    <w:lvl w:ilvl="0">
      <w:start w:val="1"/>
      <w:numFmt w:val="bullet"/>
      <w:pStyle w:val="ListBullet"/>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8" w15:restartNumberingAfterBreak="0">
    <w:nsid w:val="17BE0E62"/>
    <w:multiLevelType w:val="multilevel"/>
    <w:tmpl w:val="A3FA2824"/>
    <w:lvl w:ilvl="0">
      <w:start w:val="1"/>
      <w:numFmt w:val="bullet"/>
      <w:pStyle w:val="ListBullet2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9" w15:restartNumberingAfterBreak="0">
    <w:nsid w:val="203F536C"/>
    <w:multiLevelType w:val="multilevel"/>
    <w:tmpl w:val="38D82340"/>
    <w:lvl w:ilvl="0">
      <w:start w:val="1"/>
      <w:numFmt w:val="bullet"/>
      <w:pStyle w:val="ListBullet2"/>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0" w15:restartNumberingAfterBreak="0">
    <w:nsid w:val="260E3179"/>
    <w:multiLevelType w:val="multilevel"/>
    <w:tmpl w:val="80A0097A"/>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1" w15:restartNumberingAfterBreak="0">
    <w:nsid w:val="264269B4"/>
    <w:multiLevelType w:val="hybridMultilevel"/>
    <w:tmpl w:val="19EA96F8"/>
    <w:lvl w:ilvl="0">
      <w:start w:val="1"/>
      <w:numFmt w:val="decimal"/>
      <w:pStyle w:val="List"/>
      <w:lvlText w:val="[%1]"/>
      <w:lvlJc w:val="left"/>
      <w:pPr>
        <w:tabs>
          <w:tab w:val="num" w:pos="3289"/>
        </w:tabs>
        <w:ind w:left="3289"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35677BB0"/>
    <w:multiLevelType w:val="hybridMultilevel"/>
    <w:tmpl w:val="C3D40E60"/>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3"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3EA619D9"/>
    <w:multiLevelType w:val="hybridMultilevel"/>
    <w:tmpl w:val="B4E2EFAC"/>
    <w:lvl w:ilvl="0" w:tplc="2DF801A2">
      <w:start w:val="1"/>
      <w:numFmt w:val="bullet"/>
      <w:lvlText w:val="•"/>
      <w:lvlJc w:val="left"/>
      <w:pPr>
        <w:tabs>
          <w:tab w:val="num" w:pos="720"/>
        </w:tabs>
        <w:ind w:left="720" w:hanging="360"/>
      </w:pPr>
      <w:rPr>
        <w:rFonts w:ascii="Times New Roman" w:hAnsi="Times New Roman" w:hint="default"/>
      </w:rPr>
    </w:lvl>
    <w:lvl w:ilvl="1" w:tplc="124683E6" w:tentative="1">
      <w:start w:val="1"/>
      <w:numFmt w:val="bullet"/>
      <w:lvlText w:val="•"/>
      <w:lvlJc w:val="left"/>
      <w:pPr>
        <w:tabs>
          <w:tab w:val="num" w:pos="1440"/>
        </w:tabs>
        <w:ind w:left="1440" w:hanging="360"/>
      </w:pPr>
      <w:rPr>
        <w:rFonts w:ascii="Times New Roman" w:hAnsi="Times New Roman" w:hint="default"/>
      </w:rPr>
    </w:lvl>
    <w:lvl w:ilvl="2" w:tplc="8DE4D132" w:tentative="1">
      <w:start w:val="1"/>
      <w:numFmt w:val="bullet"/>
      <w:lvlText w:val="•"/>
      <w:lvlJc w:val="left"/>
      <w:pPr>
        <w:tabs>
          <w:tab w:val="num" w:pos="2160"/>
        </w:tabs>
        <w:ind w:left="2160" w:hanging="360"/>
      </w:pPr>
      <w:rPr>
        <w:rFonts w:ascii="Times New Roman" w:hAnsi="Times New Roman" w:hint="default"/>
      </w:rPr>
    </w:lvl>
    <w:lvl w:ilvl="3" w:tplc="1A3CBEE2" w:tentative="1">
      <w:start w:val="1"/>
      <w:numFmt w:val="bullet"/>
      <w:lvlText w:val="•"/>
      <w:lvlJc w:val="left"/>
      <w:pPr>
        <w:tabs>
          <w:tab w:val="num" w:pos="2880"/>
        </w:tabs>
        <w:ind w:left="2880" w:hanging="360"/>
      </w:pPr>
      <w:rPr>
        <w:rFonts w:ascii="Times New Roman" w:hAnsi="Times New Roman" w:hint="default"/>
      </w:rPr>
    </w:lvl>
    <w:lvl w:ilvl="4" w:tplc="66182D30" w:tentative="1">
      <w:start w:val="1"/>
      <w:numFmt w:val="bullet"/>
      <w:lvlText w:val="•"/>
      <w:lvlJc w:val="left"/>
      <w:pPr>
        <w:tabs>
          <w:tab w:val="num" w:pos="3600"/>
        </w:tabs>
        <w:ind w:left="3600" w:hanging="360"/>
      </w:pPr>
      <w:rPr>
        <w:rFonts w:ascii="Times New Roman" w:hAnsi="Times New Roman" w:hint="default"/>
      </w:rPr>
    </w:lvl>
    <w:lvl w:ilvl="5" w:tplc="E5DA6580" w:tentative="1">
      <w:start w:val="1"/>
      <w:numFmt w:val="bullet"/>
      <w:lvlText w:val="•"/>
      <w:lvlJc w:val="left"/>
      <w:pPr>
        <w:tabs>
          <w:tab w:val="num" w:pos="4320"/>
        </w:tabs>
        <w:ind w:left="4320" w:hanging="360"/>
      </w:pPr>
      <w:rPr>
        <w:rFonts w:ascii="Times New Roman" w:hAnsi="Times New Roman" w:hint="default"/>
      </w:rPr>
    </w:lvl>
    <w:lvl w:ilvl="6" w:tplc="6CDCC424" w:tentative="1">
      <w:start w:val="1"/>
      <w:numFmt w:val="bullet"/>
      <w:lvlText w:val="•"/>
      <w:lvlJc w:val="left"/>
      <w:pPr>
        <w:tabs>
          <w:tab w:val="num" w:pos="5040"/>
        </w:tabs>
        <w:ind w:left="5040" w:hanging="360"/>
      </w:pPr>
      <w:rPr>
        <w:rFonts w:ascii="Times New Roman" w:hAnsi="Times New Roman" w:hint="default"/>
      </w:rPr>
    </w:lvl>
    <w:lvl w:ilvl="7" w:tplc="3DF2E74C" w:tentative="1">
      <w:start w:val="1"/>
      <w:numFmt w:val="bullet"/>
      <w:lvlText w:val="•"/>
      <w:lvlJc w:val="left"/>
      <w:pPr>
        <w:tabs>
          <w:tab w:val="num" w:pos="5760"/>
        </w:tabs>
        <w:ind w:left="5760" w:hanging="360"/>
      </w:pPr>
      <w:rPr>
        <w:rFonts w:ascii="Times New Roman" w:hAnsi="Times New Roman" w:hint="default"/>
      </w:rPr>
    </w:lvl>
    <w:lvl w:ilvl="8" w:tplc="DE18D6D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0A9676D"/>
    <w:multiLevelType w:val="hybridMultilevel"/>
    <w:tmpl w:val="32AEA2C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6"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6D87D36"/>
    <w:multiLevelType w:val="multilevel"/>
    <w:tmpl w:val="0EF2D0B6"/>
    <w:lvl w:ilvl="0">
      <w:start w:val="1"/>
      <w:numFmt w:val="bullet"/>
      <w:pStyle w:val="ListBullet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8" w15:restartNumberingAfterBreak="0">
    <w:nsid w:val="4C4129EC"/>
    <w:multiLevelType w:val="hybridMultilevel"/>
    <w:tmpl w:val="1E5875EE"/>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9" w15:restartNumberingAfterBreak="0">
    <w:nsid w:val="50035BC3"/>
    <w:multiLevelType w:val="hybridMultilevel"/>
    <w:tmpl w:val="1A9E86A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0" w15:restartNumberingAfterBreak="0">
    <w:nsid w:val="51B26E2F"/>
    <w:multiLevelType w:val="hybridMultilevel"/>
    <w:tmpl w:val="C1FA2D62"/>
    <w:lvl w:ilvl="0" w:tplc="0409000F">
      <w:start w:val="1"/>
      <w:numFmt w:val="decimal"/>
      <w:lvlText w:val="%1."/>
      <w:lvlJc w:val="left"/>
      <w:pPr>
        <w:tabs>
          <w:tab w:val="num" w:pos="3272"/>
        </w:tabs>
        <w:ind w:left="3272" w:hanging="360"/>
      </w:pPr>
    </w:lvl>
    <w:lvl w:ilvl="1" w:tplc="04090019">
      <w:start w:val="1"/>
      <w:numFmt w:val="lowerLetter"/>
      <w:lvlText w:val="%2."/>
      <w:lvlJc w:val="left"/>
      <w:pPr>
        <w:tabs>
          <w:tab w:val="num" w:pos="3992"/>
        </w:tabs>
        <w:ind w:left="3992" w:hanging="360"/>
      </w:pPr>
    </w:lvl>
    <w:lvl w:ilvl="2" w:tplc="0409001B" w:tentative="1">
      <w:start w:val="1"/>
      <w:numFmt w:val="lowerRoman"/>
      <w:lvlText w:val="%3."/>
      <w:lvlJc w:val="right"/>
      <w:pPr>
        <w:tabs>
          <w:tab w:val="num" w:pos="4712"/>
        </w:tabs>
        <w:ind w:left="4712" w:hanging="180"/>
      </w:pPr>
    </w:lvl>
    <w:lvl w:ilvl="3" w:tplc="0409000F" w:tentative="1">
      <w:start w:val="1"/>
      <w:numFmt w:val="decimal"/>
      <w:lvlText w:val="%4."/>
      <w:lvlJc w:val="left"/>
      <w:pPr>
        <w:tabs>
          <w:tab w:val="num" w:pos="5432"/>
        </w:tabs>
        <w:ind w:left="5432" w:hanging="360"/>
      </w:pPr>
    </w:lvl>
    <w:lvl w:ilvl="4" w:tplc="04090019" w:tentative="1">
      <w:start w:val="1"/>
      <w:numFmt w:val="lowerLetter"/>
      <w:lvlText w:val="%5."/>
      <w:lvlJc w:val="left"/>
      <w:pPr>
        <w:tabs>
          <w:tab w:val="num" w:pos="6152"/>
        </w:tabs>
        <w:ind w:left="6152" w:hanging="360"/>
      </w:pPr>
    </w:lvl>
    <w:lvl w:ilvl="5" w:tplc="0409001B" w:tentative="1">
      <w:start w:val="1"/>
      <w:numFmt w:val="lowerRoman"/>
      <w:lvlText w:val="%6."/>
      <w:lvlJc w:val="right"/>
      <w:pPr>
        <w:tabs>
          <w:tab w:val="num" w:pos="6872"/>
        </w:tabs>
        <w:ind w:left="6872" w:hanging="180"/>
      </w:pPr>
    </w:lvl>
    <w:lvl w:ilvl="6" w:tplc="0409000F" w:tentative="1">
      <w:start w:val="1"/>
      <w:numFmt w:val="decimal"/>
      <w:lvlText w:val="%7."/>
      <w:lvlJc w:val="left"/>
      <w:pPr>
        <w:tabs>
          <w:tab w:val="num" w:pos="7592"/>
        </w:tabs>
        <w:ind w:left="7592" w:hanging="360"/>
      </w:pPr>
    </w:lvl>
    <w:lvl w:ilvl="7" w:tplc="04090019" w:tentative="1">
      <w:start w:val="1"/>
      <w:numFmt w:val="lowerLetter"/>
      <w:lvlText w:val="%8."/>
      <w:lvlJc w:val="left"/>
      <w:pPr>
        <w:tabs>
          <w:tab w:val="num" w:pos="8312"/>
        </w:tabs>
        <w:ind w:left="8312" w:hanging="360"/>
      </w:pPr>
    </w:lvl>
    <w:lvl w:ilvl="8" w:tplc="0409001B" w:tentative="1">
      <w:start w:val="1"/>
      <w:numFmt w:val="lowerRoman"/>
      <w:lvlText w:val="%9."/>
      <w:lvlJc w:val="right"/>
      <w:pPr>
        <w:tabs>
          <w:tab w:val="num" w:pos="9032"/>
        </w:tabs>
        <w:ind w:left="9032" w:hanging="180"/>
      </w:pPr>
    </w:lvl>
  </w:abstractNum>
  <w:abstractNum w:abstractNumId="21" w15:restartNumberingAfterBreak="0">
    <w:nsid w:val="569E3450"/>
    <w:multiLevelType w:val="hybridMultilevel"/>
    <w:tmpl w:val="9B3E3828"/>
    <w:lvl w:ilvl="0">
      <w:start w:val="1"/>
      <w:numFmt w:val="decimal"/>
      <w:pStyle w:val="Listnumberdoubleline"/>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5D513E52"/>
    <w:multiLevelType w:val="hybridMultilevel"/>
    <w:tmpl w:val="27F41B00"/>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3"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4" w15:restartNumberingAfterBreak="0">
    <w:nsid w:val="649C06AC"/>
    <w:multiLevelType w:val="hybridMultilevel"/>
    <w:tmpl w:val="2792530E"/>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5" w15:restartNumberingAfterBreak="0">
    <w:nsid w:val="736D6E2A"/>
    <w:multiLevelType w:val="hybrid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745D6102"/>
    <w:multiLevelType w:val="hybridMultilevel"/>
    <w:tmpl w:val="A434CFA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7"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0"/>
  </w:num>
  <w:num w:numId="3">
    <w:abstractNumId w:val="2"/>
  </w:num>
  <w:num w:numId="4">
    <w:abstractNumId w:val="13"/>
  </w:num>
  <w:num w:numId="5">
    <w:abstractNumId w:val="4"/>
  </w:num>
  <w:num w:numId="6">
    <w:abstractNumId w:val="27"/>
  </w:num>
  <w:num w:numId="7">
    <w:abstractNumId w:val="17"/>
  </w:num>
  <w:num w:numId="8">
    <w:abstractNumId w:val="3"/>
  </w:num>
  <w:num w:numId="9">
    <w:abstractNumId w:val="9"/>
  </w:num>
  <w:num w:numId="10">
    <w:abstractNumId w:val="8"/>
  </w:num>
  <w:num w:numId="11">
    <w:abstractNumId w:val="21"/>
  </w:num>
  <w:num w:numId="12">
    <w:abstractNumId w:val="5"/>
  </w:num>
  <w:num w:numId="13">
    <w:abstractNumId w:val="11"/>
  </w:num>
  <w:num w:numId="14">
    <w:abstractNumId w:val="25"/>
  </w:num>
  <w:num w:numId="15">
    <w:abstractNumId w:val="16"/>
  </w:num>
  <w:num w:numId="16">
    <w:abstractNumId w:val="7"/>
  </w:num>
  <w:num w:numId="17">
    <w:abstractNumId w:val="23"/>
  </w:num>
  <w:num w:numId="18">
    <w:abstractNumId w:val="0"/>
  </w:num>
  <w:num w:numId="19">
    <w:abstractNumId w:val="2"/>
    <w:lvlOverride w:ilvl="0">
      <w:startOverride w:val="1"/>
    </w:lvlOverride>
  </w:num>
  <w:num w:numId="20">
    <w:abstractNumId w:val="19"/>
  </w:num>
  <w:num w:numId="21">
    <w:abstractNumId w:val="22"/>
  </w:num>
  <w:num w:numId="22">
    <w:abstractNumId w:val="18"/>
  </w:num>
  <w:num w:numId="23">
    <w:abstractNumId w:val="24"/>
  </w:num>
  <w:num w:numId="24">
    <w:abstractNumId w:val="14"/>
  </w:num>
  <w:num w:numId="25">
    <w:abstractNumId w:val="6"/>
  </w:num>
  <w:num w:numId="26">
    <w:abstractNumId w:val="20"/>
  </w:num>
  <w:num w:numId="27">
    <w:abstractNumId w:val="12"/>
  </w:num>
  <w:num w:numId="28">
    <w:abstractNumId w:val="15"/>
  </w:num>
  <w:num w:numId="29">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A5"/>
    <w:rsid w:val="00001798"/>
    <w:rsid w:val="00005FFF"/>
    <w:rsid w:val="00006ECC"/>
    <w:rsid w:val="000216C2"/>
    <w:rsid w:val="000217C1"/>
    <w:rsid w:val="00025C90"/>
    <w:rsid w:val="00035420"/>
    <w:rsid w:val="00041B82"/>
    <w:rsid w:val="00043FFC"/>
    <w:rsid w:val="0005281E"/>
    <w:rsid w:val="00055832"/>
    <w:rsid w:val="00056C9D"/>
    <w:rsid w:val="00056EBF"/>
    <w:rsid w:val="00057DCA"/>
    <w:rsid w:val="00060249"/>
    <w:rsid w:val="000673B9"/>
    <w:rsid w:val="00070FBB"/>
    <w:rsid w:val="00081610"/>
    <w:rsid w:val="00082970"/>
    <w:rsid w:val="00083D34"/>
    <w:rsid w:val="00090B89"/>
    <w:rsid w:val="0009219B"/>
    <w:rsid w:val="000933B9"/>
    <w:rsid w:val="00095398"/>
    <w:rsid w:val="0009667A"/>
    <w:rsid w:val="000A0F26"/>
    <w:rsid w:val="000A392C"/>
    <w:rsid w:val="000A414F"/>
    <w:rsid w:val="000A5624"/>
    <w:rsid w:val="000A5BF3"/>
    <w:rsid w:val="000B4613"/>
    <w:rsid w:val="000C5A67"/>
    <w:rsid w:val="000D5EAC"/>
    <w:rsid w:val="000E6960"/>
    <w:rsid w:val="000F61DB"/>
    <w:rsid w:val="00101D47"/>
    <w:rsid w:val="00107F23"/>
    <w:rsid w:val="0012278C"/>
    <w:rsid w:val="00123160"/>
    <w:rsid w:val="0014167E"/>
    <w:rsid w:val="0014303F"/>
    <w:rsid w:val="00146E51"/>
    <w:rsid w:val="001548CD"/>
    <w:rsid w:val="001604CE"/>
    <w:rsid w:val="00161F8B"/>
    <w:rsid w:val="00170FD0"/>
    <w:rsid w:val="0017588D"/>
    <w:rsid w:val="00180757"/>
    <w:rsid w:val="001929B1"/>
    <w:rsid w:val="001A1B58"/>
    <w:rsid w:val="001A3A77"/>
    <w:rsid w:val="001A3C4E"/>
    <w:rsid w:val="001A44A8"/>
    <w:rsid w:val="001B0D35"/>
    <w:rsid w:val="001B30A9"/>
    <w:rsid w:val="001B4060"/>
    <w:rsid w:val="001B4074"/>
    <w:rsid w:val="001B7224"/>
    <w:rsid w:val="001E2B10"/>
    <w:rsid w:val="001F33AD"/>
    <w:rsid w:val="001F5265"/>
    <w:rsid w:val="00201BC3"/>
    <w:rsid w:val="0020451A"/>
    <w:rsid w:val="00207E39"/>
    <w:rsid w:val="00210DD7"/>
    <w:rsid w:val="00211802"/>
    <w:rsid w:val="00236E8D"/>
    <w:rsid w:val="00244353"/>
    <w:rsid w:val="00245EE6"/>
    <w:rsid w:val="00250FEE"/>
    <w:rsid w:val="00255C41"/>
    <w:rsid w:val="0025637E"/>
    <w:rsid w:val="002600E6"/>
    <w:rsid w:val="00280FFF"/>
    <w:rsid w:val="00283AA5"/>
    <w:rsid w:val="00283E88"/>
    <w:rsid w:val="00287A8F"/>
    <w:rsid w:val="00290F3E"/>
    <w:rsid w:val="00294005"/>
    <w:rsid w:val="00295F05"/>
    <w:rsid w:val="002A2AB4"/>
    <w:rsid w:val="002B5B52"/>
    <w:rsid w:val="002B60C9"/>
    <w:rsid w:val="002D65FC"/>
    <w:rsid w:val="002F2043"/>
    <w:rsid w:val="002F4135"/>
    <w:rsid w:val="002F4FFC"/>
    <w:rsid w:val="002F7E61"/>
    <w:rsid w:val="00301F59"/>
    <w:rsid w:val="00304A37"/>
    <w:rsid w:val="00306F21"/>
    <w:rsid w:val="0031244D"/>
    <w:rsid w:val="00314F23"/>
    <w:rsid w:val="003249BC"/>
    <w:rsid w:val="00325648"/>
    <w:rsid w:val="003258F7"/>
    <w:rsid w:val="00327FB2"/>
    <w:rsid w:val="00330A94"/>
    <w:rsid w:val="00334394"/>
    <w:rsid w:val="0035038D"/>
    <w:rsid w:val="00351CC0"/>
    <w:rsid w:val="003550E7"/>
    <w:rsid w:val="00365416"/>
    <w:rsid w:val="003662F1"/>
    <w:rsid w:val="0037549D"/>
    <w:rsid w:val="00380FCC"/>
    <w:rsid w:val="0038468D"/>
    <w:rsid w:val="00390F40"/>
    <w:rsid w:val="00397EDD"/>
    <w:rsid w:val="003A0055"/>
    <w:rsid w:val="003B03BB"/>
    <w:rsid w:val="003B1398"/>
    <w:rsid w:val="003B2A8C"/>
    <w:rsid w:val="003B7AA3"/>
    <w:rsid w:val="003C36A6"/>
    <w:rsid w:val="003D1C69"/>
    <w:rsid w:val="003E00FA"/>
    <w:rsid w:val="003E3952"/>
    <w:rsid w:val="0040292B"/>
    <w:rsid w:val="00422192"/>
    <w:rsid w:val="00422DB8"/>
    <w:rsid w:val="00446A6D"/>
    <w:rsid w:val="00473D46"/>
    <w:rsid w:val="004741C6"/>
    <w:rsid w:val="00490FDE"/>
    <w:rsid w:val="004A0A90"/>
    <w:rsid w:val="004A24E5"/>
    <w:rsid w:val="004A5D27"/>
    <w:rsid w:val="004C1FB1"/>
    <w:rsid w:val="004C4080"/>
    <w:rsid w:val="004C4D49"/>
    <w:rsid w:val="004C5496"/>
    <w:rsid w:val="004D3F9E"/>
    <w:rsid w:val="004E46AD"/>
    <w:rsid w:val="004F6570"/>
    <w:rsid w:val="0050132D"/>
    <w:rsid w:val="00517745"/>
    <w:rsid w:val="0052080A"/>
    <w:rsid w:val="00522959"/>
    <w:rsid w:val="00523150"/>
    <w:rsid w:val="005326BC"/>
    <w:rsid w:val="0054190D"/>
    <w:rsid w:val="00542A86"/>
    <w:rsid w:val="00542BE2"/>
    <w:rsid w:val="00545A8A"/>
    <w:rsid w:val="00550F85"/>
    <w:rsid w:val="0055496D"/>
    <w:rsid w:val="0056408B"/>
    <w:rsid w:val="005668F8"/>
    <w:rsid w:val="00567B72"/>
    <w:rsid w:val="00571DD5"/>
    <w:rsid w:val="005763A5"/>
    <w:rsid w:val="0057778C"/>
    <w:rsid w:val="00581C02"/>
    <w:rsid w:val="005974F5"/>
    <w:rsid w:val="005A5534"/>
    <w:rsid w:val="005A6284"/>
    <w:rsid w:val="005B1767"/>
    <w:rsid w:val="005B6041"/>
    <w:rsid w:val="005B7CB0"/>
    <w:rsid w:val="005C4724"/>
    <w:rsid w:val="005C4F07"/>
    <w:rsid w:val="005D6B41"/>
    <w:rsid w:val="005E05F7"/>
    <w:rsid w:val="005E27E8"/>
    <w:rsid w:val="005F3E4F"/>
    <w:rsid w:val="005F3F45"/>
    <w:rsid w:val="005F6BE9"/>
    <w:rsid w:val="00601E3D"/>
    <w:rsid w:val="0062333D"/>
    <w:rsid w:val="00641FAF"/>
    <w:rsid w:val="0064267D"/>
    <w:rsid w:val="0065566C"/>
    <w:rsid w:val="00661B5A"/>
    <w:rsid w:val="00665589"/>
    <w:rsid w:val="006725D5"/>
    <w:rsid w:val="00684C73"/>
    <w:rsid w:val="00691BA7"/>
    <w:rsid w:val="00696166"/>
    <w:rsid w:val="00696CEF"/>
    <w:rsid w:val="006A0E2C"/>
    <w:rsid w:val="006A1F40"/>
    <w:rsid w:val="006A3EDA"/>
    <w:rsid w:val="006E2CF4"/>
    <w:rsid w:val="006E3384"/>
    <w:rsid w:val="006F30C4"/>
    <w:rsid w:val="00701409"/>
    <w:rsid w:val="00702E72"/>
    <w:rsid w:val="00705053"/>
    <w:rsid w:val="00710B7C"/>
    <w:rsid w:val="007169CC"/>
    <w:rsid w:val="007278B4"/>
    <w:rsid w:val="00727D70"/>
    <w:rsid w:val="0074533E"/>
    <w:rsid w:val="00745754"/>
    <w:rsid w:val="00746AE4"/>
    <w:rsid w:val="007472A2"/>
    <w:rsid w:val="00761C24"/>
    <w:rsid w:val="0076343D"/>
    <w:rsid w:val="007635F2"/>
    <w:rsid w:val="007803EB"/>
    <w:rsid w:val="00787003"/>
    <w:rsid w:val="007871BA"/>
    <w:rsid w:val="007871E6"/>
    <w:rsid w:val="007A1AA5"/>
    <w:rsid w:val="007A697E"/>
    <w:rsid w:val="007A7CC4"/>
    <w:rsid w:val="007C10CD"/>
    <w:rsid w:val="007F632D"/>
    <w:rsid w:val="00802465"/>
    <w:rsid w:val="00804277"/>
    <w:rsid w:val="008104D9"/>
    <w:rsid w:val="00810792"/>
    <w:rsid w:val="008128E9"/>
    <w:rsid w:val="008130AC"/>
    <w:rsid w:val="00821834"/>
    <w:rsid w:val="0082391C"/>
    <w:rsid w:val="00826F80"/>
    <w:rsid w:val="00833D66"/>
    <w:rsid w:val="008434DE"/>
    <w:rsid w:val="00844AB2"/>
    <w:rsid w:val="008562E9"/>
    <w:rsid w:val="00862FBD"/>
    <w:rsid w:val="00866496"/>
    <w:rsid w:val="00866D23"/>
    <w:rsid w:val="00885FA3"/>
    <w:rsid w:val="008C0C2F"/>
    <w:rsid w:val="008D311A"/>
    <w:rsid w:val="008D3A27"/>
    <w:rsid w:val="008D3A4D"/>
    <w:rsid w:val="008D50E3"/>
    <w:rsid w:val="008D64B7"/>
    <w:rsid w:val="008E42A6"/>
    <w:rsid w:val="008F23C0"/>
    <w:rsid w:val="008F2476"/>
    <w:rsid w:val="008F386B"/>
    <w:rsid w:val="00906AF8"/>
    <w:rsid w:val="0091525C"/>
    <w:rsid w:val="009155AB"/>
    <w:rsid w:val="009164F0"/>
    <w:rsid w:val="00917F03"/>
    <w:rsid w:val="00937755"/>
    <w:rsid w:val="00943CFD"/>
    <w:rsid w:val="0094438A"/>
    <w:rsid w:val="00945C19"/>
    <w:rsid w:val="00946385"/>
    <w:rsid w:val="0095095F"/>
    <w:rsid w:val="00954A47"/>
    <w:rsid w:val="009563EC"/>
    <w:rsid w:val="00961528"/>
    <w:rsid w:val="00961D37"/>
    <w:rsid w:val="009641EA"/>
    <w:rsid w:val="00966223"/>
    <w:rsid w:val="00976107"/>
    <w:rsid w:val="00993555"/>
    <w:rsid w:val="00995467"/>
    <w:rsid w:val="00996F37"/>
    <w:rsid w:val="0099707A"/>
    <w:rsid w:val="009A2D89"/>
    <w:rsid w:val="009B286A"/>
    <w:rsid w:val="009B782E"/>
    <w:rsid w:val="009C2D55"/>
    <w:rsid w:val="009D18E6"/>
    <w:rsid w:val="009E0A6F"/>
    <w:rsid w:val="009E60EB"/>
    <w:rsid w:val="009F4F91"/>
    <w:rsid w:val="00A00B95"/>
    <w:rsid w:val="00A04040"/>
    <w:rsid w:val="00A1320D"/>
    <w:rsid w:val="00A150C4"/>
    <w:rsid w:val="00A16866"/>
    <w:rsid w:val="00A36B1D"/>
    <w:rsid w:val="00A46122"/>
    <w:rsid w:val="00A528E4"/>
    <w:rsid w:val="00A567F9"/>
    <w:rsid w:val="00A60E31"/>
    <w:rsid w:val="00A6126D"/>
    <w:rsid w:val="00A632D9"/>
    <w:rsid w:val="00A71C5E"/>
    <w:rsid w:val="00A7368F"/>
    <w:rsid w:val="00A83E15"/>
    <w:rsid w:val="00A864DF"/>
    <w:rsid w:val="00A92438"/>
    <w:rsid w:val="00A92510"/>
    <w:rsid w:val="00A933FB"/>
    <w:rsid w:val="00AA10B1"/>
    <w:rsid w:val="00AA4F05"/>
    <w:rsid w:val="00AC07F3"/>
    <w:rsid w:val="00AC7500"/>
    <w:rsid w:val="00AD4474"/>
    <w:rsid w:val="00AD74DC"/>
    <w:rsid w:val="00AF438A"/>
    <w:rsid w:val="00B01426"/>
    <w:rsid w:val="00B05CF7"/>
    <w:rsid w:val="00B06A7F"/>
    <w:rsid w:val="00B07D86"/>
    <w:rsid w:val="00B2017B"/>
    <w:rsid w:val="00B20BDA"/>
    <w:rsid w:val="00B210F0"/>
    <w:rsid w:val="00B4338B"/>
    <w:rsid w:val="00B43C19"/>
    <w:rsid w:val="00B47A5A"/>
    <w:rsid w:val="00B507C2"/>
    <w:rsid w:val="00B53558"/>
    <w:rsid w:val="00B67D5B"/>
    <w:rsid w:val="00B745A3"/>
    <w:rsid w:val="00B84ACF"/>
    <w:rsid w:val="00B93392"/>
    <w:rsid w:val="00BA5344"/>
    <w:rsid w:val="00BB551C"/>
    <w:rsid w:val="00BD1BEC"/>
    <w:rsid w:val="00BD3346"/>
    <w:rsid w:val="00BD749C"/>
    <w:rsid w:val="00BE39F3"/>
    <w:rsid w:val="00BE731E"/>
    <w:rsid w:val="00BF6E04"/>
    <w:rsid w:val="00C47D3E"/>
    <w:rsid w:val="00C52778"/>
    <w:rsid w:val="00C64130"/>
    <w:rsid w:val="00C80AE7"/>
    <w:rsid w:val="00C94270"/>
    <w:rsid w:val="00C94497"/>
    <w:rsid w:val="00CB609E"/>
    <w:rsid w:val="00CC0D2F"/>
    <w:rsid w:val="00CC16DC"/>
    <w:rsid w:val="00CC4B03"/>
    <w:rsid w:val="00CD40EC"/>
    <w:rsid w:val="00CE70A5"/>
    <w:rsid w:val="00D04042"/>
    <w:rsid w:val="00D06C5F"/>
    <w:rsid w:val="00D109B8"/>
    <w:rsid w:val="00D15BBF"/>
    <w:rsid w:val="00D2539F"/>
    <w:rsid w:val="00D3095A"/>
    <w:rsid w:val="00D42567"/>
    <w:rsid w:val="00D462F9"/>
    <w:rsid w:val="00D55291"/>
    <w:rsid w:val="00D6005D"/>
    <w:rsid w:val="00D623B1"/>
    <w:rsid w:val="00D640B8"/>
    <w:rsid w:val="00D7689A"/>
    <w:rsid w:val="00D77289"/>
    <w:rsid w:val="00D8576E"/>
    <w:rsid w:val="00D90C0E"/>
    <w:rsid w:val="00D917E2"/>
    <w:rsid w:val="00D91CD1"/>
    <w:rsid w:val="00D93D8F"/>
    <w:rsid w:val="00DA59ED"/>
    <w:rsid w:val="00DD3661"/>
    <w:rsid w:val="00DD61AE"/>
    <w:rsid w:val="00DD6C5A"/>
    <w:rsid w:val="00DD74EC"/>
    <w:rsid w:val="00DE19BA"/>
    <w:rsid w:val="00DE37FF"/>
    <w:rsid w:val="00DE44DD"/>
    <w:rsid w:val="00DE48A4"/>
    <w:rsid w:val="00DE7AEA"/>
    <w:rsid w:val="00DF24F0"/>
    <w:rsid w:val="00DF401C"/>
    <w:rsid w:val="00DF7EC4"/>
    <w:rsid w:val="00E05E61"/>
    <w:rsid w:val="00E1415C"/>
    <w:rsid w:val="00E172A6"/>
    <w:rsid w:val="00E17371"/>
    <w:rsid w:val="00E20D0D"/>
    <w:rsid w:val="00E223D8"/>
    <w:rsid w:val="00E33D14"/>
    <w:rsid w:val="00E35BD8"/>
    <w:rsid w:val="00E37B6C"/>
    <w:rsid w:val="00E41FA0"/>
    <w:rsid w:val="00E44978"/>
    <w:rsid w:val="00E53CEF"/>
    <w:rsid w:val="00E71A9F"/>
    <w:rsid w:val="00E72B39"/>
    <w:rsid w:val="00E735AD"/>
    <w:rsid w:val="00E8272F"/>
    <w:rsid w:val="00E94C2F"/>
    <w:rsid w:val="00EA7E2F"/>
    <w:rsid w:val="00EB4DDF"/>
    <w:rsid w:val="00EC52B3"/>
    <w:rsid w:val="00ED0780"/>
    <w:rsid w:val="00EE3044"/>
    <w:rsid w:val="00EE4B3A"/>
    <w:rsid w:val="00EE5ECE"/>
    <w:rsid w:val="00EF2BB2"/>
    <w:rsid w:val="00F17F2A"/>
    <w:rsid w:val="00F33689"/>
    <w:rsid w:val="00F4191B"/>
    <w:rsid w:val="00F443EA"/>
    <w:rsid w:val="00F54DC7"/>
    <w:rsid w:val="00F57DB3"/>
    <w:rsid w:val="00F944CB"/>
    <w:rsid w:val="00FA077D"/>
    <w:rsid w:val="00FA1C1B"/>
    <w:rsid w:val="00FA4FE1"/>
    <w:rsid w:val="00FB41DE"/>
    <w:rsid w:val="00FB7AD3"/>
    <w:rsid w:val="00FC5ADB"/>
    <w:rsid w:val="00FD544D"/>
    <w:rsid w:val="00FD5B59"/>
    <w:rsid w:val="00FE2503"/>
    <w:rsid w:val="00FF3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F621389-4FA0-4626-AF78-4F055AD92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link w:val="Heading1Char"/>
    <w:qFormat/>
    <w:rsid w:val="00810792"/>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810792"/>
    <w:pPr>
      <w:numPr>
        <w:ilvl w:val="1"/>
      </w:numPr>
      <w:spacing w:before="360"/>
      <w:outlineLvl w:val="1"/>
    </w:pPr>
    <w:rPr>
      <w:sz w:val="24"/>
    </w:rPr>
  </w:style>
  <w:style w:type="paragraph" w:styleId="Heading3">
    <w:name w:val="heading 3"/>
    <w:basedOn w:val="Heading2"/>
    <w:next w:val="BodyText"/>
    <w:link w:val="Heading3Char"/>
    <w:qFormat/>
    <w:rsid w:val="00810792"/>
    <w:pPr>
      <w:numPr>
        <w:ilvl w:val="2"/>
      </w:numPr>
      <w:outlineLvl w:val="2"/>
    </w:pPr>
    <w:rPr>
      <w:sz w:val="22"/>
    </w:rPr>
  </w:style>
  <w:style w:type="paragraph" w:styleId="Heading4">
    <w:name w:val="heading 4"/>
    <w:basedOn w:val="Heading3"/>
    <w:next w:val="BodyText"/>
    <w:link w:val="Heading4Char"/>
    <w:qFormat/>
    <w:rsid w:val="00810792"/>
    <w:pPr>
      <w:numPr>
        <w:ilvl w:val="3"/>
      </w:numPr>
      <w:outlineLvl w:val="3"/>
    </w:pPr>
    <w:rPr>
      <w:b w:val="0"/>
    </w:rPr>
  </w:style>
  <w:style w:type="paragraph" w:styleId="Heading5">
    <w:name w:val="heading 5"/>
    <w:basedOn w:val="Heading4"/>
    <w:next w:val="BodyText"/>
    <w:qFormat/>
    <w:rsid w:val="00810792"/>
    <w:pPr>
      <w:numPr>
        <w:ilvl w:val="4"/>
      </w:numPr>
      <w:spacing w:after="60"/>
      <w:ind w:left="2551" w:hanging="1304"/>
      <w:outlineLvl w:val="4"/>
    </w:pPr>
    <w:rPr>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pPr>
      <w:tabs>
        <w:tab w:val="center" w:pos="4320"/>
        <w:tab w:val="right" w:pos="8640"/>
      </w:tabs>
    </w:pPr>
    <w:rPr>
      <w:rFonts w:ascii="Arial" w:hAnsi="Arial"/>
      <w:noProof/>
      <w:sz w:val="22"/>
    </w:rPr>
  </w:style>
  <w:style w:type="paragraph" w:styleId="Footer">
    <w:name w:val="footer"/>
    <w:pPr>
      <w:tabs>
        <w:tab w:val="center" w:pos="4320"/>
        <w:tab w:val="right" w:pos="8640"/>
      </w:tabs>
    </w:pPr>
    <w:rPr>
      <w:rFonts w:ascii="Arial" w:hAnsi="Arial"/>
      <w:noProof/>
      <w:sz w:val="12"/>
    </w:rPr>
  </w:style>
  <w:style w:type="paragraph" w:customStyle="1" w:styleId="Text">
    <w:name w:val="Text"/>
    <w:link w:val="TextChar"/>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ind w:left="2552"/>
    </w:pPr>
    <w:rPr>
      <w:rFonts w:ascii="Arial" w:hAnsi="Arial"/>
      <w:b/>
      <w:sz w:val="28"/>
    </w:rPr>
  </w:style>
  <w:style w:type="paragraph" w:styleId="TOC1">
    <w:name w:val="toc 1"/>
    <w:next w:val="Text"/>
    <w:autoRedefine/>
    <w:semiHidden/>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semiHidden/>
    <w:pPr>
      <w:spacing w:before="0"/>
      <w:ind w:left="3969" w:hanging="850"/>
    </w:pPr>
    <w:rPr>
      <w:b w:val="0"/>
    </w:rPr>
  </w:style>
  <w:style w:type="paragraph" w:styleId="TOC3">
    <w:name w:val="toc 3"/>
    <w:basedOn w:val="TOC1"/>
    <w:next w:val="Text"/>
    <w:autoRedefine/>
    <w:semiHidden/>
    <w:pPr>
      <w:spacing w:before="0"/>
      <w:ind w:left="3969" w:hanging="850"/>
    </w:pPr>
    <w:rPr>
      <w:b w:val="0"/>
    </w:rPr>
  </w:style>
  <w:style w:type="paragraph" w:styleId="TOC4">
    <w:name w:val="toc 4"/>
    <w:basedOn w:val="TOC1"/>
    <w:next w:val="Text"/>
    <w:autoRedefine/>
    <w:semiHidden/>
    <w:pPr>
      <w:ind w:left="3403" w:hanging="851"/>
    </w:pPr>
  </w:style>
  <w:style w:type="paragraph" w:customStyle="1" w:styleId="TableStyle">
    <w:name w:val="TableStyle"/>
    <w:pPr>
      <w:ind w:left="85"/>
    </w:pPr>
    <w:rPr>
      <w:rFonts w:ascii="Arial" w:hAnsi="Arial"/>
      <w:noProof/>
      <w:sz w:val="22"/>
    </w:rPr>
  </w:style>
  <w:style w:type="paragraph" w:styleId="List">
    <w:name w:val="List"/>
    <w:pPr>
      <w:numPr>
        <w:numId w:val="13"/>
      </w:numPr>
      <w:spacing w:before="180"/>
    </w:pPr>
    <w:rPr>
      <w:rFonts w:ascii="Arial" w:hAnsi="Arial"/>
      <w:sz w:val="22"/>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360"/>
      <w:ind w:left="2552"/>
    </w:pPr>
    <w:rPr>
      <w:rFonts w:ascii="Arial" w:hAnsi="Arial"/>
      <w:b/>
      <w:sz w:val="22"/>
    </w:rPr>
  </w:style>
  <w:style w:type="paragraph" w:customStyle="1" w:styleId="Contents">
    <w:name w:val="Contents"/>
    <w:next w:val="Text"/>
    <w:pPr>
      <w:spacing w:before="240" w:after="120"/>
      <w:ind w:left="2551"/>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pPr>
      <w:numPr>
        <w:numId w:val="14"/>
      </w:numPr>
    </w:pPr>
  </w:style>
  <w:style w:type="paragraph" w:styleId="ListNumber">
    <w:name w:val="List Number"/>
    <w:pPr>
      <w:numPr>
        <w:numId w:val="17"/>
      </w:numPr>
      <w:spacing w:before="180"/>
      <w:ind w:left="2921" w:hanging="369"/>
    </w:pPr>
    <w:rPr>
      <w:rFonts w:ascii="Arial" w:hAnsi="Arial"/>
      <w:sz w:val="22"/>
    </w:rPr>
  </w:style>
  <w:style w:type="paragraph" w:customStyle="1" w:styleId="Distribution">
    <w:name w:val="Distribution"/>
    <w:basedOn w:val="Heading"/>
    <w:next w:val="Text"/>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8"/>
      </w:numPr>
    </w:pPr>
  </w:style>
  <w:style w:type="paragraph" w:customStyle="1" w:styleId="ProgramStyle">
    <w:name w:val="ProgramStyle"/>
    <w:next w:val="BodyText"/>
    <w:pPr>
      <w:ind w:left="2552"/>
    </w:pPr>
    <w:rPr>
      <w:rFonts w:ascii="Courier New" w:hAnsi="Courier New"/>
      <w:sz w:val="16"/>
    </w:rPr>
  </w:style>
  <w:style w:type="paragraph" w:styleId="DocumentMap">
    <w:name w:val="Document Map"/>
    <w:basedOn w:val="Normal"/>
    <w:semiHidden/>
    <w:rsid w:val="005763A5"/>
    <w:pPr>
      <w:shd w:val="clear" w:color="auto" w:fill="000080"/>
    </w:pPr>
    <w:rPr>
      <w:rFonts w:ascii="Tahoma" w:hAnsi="Tahoma" w:cs="Tahoma"/>
      <w:sz w:val="20"/>
    </w:rPr>
  </w:style>
  <w:style w:type="paragraph" w:customStyle="1" w:styleId="Listabcsingleline">
    <w:name w:val="List abc single line"/>
    <w:pPr>
      <w:numPr>
        <w:numId w:val="6"/>
      </w:numPr>
    </w:pPr>
    <w:rPr>
      <w:rFonts w:ascii="Arial" w:hAnsi="Arial"/>
      <w:sz w:val="22"/>
    </w:rPr>
  </w:style>
  <w:style w:type="paragraph" w:customStyle="1" w:styleId="Listabcdoubleline">
    <w:name w:val="List abc double line"/>
    <w:pPr>
      <w:numPr>
        <w:numId w:val="8"/>
      </w:numPr>
      <w:spacing w:before="220"/>
      <w:ind w:left="2921" w:hanging="369"/>
    </w:pPr>
    <w:rPr>
      <w:rFonts w:ascii="Arial" w:hAnsi="Arial"/>
      <w:sz w:val="22"/>
    </w:rPr>
  </w:style>
  <w:style w:type="paragraph" w:customStyle="1" w:styleId="Listnumbersingleline">
    <w:name w:val="List number single line"/>
    <w:pPr>
      <w:numPr>
        <w:numId w:val="3"/>
      </w:numPr>
      <w:ind w:left="2921" w:hanging="369"/>
    </w:pPr>
    <w:rPr>
      <w:rFonts w:ascii="Arial" w:hAnsi="Arial"/>
      <w:sz w:val="22"/>
    </w:rPr>
  </w:style>
  <w:style w:type="paragraph" w:customStyle="1" w:styleId="Listnumberdoubleline">
    <w:name w:val="List number double line"/>
    <w:pPr>
      <w:numPr>
        <w:numId w:val="11"/>
      </w:numPr>
      <w:spacing w:before="220"/>
      <w:ind w:left="2921" w:hanging="369"/>
    </w:pPr>
    <w:rPr>
      <w:rFonts w:ascii="Arial" w:hAnsi="Arial"/>
      <w:sz w:val="22"/>
    </w:rPr>
  </w:style>
  <w:style w:type="paragraph" w:customStyle="1" w:styleId="Listabcsinglelinewide">
    <w:name w:val="List abc single line (wide)"/>
    <w:pPr>
      <w:numPr>
        <w:numId w:val="5"/>
      </w:numPr>
    </w:pPr>
    <w:rPr>
      <w:rFonts w:ascii="Arial" w:hAnsi="Arial"/>
      <w:sz w:val="22"/>
      <w:lang w:bidi="ar-DZ"/>
    </w:rPr>
  </w:style>
  <w:style w:type="paragraph" w:customStyle="1" w:styleId="Listnumberdoublelinewide">
    <w:name w:val="List number double line (wide)"/>
    <w:basedOn w:val="Listnumberdoubleline"/>
    <w:pPr>
      <w:numPr>
        <w:numId w:val="12"/>
      </w:numPr>
    </w:pPr>
  </w:style>
  <w:style w:type="paragraph" w:customStyle="1" w:styleId="Listnumbersinglelinewide">
    <w:name w:val="List number single line (wide)"/>
    <w:pPr>
      <w:numPr>
        <w:numId w:val="4"/>
      </w:numPr>
    </w:pPr>
    <w:rPr>
      <w:rFonts w:ascii="Arial" w:hAnsi="Arial"/>
      <w:sz w:val="22"/>
    </w:rPr>
  </w:style>
  <w:style w:type="paragraph" w:customStyle="1" w:styleId="Listabcdoublelinewide">
    <w:name w:val="List abc double line (wide)"/>
    <w:pPr>
      <w:numPr>
        <w:numId w:val="15"/>
      </w:numPr>
      <w:spacing w:before="220"/>
    </w:pPr>
    <w:rPr>
      <w:rFonts w:ascii="Arial" w:hAnsi="Arial"/>
      <w:sz w:val="22"/>
    </w:rPr>
  </w:style>
  <w:style w:type="paragraph" w:styleId="ListBullet2">
    <w:name w:val="List Bullet 2"/>
    <w:autoRedefine/>
    <w:pPr>
      <w:numPr>
        <w:numId w:val="9"/>
      </w:numPr>
      <w:spacing w:before="220"/>
    </w:pPr>
    <w:rPr>
      <w:rFonts w:ascii="Arial" w:hAnsi="Arial"/>
      <w:sz w:val="22"/>
    </w:rPr>
  </w:style>
  <w:style w:type="paragraph" w:styleId="ListBullet">
    <w:name w:val="List Bullet"/>
    <w:autoRedefine/>
    <w:pPr>
      <w:numPr>
        <w:numId w:val="16"/>
      </w:numPr>
    </w:pPr>
    <w:rPr>
      <w:rFonts w:ascii="Arial" w:hAnsi="Arial"/>
      <w:sz w:val="22"/>
    </w:rPr>
  </w:style>
  <w:style w:type="paragraph" w:customStyle="1" w:styleId="ListBulletwide">
    <w:name w:val="List Bullet (wide)"/>
    <w:pPr>
      <w:numPr>
        <w:numId w:val="7"/>
      </w:numPr>
    </w:pPr>
    <w:rPr>
      <w:rFonts w:ascii="Arial" w:hAnsi="Arial"/>
      <w:sz w:val="22"/>
    </w:rPr>
  </w:style>
  <w:style w:type="paragraph" w:customStyle="1" w:styleId="ListBullet2wide">
    <w:name w:val="List Bullet 2 (wide)"/>
    <w:pPr>
      <w:numPr>
        <w:numId w:val="10"/>
      </w:numPr>
      <w:spacing w:before="220"/>
    </w:pPr>
    <w:rPr>
      <w:rFonts w:ascii="Arial" w:hAnsi="Arial"/>
      <w:sz w:val="22"/>
    </w:rPr>
  </w:style>
  <w:style w:type="paragraph" w:styleId="Closing">
    <w:name w:val="Closing"/>
    <w:basedOn w:val="Normal"/>
    <w:pPr>
      <w:ind w:left="4252"/>
    </w:pPr>
  </w:style>
  <w:style w:type="paragraph" w:customStyle="1" w:styleId="Term-list">
    <w:name w:val="Term-list"/>
    <w:pPr>
      <w:spacing w:before="240"/>
      <w:ind w:left="4820" w:hanging="2268"/>
    </w:pPr>
    <w:rPr>
      <w:rFonts w:ascii="Arial" w:hAnsi="Arial"/>
      <w:sz w:val="22"/>
    </w:rPr>
  </w:style>
  <w:style w:type="paragraph" w:styleId="FootnoteText">
    <w:name w:val="footnote text"/>
    <w:basedOn w:val="Normal"/>
    <w:semiHidden/>
    <w:rsid w:val="005763A5"/>
    <w:rPr>
      <w:sz w:val="20"/>
      <w:lang w:val="en-US"/>
    </w:rPr>
  </w:style>
  <w:style w:type="paragraph" w:styleId="Caption">
    <w:name w:val="caption"/>
    <w:basedOn w:val="Normal"/>
    <w:next w:val="Normal"/>
    <w:qFormat/>
    <w:rsid w:val="005763A5"/>
    <w:rPr>
      <w:b/>
      <w:bCs/>
      <w:sz w:val="20"/>
      <w:lang w:val="en-US"/>
    </w:rPr>
  </w:style>
  <w:style w:type="paragraph" w:styleId="TOC5">
    <w:name w:val="toc 5"/>
    <w:basedOn w:val="Normal"/>
    <w:next w:val="Normal"/>
    <w:autoRedefine/>
    <w:semiHidden/>
    <w:rsid w:val="005763A5"/>
    <w:pPr>
      <w:ind w:left="880"/>
    </w:pPr>
  </w:style>
  <w:style w:type="paragraph" w:customStyle="1" w:styleId="CaptionFigure">
    <w:name w:val="CaptionFigure"/>
    <w:next w:val="BodyText"/>
    <w:pPr>
      <w:tabs>
        <w:tab w:val="left" w:pos="3686"/>
      </w:tabs>
      <w:spacing w:before="120" w:after="60"/>
      <w:ind w:left="3516" w:hanging="964"/>
    </w:pPr>
    <w:rPr>
      <w:rFonts w:ascii="Arial" w:hAnsi="Arial"/>
      <w:lang w:val="en-GB"/>
    </w:rPr>
  </w:style>
  <w:style w:type="paragraph" w:customStyle="1" w:styleId="CaptionTable">
    <w:name w:val="CaptionTable"/>
    <w:next w:val="BodyText"/>
    <w:pPr>
      <w:tabs>
        <w:tab w:val="left" w:pos="3686"/>
      </w:tabs>
      <w:spacing w:before="120" w:after="60"/>
      <w:ind w:left="3516" w:hanging="964"/>
    </w:pPr>
    <w:rPr>
      <w:rFonts w:ascii="Arial" w:hAnsi="Arial"/>
      <w:lang w:val="en-GB"/>
    </w:rPr>
  </w:style>
  <w:style w:type="paragraph" w:customStyle="1" w:styleId="CaptionEquation">
    <w:name w:val="CaptionEquation"/>
    <w:next w:val="BodyText"/>
    <w:pPr>
      <w:tabs>
        <w:tab w:val="left" w:pos="3827"/>
      </w:tabs>
      <w:spacing w:before="120" w:after="60"/>
      <w:ind w:left="3743" w:hanging="1191"/>
    </w:pPr>
    <w:rPr>
      <w:rFonts w:ascii="Arial" w:hAnsi="Arial"/>
      <w:lang w:val="en-GB"/>
    </w:rPr>
  </w:style>
  <w:style w:type="paragraph" w:customStyle="1" w:styleId="CaptionFigureWide">
    <w:name w:val="CaptionFigureWide"/>
    <w:next w:val="BodyText"/>
    <w:pPr>
      <w:tabs>
        <w:tab w:val="left" w:pos="2268"/>
      </w:tabs>
      <w:spacing w:before="120" w:after="60"/>
      <w:ind w:left="2268" w:hanging="964"/>
    </w:pPr>
    <w:rPr>
      <w:rFonts w:ascii="Arial" w:hAnsi="Arial"/>
      <w:lang w:val="en-GB"/>
    </w:rPr>
  </w:style>
  <w:style w:type="paragraph" w:customStyle="1" w:styleId="CaptionTableWide">
    <w:name w:val="CaptionTableWide"/>
    <w:next w:val="BodyText"/>
    <w:pPr>
      <w:tabs>
        <w:tab w:val="left" w:pos="2268"/>
      </w:tabs>
      <w:spacing w:before="120" w:after="60"/>
      <w:ind w:left="2268" w:hanging="964"/>
    </w:pPr>
    <w:rPr>
      <w:rFonts w:ascii="Arial" w:hAnsi="Arial"/>
      <w:lang w:val="en-GB"/>
    </w:rPr>
  </w:style>
  <w:style w:type="paragraph" w:customStyle="1" w:styleId="CaptionEquationWide">
    <w:name w:val="CaptionEquationWide"/>
    <w:next w:val="BodyText"/>
    <w:pPr>
      <w:tabs>
        <w:tab w:val="left" w:pos="2552"/>
      </w:tabs>
      <w:spacing w:before="120" w:after="60"/>
      <w:ind w:left="2495" w:hanging="1191"/>
    </w:pPr>
    <w:rPr>
      <w:rFonts w:ascii="Arial" w:hAnsi="Arial"/>
      <w:lang w:val="en-GB"/>
    </w:rPr>
  </w:style>
  <w:style w:type="paragraph" w:styleId="TOC6">
    <w:name w:val="toc 6"/>
    <w:basedOn w:val="Normal"/>
    <w:next w:val="Normal"/>
    <w:autoRedefine/>
    <w:semiHidden/>
    <w:rsid w:val="005763A5"/>
    <w:pPr>
      <w:ind w:left="1100"/>
    </w:pPr>
  </w:style>
  <w:style w:type="paragraph" w:styleId="TOC7">
    <w:name w:val="toc 7"/>
    <w:basedOn w:val="Normal"/>
    <w:next w:val="Normal"/>
    <w:autoRedefine/>
    <w:semiHidden/>
    <w:rsid w:val="005763A5"/>
    <w:pPr>
      <w:ind w:left="1320"/>
    </w:pPr>
  </w:style>
  <w:style w:type="paragraph" w:styleId="TOC8">
    <w:name w:val="toc 8"/>
    <w:basedOn w:val="Normal"/>
    <w:next w:val="Normal"/>
    <w:autoRedefine/>
    <w:semiHidden/>
    <w:rsid w:val="005763A5"/>
    <w:pPr>
      <w:ind w:left="1540"/>
    </w:pPr>
  </w:style>
  <w:style w:type="paragraph" w:styleId="TOC9">
    <w:name w:val="toc 9"/>
    <w:basedOn w:val="Normal"/>
    <w:next w:val="Normal"/>
    <w:autoRedefine/>
    <w:semiHidden/>
    <w:rsid w:val="005763A5"/>
    <w:pPr>
      <w:ind w:left="1760"/>
    </w:pPr>
  </w:style>
  <w:style w:type="character" w:styleId="Hyperlink">
    <w:name w:val="Hyperlink"/>
    <w:basedOn w:val="DefaultParagraphFont"/>
    <w:rsid w:val="001F5265"/>
    <w:rPr>
      <w:color w:val="0000FF"/>
      <w:u w:val="single"/>
    </w:rPr>
  </w:style>
  <w:style w:type="paragraph" w:customStyle="1" w:styleId="Char1">
    <w:name w:val=" Char1"/>
    <w:basedOn w:val="Normal"/>
    <w:rsid w:val="00287A8F"/>
    <w:pPr>
      <w:spacing w:after="160" w:line="240" w:lineRule="exact"/>
    </w:pPr>
    <w:rPr>
      <w:rFonts w:ascii="Verdana" w:hAnsi="Verdana"/>
      <w:sz w:val="20"/>
      <w:lang w:val="en-US"/>
    </w:rPr>
  </w:style>
  <w:style w:type="paragraph" w:customStyle="1" w:styleId="ListBulletinItemList">
    <w:name w:val="List Bullet in Item List"/>
    <w:basedOn w:val="ListBullet"/>
    <w:rsid w:val="00081610"/>
    <w:rPr>
      <w:rFonts w:eastAsia="SimSun"/>
    </w:rPr>
  </w:style>
  <w:style w:type="paragraph" w:styleId="NormalWeb">
    <w:name w:val="Normal (Web)"/>
    <w:basedOn w:val="Normal"/>
    <w:rsid w:val="00081610"/>
    <w:pPr>
      <w:spacing w:before="100" w:beforeAutospacing="1" w:after="100" w:afterAutospacing="1"/>
    </w:pPr>
    <w:rPr>
      <w:rFonts w:ascii="Times New Roman" w:eastAsia="SimSun" w:hAnsi="Times New Roman"/>
      <w:sz w:val="24"/>
      <w:szCs w:val="24"/>
      <w:lang w:val="en-US" w:eastAsia="zh-CN"/>
    </w:rPr>
  </w:style>
  <w:style w:type="character" w:customStyle="1" w:styleId="hilited">
    <w:name w:val="hilited"/>
    <w:basedOn w:val="DefaultParagraphFont"/>
    <w:rsid w:val="00081610"/>
  </w:style>
  <w:style w:type="character" w:styleId="HTMLAcronym">
    <w:name w:val="HTML Acronym"/>
    <w:basedOn w:val="DefaultParagraphFont"/>
    <w:rsid w:val="00081610"/>
  </w:style>
  <w:style w:type="character" w:styleId="Strong">
    <w:name w:val="Strong"/>
    <w:basedOn w:val="DefaultParagraphFont"/>
    <w:qFormat/>
    <w:rsid w:val="00081610"/>
    <w:rPr>
      <w:b/>
      <w:bCs/>
    </w:rPr>
  </w:style>
  <w:style w:type="character" w:styleId="Emphasis">
    <w:name w:val="Emphasis"/>
    <w:basedOn w:val="DefaultParagraphFont"/>
    <w:qFormat/>
    <w:rsid w:val="00081610"/>
    <w:rPr>
      <w:i/>
      <w:iCs/>
    </w:rPr>
  </w:style>
  <w:style w:type="character" w:customStyle="1" w:styleId="curid">
    <w:name w:val="curid"/>
    <w:basedOn w:val="DefaultParagraphFont"/>
    <w:rsid w:val="00081610"/>
  </w:style>
  <w:style w:type="paragraph" w:styleId="z-TopofForm">
    <w:name w:val="HTML Top of Form"/>
    <w:basedOn w:val="Normal"/>
    <w:next w:val="Normal"/>
    <w:hidden/>
    <w:rsid w:val="00081610"/>
    <w:pPr>
      <w:pBdr>
        <w:bottom w:val="single" w:sz="6" w:space="1" w:color="auto"/>
      </w:pBdr>
      <w:jc w:val="center"/>
    </w:pPr>
    <w:rPr>
      <w:rFonts w:eastAsia="SimSun" w:cs="Arial"/>
      <w:vanish/>
      <w:sz w:val="16"/>
      <w:szCs w:val="16"/>
      <w:lang w:val="en-US" w:eastAsia="zh-CN"/>
    </w:rPr>
  </w:style>
  <w:style w:type="paragraph" w:styleId="z-BottomofForm">
    <w:name w:val="HTML Bottom of Form"/>
    <w:basedOn w:val="Normal"/>
    <w:next w:val="Normal"/>
    <w:hidden/>
    <w:rsid w:val="00081610"/>
    <w:pPr>
      <w:pBdr>
        <w:top w:val="single" w:sz="6" w:space="1" w:color="auto"/>
      </w:pBdr>
      <w:jc w:val="center"/>
    </w:pPr>
    <w:rPr>
      <w:rFonts w:eastAsia="SimSun" w:cs="Arial"/>
      <w:vanish/>
      <w:sz w:val="16"/>
      <w:szCs w:val="16"/>
      <w:lang w:val="en-US" w:eastAsia="zh-CN"/>
    </w:rPr>
  </w:style>
  <w:style w:type="character" w:customStyle="1" w:styleId="vcardauthor">
    <w:name w:val="vcard author"/>
    <w:basedOn w:val="DefaultParagraphFont"/>
    <w:rsid w:val="00081610"/>
  </w:style>
  <w:style w:type="character" w:styleId="HTMLCode">
    <w:name w:val="HTML Code"/>
    <w:basedOn w:val="DefaultParagraphFont"/>
    <w:rsid w:val="00081610"/>
    <w:rPr>
      <w:rFonts w:ascii="Courier New" w:eastAsia="SimSun" w:hAnsi="Courier New" w:cs="Courier New"/>
      <w:sz w:val="20"/>
      <w:szCs w:val="20"/>
    </w:rPr>
  </w:style>
  <w:style w:type="character" w:customStyle="1" w:styleId="kw1">
    <w:name w:val="kw1"/>
    <w:basedOn w:val="DefaultParagraphFont"/>
    <w:rsid w:val="00AA10B1"/>
    <w:rPr>
      <w:rFonts w:cs="Times New Roman"/>
    </w:rPr>
  </w:style>
  <w:style w:type="character" w:customStyle="1" w:styleId="br0">
    <w:name w:val="br0"/>
    <w:basedOn w:val="DefaultParagraphFont"/>
    <w:rsid w:val="00AA10B1"/>
    <w:rPr>
      <w:rFonts w:cs="Times New Roman"/>
    </w:rPr>
  </w:style>
  <w:style w:type="character" w:customStyle="1" w:styleId="kw3">
    <w:name w:val="kw3"/>
    <w:basedOn w:val="DefaultParagraphFont"/>
    <w:rsid w:val="00AA10B1"/>
    <w:rPr>
      <w:rFonts w:cs="Times New Roman"/>
    </w:rPr>
  </w:style>
  <w:style w:type="character" w:customStyle="1" w:styleId="BodyTextChar">
    <w:name w:val="Body Text Char"/>
    <w:aliases w:val="AvtalBrödtext Char,Bodytext Char,ändrad Char, ändrad Char"/>
    <w:basedOn w:val="DefaultParagraphFont"/>
    <w:link w:val="BodyText"/>
    <w:locked/>
    <w:rsid w:val="00AA10B1"/>
    <w:rPr>
      <w:rFonts w:ascii="Arial" w:hAnsi="Arial"/>
      <w:sz w:val="22"/>
      <w:lang w:val="en-US" w:eastAsia="en-US" w:bidi="ar-SA"/>
    </w:rPr>
  </w:style>
  <w:style w:type="character" w:customStyle="1" w:styleId="Heading1Char">
    <w:name w:val="Heading 1 Char"/>
    <w:aliases w:val="Appendix 1 Char"/>
    <w:basedOn w:val="DefaultParagraphFont"/>
    <w:link w:val="Heading1"/>
    <w:rsid w:val="00AA10B1"/>
    <w:rPr>
      <w:rFonts w:ascii="Arial" w:hAnsi="Arial"/>
      <w:b/>
      <w:kern w:val="28"/>
      <w:sz w:val="28"/>
      <w:lang w:val="en-US" w:eastAsia="en-US" w:bidi="ar-SA"/>
    </w:rPr>
  </w:style>
  <w:style w:type="character" w:customStyle="1" w:styleId="Heading2Char">
    <w:name w:val="Heading 2 Char"/>
    <w:basedOn w:val="Heading1Char"/>
    <w:link w:val="Heading2"/>
    <w:rsid w:val="00AA10B1"/>
    <w:rPr>
      <w:rFonts w:ascii="Arial" w:hAnsi="Arial"/>
      <w:b/>
      <w:kern w:val="28"/>
      <w:sz w:val="24"/>
      <w:lang w:val="en-US" w:eastAsia="en-US" w:bidi="ar-SA"/>
    </w:rPr>
  </w:style>
  <w:style w:type="character" w:customStyle="1" w:styleId="Heading3Char">
    <w:name w:val="Heading 3 Char"/>
    <w:basedOn w:val="Heading2Char"/>
    <w:link w:val="Heading3"/>
    <w:rsid w:val="00AA10B1"/>
    <w:rPr>
      <w:rFonts w:ascii="Arial" w:hAnsi="Arial"/>
      <w:b/>
      <w:kern w:val="28"/>
      <w:sz w:val="22"/>
      <w:lang w:val="en-US" w:eastAsia="en-US" w:bidi="ar-SA"/>
    </w:rPr>
  </w:style>
  <w:style w:type="character" w:customStyle="1" w:styleId="Heading4Char">
    <w:name w:val="Heading 4 Char"/>
    <w:basedOn w:val="Heading3Char"/>
    <w:link w:val="Heading4"/>
    <w:rsid w:val="00AA10B1"/>
    <w:rPr>
      <w:rFonts w:ascii="Arial" w:hAnsi="Arial"/>
      <w:b/>
      <w:kern w:val="28"/>
      <w:sz w:val="22"/>
      <w:lang w:val="en-US" w:eastAsia="en-US" w:bidi="ar-SA"/>
    </w:rPr>
  </w:style>
  <w:style w:type="character" w:styleId="FollowedHyperlink">
    <w:name w:val="FollowedHyperlink"/>
    <w:basedOn w:val="DefaultParagraphFont"/>
    <w:rsid w:val="001548CD"/>
    <w:rPr>
      <w:color w:val="FF0000"/>
      <w:u w:val="single"/>
    </w:rPr>
  </w:style>
  <w:style w:type="table" w:styleId="TableGrid">
    <w:name w:val="Table Grid"/>
    <w:basedOn w:val="TableNormal"/>
    <w:rsid w:val="008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har">
    <w:name w:val="Text Char"/>
    <w:basedOn w:val="DefaultParagraphFont"/>
    <w:link w:val="Text"/>
    <w:rsid w:val="003662F1"/>
    <w:rPr>
      <w:rFonts w:ascii="Arial" w:hAnsi="Arial"/>
      <w:sz w:val="22"/>
      <w:lang w:val="en-US" w:eastAsia="en-US" w:bidi="ar-SA"/>
    </w:rPr>
  </w:style>
  <w:style w:type="paragraph" w:styleId="BalloonText">
    <w:name w:val="Balloon Text"/>
    <w:basedOn w:val="Normal"/>
    <w:semiHidden/>
    <w:rsid w:val="009935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402084">
      <w:bodyDiv w:val="1"/>
      <w:marLeft w:val="0"/>
      <w:marRight w:val="0"/>
      <w:marTop w:val="0"/>
      <w:marBottom w:val="0"/>
      <w:divBdr>
        <w:top w:val="none" w:sz="0" w:space="0" w:color="auto"/>
        <w:left w:val="none" w:sz="0" w:space="0" w:color="auto"/>
        <w:bottom w:val="none" w:sz="0" w:space="0" w:color="auto"/>
        <w:right w:val="none" w:sz="0" w:space="0" w:color="auto"/>
      </w:divBdr>
      <w:divsChild>
        <w:div w:id="192622052">
          <w:marLeft w:val="0"/>
          <w:marRight w:val="0"/>
          <w:marTop w:val="0"/>
          <w:marBottom w:val="0"/>
          <w:divBdr>
            <w:top w:val="none" w:sz="0" w:space="0" w:color="auto"/>
            <w:left w:val="none" w:sz="0" w:space="0" w:color="auto"/>
            <w:bottom w:val="none" w:sz="0" w:space="0" w:color="auto"/>
            <w:right w:val="none" w:sz="0" w:space="0" w:color="auto"/>
          </w:divBdr>
        </w:div>
      </w:divsChild>
    </w:div>
    <w:div w:id="1047872005">
      <w:bodyDiv w:val="1"/>
      <w:marLeft w:val="0"/>
      <w:marRight w:val="0"/>
      <w:marTop w:val="0"/>
      <w:marBottom w:val="0"/>
      <w:divBdr>
        <w:top w:val="none" w:sz="0" w:space="0" w:color="auto"/>
        <w:left w:val="none" w:sz="0" w:space="0" w:color="auto"/>
        <w:bottom w:val="none" w:sz="0" w:space="0" w:color="auto"/>
        <w:right w:val="none" w:sz="0" w:space="0" w:color="auto"/>
      </w:divBdr>
    </w:div>
    <w:div w:id="1425952185">
      <w:bodyDiv w:val="1"/>
      <w:marLeft w:val="0"/>
      <w:marRight w:val="0"/>
      <w:marTop w:val="0"/>
      <w:marBottom w:val="0"/>
      <w:divBdr>
        <w:top w:val="none" w:sz="0" w:space="0" w:color="auto"/>
        <w:left w:val="none" w:sz="0" w:space="0" w:color="auto"/>
        <w:bottom w:val="none" w:sz="0" w:space="0" w:color="auto"/>
        <w:right w:val="none" w:sz="0" w:space="0" w:color="auto"/>
      </w:divBdr>
    </w:div>
    <w:div w:id="1531258822">
      <w:bodyDiv w:val="1"/>
      <w:marLeft w:val="0"/>
      <w:marRight w:val="0"/>
      <w:marTop w:val="0"/>
      <w:marBottom w:val="0"/>
      <w:divBdr>
        <w:top w:val="none" w:sz="0" w:space="0" w:color="auto"/>
        <w:left w:val="none" w:sz="0" w:space="0" w:color="auto"/>
        <w:bottom w:val="none" w:sz="0" w:space="0" w:color="auto"/>
        <w:right w:val="none" w:sz="0" w:space="0" w:color="auto"/>
      </w:divBdr>
      <w:divsChild>
        <w:div w:id="376202823">
          <w:marLeft w:val="0"/>
          <w:marRight w:val="0"/>
          <w:marTop w:val="0"/>
          <w:marBottom w:val="0"/>
          <w:divBdr>
            <w:top w:val="none" w:sz="0" w:space="0" w:color="auto"/>
            <w:left w:val="none" w:sz="0" w:space="0" w:color="auto"/>
            <w:bottom w:val="none" w:sz="0" w:space="0" w:color="auto"/>
            <w:right w:val="none" w:sz="0" w:space="0" w:color="auto"/>
          </w:divBdr>
          <w:divsChild>
            <w:div w:id="277638959">
              <w:marLeft w:val="0"/>
              <w:marRight w:val="0"/>
              <w:marTop w:val="0"/>
              <w:marBottom w:val="0"/>
              <w:divBdr>
                <w:top w:val="none" w:sz="0" w:space="0" w:color="auto"/>
                <w:left w:val="none" w:sz="0" w:space="0" w:color="auto"/>
                <w:bottom w:val="none" w:sz="0" w:space="0" w:color="auto"/>
                <w:right w:val="none" w:sz="0" w:space="0" w:color="auto"/>
              </w:divBdr>
            </w:div>
            <w:div w:id="279919916">
              <w:marLeft w:val="0"/>
              <w:marRight w:val="0"/>
              <w:marTop w:val="0"/>
              <w:marBottom w:val="0"/>
              <w:divBdr>
                <w:top w:val="none" w:sz="0" w:space="0" w:color="auto"/>
                <w:left w:val="none" w:sz="0" w:space="0" w:color="auto"/>
                <w:bottom w:val="none" w:sz="0" w:space="0" w:color="auto"/>
                <w:right w:val="none" w:sz="0" w:space="0" w:color="auto"/>
              </w:divBdr>
            </w:div>
            <w:div w:id="1269464296">
              <w:marLeft w:val="0"/>
              <w:marRight w:val="0"/>
              <w:marTop w:val="0"/>
              <w:marBottom w:val="0"/>
              <w:divBdr>
                <w:top w:val="none" w:sz="0" w:space="0" w:color="auto"/>
                <w:left w:val="none" w:sz="0" w:space="0" w:color="auto"/>
                <w:bottom w:val="none" w:sz="0" w:space="0" w:color="auto"/>
                <w:right w:val="none" w:sz="0" w:space="0" w:color="auto"/>
              </w:divBdr>
            </w:div>
            <w:div w:id="1353534510">
              <w:marLeft w:val="0"/>
              <w:marRight w:val="0"/>
              <w:marTop w:val="0"/>
              <w:marBottom w:val="0"/>
              <w:divBdr>
                <w:top w:val="none" w:sz="0" w:space="0" w:color="auto"/>
                <w:left w:val="none" w:sz="0" w:space="0" w:color="auto"/>
                <w:bottom w:val="none" w:sz="0" w:space="0" w:color="auto"/>
                <w:right w:val="none" w:sz="0" w:space="0" w:color="auto"/>
              </w:divBdr>
            </w:div>
            <w:div w:id="1741126660">
              <w:marLeft w:val="0"/>
              <w:marRight w:val="0"/>
              <w:marTop w:val="0"/>
              <w:marBottom w:val="0"/>
              <w:divBdr>
                <w:top w:val="none" w:sz="0" w:space="0" w:color="auto"/>
                <w:left w:val="none" w:sz="0" w:space="0" w:color="auto"/>
                <w:bottom w:val="none" w:sz="0" w:space="0" w:color="auto"/>
                <w:right w:val="none" w:sz="0" w:space="0" w:color="auto"/>
              </w:divBdr>
            </w:div>
          </w:divsChild>
        </w:div>
        <w:div w:id="443964202">
          <w:marLeft w:val="0"/>
          <w:marRight w:val="0"/>
          <w:marTop w:val="0"/>
          <w:marBottom w:val="0"/>
          <w:divBdr>
            <w:top w:val="none" w:sz="0" w:space="0" w:color="auto"/>
            <w:left w:val="none" w:sz="0" w:space="0" w:color="auto"/>
            <w:bottom w:val="none" w:sz="0" w:space="0" w:color="auto"/>
            <w:right w:val="none" w:sz="0" w:space="0" w:color="auto"/>
          </w:divBdr>
        </w:div>
        <w:div w:id="597522865">
          <w:marLeft w:val="0"/>
          <w:marRight w:val="0"/>
          <w:marTop w:val="0"/>
          <w:marBottom w:val="0"/>
          <w:divBdr>
            <w:top w:val="none" w:sz="0" w:space="0" w:color="auto"/>
            <w:left w:val="none" w:sz="0" w:space="0" w:color="auto"/>
            <w:bottom w:val="none" w:sz="0" w:space="0" w:color="auto"/>
            <w:right w:val="none" w:sz="0" w:space="0" w:color="auto"/>
          </w:divBdr>
          <w:divsChild>
            <w:div w:id="3172428">
              <w:marLeft w:val="0"/>
              <w:marRight w:val="0"/>
              <w:marTop w:val="0"/>
              <w:marBottom w:val="0"/>
              <w:divBdr>
                <w:top w:val="none" w:sz="0" w:space="0" w:color="auto"/>
                <w:left w:val="none" w:sz="0" w:space="0" w:color="auto"/>
                <w:bottom w:val="none" w:sz="0" w:space="0" w:color="auto"/>
                <w:right w:val="none" w:sz="0" w:space="0" w:color="auto"/>
              </w:divBdr>
            </w:div>
            <w:div w:id="151530209">
              <w:marLeft w:val="0"/>
              <w:marRight w:val="0"/>
              <w:marTop w:val="0"/>
              <w:marBottom w:val="0"/>
              <w:divBdr>
                <w:top w:val="none" w:sz="0" w:space="0" w:color="auto"/>
                <w:left w:val="none" w:sz="0" w:space="0" w:color="auto"/>
                <w:bottom w:val="none" w:sz="0" w:space="0" w:color="auto"/>
                <w:right w:val="none" w:sz="0" w:space="0" w:color="auto"/>
              </w:divBdr>
            </w:div>
            <w:div w:id="272715876">
              <w:marLeft w:val="0"/>
              <w:marRight w:val="0"/>
              <w:marTop w:val="0"/>
              <w:marBottom w:val="0"/>
              <w:divBdr>
                <w:top w:val="none" w:sz="0" w:space="0" w:color="auto"/>
                <w:left w:val="none" w:sz="0" w:space="0" w:color="auto"/>
                <w:bottom w:val="none" w:sz="0" w:space="0" w:color="auto"/>
                <w:right w:val="none" w:sz="0" w:space="0" w:color="auto"/>
              </w:divBdr>
            </w:div>
            <w:div w:id="326639491">
              <w:marLeft w:val="0"/>
              <w:marRight w:val="0"/>
              <w:marTop w:val="0"/>
              <w:marBottom w:val="0"/>
              <w:divBdr>
                <w:top w:val="none" w:sz="0" w:space="0" w:color="auto"/>
                <w:left w:val="none" w:sz="0" w:space="0" w:color="auto"/>
                <w:bottom w:val="none" w:sz="0" w:space="0" w:color="auto"/>
                <w:right w:val="none" w:sz="0" w:space="0" w:color="auto"/>
              </w:divBdr>
            </w:div>
            <w:div w:id="341515377">
              <w:marLeft w:val="0"/>
              <w:marRight w:val="0"/>
              <w:marTop w:val="0"/>
              <w:marBottom w:val="0"/>
              <w:divBdr>
                <w:top w:val="none" w:sz="0" w:space="0" w:color="auto"/>
                <w:left w:val="none" w:sz="0" w:space="0" w:color="auto"/>
                <w:bottom w:val="none" w:sz="0" w:space="0" w:color="auto"/>
                <w:right w:val="none" w:sz="0" w:space="0" w:color="auto"/>
              </w:divBdr>
            </w:div>
            <w:div w:id="560361834">
              <w:marLeft w:val="0"/>
              <w:marRight w:val="0"/>
              <w:marTop w:val="0"/>
              <w:marBottom w:val="0"/>
              <w:divBdr>
                <w:top w:val="none" w:sz="0" w:space="0" w:color="auto"/>
                <w:left w:val="none" w:sz="0" w:space="0" w:color="auto"/>
                <w:bottom w:val="none" w:sz="0" w:space="0" w:color="auto"/>
                <w:right w:val="none" w:sz="0" w:space="0" w:color="auto"/>
              </w:divBdr>
            </w:div>
            <w:div w:id="734552377">
              <w:marLeft w:val="0"/>
              <w:marRight w:val="0"/>
              <w:marTop w:val="0"/>
              <w:marBottom w:val="0"/>
              <w:divBdr>
                <w:top w:val="none" w:sz="0" w:space="0" w:color="auto"/>
                <w:left w:val="none" w:sz="0" w:space="0" w:color="auto"/>
                <w:bottom w:val="none" w:sz="0" w:space="0" w:color="auto"/>
                <w:right w:val="none" w:sz="0" w:space="0" w:color="auto"/>
              </w:divBdr>
            </w:div>
            <w:div w:id="781609444">
              <w:marLeft w:val="0"/>
              <w:marRight w:val="0"/>
              <w:marTop w:val="0"/>
              <w:marBottom w:val="0"/>
              <w:divBdr>
                <w:top w:val="none" w:sz="0" w:space="0" w:color="auto"/>
                <w:left w:val="none" w:sz="0" w:space="0" w:color="auto"/>
                <w:bottom w:val="none" w:sz="0" w:space="0" w:color="auto"/>
                <w:right w:val="none" w:sz="0" w:space="0" w:color="auto"/>
              </w:divBdr>
            </w:div>
            <w:div w:id="1000934047">
              <w:marLeft w:val="0"/>
              <w:marRight w:val="0"/>
              <w:marTop w:val="0"/>
              <w:marBottom w:val="0"/>
              <w:divBdr>
                <w:top w:val="none" w:sz="0" w:space="0" w:color="auto"/>
                <w:left w:val="none" w:sz="0" w:space="0" w:color="auto"/>
                <w:bottom w:val="none" w:sz="0" w:space="0" w:color="auto"/>
                <w:right w:val="none" w:sz="0" w:space="0" w:color="auto"/>
              </w:divBdr>
            </w:div>
            <w:div w:id="1072507977">
              <w:marLeft w:val="0"/>
              <w:marRight w:val="0"/>
              <w:marTop w:val="0"/>
              <w:marBottom w:val="0"/>
              <w:divBdr>
                <w:top w:val="none" w:sz="0" w:space="0" w:color="auto"/>
                <w:left w:val="none" w:sz="0" w:space="0" w:color="auto"/>
                <w:bottom w:val="none" w:sz="0" w:space="0" w:color="auto"/>
                <w:right w:val="none" w:sz="0" w:space="0" w:color="auto"/>
              </w:divBdr>
            </w:div>
            <w:div w:id="1393190385">
              <w:marLeft w:val="0"/>
              <w:marRight w:val="0"/>
              <w:marTop w:val="0"/>
              <w:marBottom w:val="0"/>
              <w:divBdr>
                <w:top w:val="none" w:sz="0" w:space="0" w:color="auto"/>
                <w:left w:val="none" w:sz="0" w:space="0" w:color="auto"/>
                <w:bottom w:val="none" w:sz="0" w:space="0" w:color="auto"/>
                <w:right w:val="none" w:sz="0" w:space="0" w:color="auto"/>
              </w:divBdr>
            </w:div>
            <w:div w:id="1772815024">
              <w:marLeft w:val="0"/>
              <w:marRight w:val="0"/>
              <w:marTop w:val="0"/>
              <w:marBottom w:val="0"/>
              <w:divBdr>
                <w:top w:val="none" w:sz="0" w:space="0" w:color="auto"/>
                <w:left w:val="none" w:sz="0" w:space="0" w:color="auto"/>
                <w:bottom w:val="none" w:sz="0" w:space="0" w:color="auto"/>
                <w:right w:val="none" w:sz="0" w:space="0" w:color="auto"/>
              </w:divBdr>
            </w:div>
            <w:div w:id="1913347464">
              <w:marLeft w:val="0"/>
              <w:marRight w:val="0"/>
              <w:marTop w:val="0"/>
              <w:marBottom w:val="0"/>
              <w:divBdr>
                <w:top w:val="none" w:sz="0" w:space="0" w:color="auto"/>
                <w:left w:val="none" w:sz="0" w:space="0" w:color="auto"/>
                <w:bottom w:val="none" w:sz="0" w:space="0" w:color="auto"/>
                <w:right w:val="none" w:sz="0" w:space="0" w:color="auto"/>
              </w:divBdr>
            </w:div>
            <w:div w:id="1921985883">
              <w:marLeft w:val="0"/>
              <w:marRight w:val="0"/>
              <w:marTop w:val="0"/>
              <w:marBottom w:val="0"/>
              <w:divBdr>
                <w:top w:val="none" w:sz="0" w:space="0" w:color="auto"/>
                <w:left w:val="none" w:sz="0" w:space="0" w:color="auto"/>
                <w:bottom w:val="none" w:sz="0" w:space="0" w:color="auto"/>
                <w:right w:val="none" w:sz="0" w:space="0" w:color="auto"/>
              </w:divBdr>
            </w:div>
            <w:div w:id="2120056207">
              <w:marLeft w:val="0"/>
              <w:marRight w:val="0"/>
              <w:marTop w:val="0"/>
              <w:marBottom w:val="0"/>
              <w:divBdr>
                <w:top w:val="none" w:sz="0" w:space="0" w:color="auto"/>
                <w:left w:val="none" w:sz="0" w:space="0" w:color="auto"/>
                <w:bottom w:val="none" w:sz="0" w:space="0" w:color="auto"/>
                <w:right w:val="none" w:sz="0" w:space="0" w:color="auto"/>
              </w:divBdr>
            </w:div>
          </w:divsChild>
        </w:div>
        <w:div w:id="627976818">
          <w:marLeft w:val="0"/>
          <w:marRight w:val="0"/>
          <w:marTop w:val="0"/>
          <w:marBottom w:val="0"/>
          <w:divBdr>
            <w:top w:val="none" w:sz="0" w:space="0" w:color="auto"/>
            <w:left w:val="none" w:sz="0" w:space="0" w:color="auto"/>
            <w:bottom w:val="none" w:sz="0" w:space="0" w:color="auto"/>
            <w:right w:val="none" w:sz="0" w:space="0" w:color="auto"/>
          </w:divBdr>
        </w:div>
        <w:div w:id="686567545">
          <w:marLeft w:val="0"/>
          <w:marRight w:val="0"/>
          <w:marTop w:val="0"/>
          <w:marBottom w:val="0"/>
          <w:divBdr>
            <w:top w:val="none" w:sz="0" w:space="0" w:color="auto"/>
            <w:left w:val="none" w:sz="0" w:space="0" w:color="auto"/>
            <w:bottom w:val="none" w:sz="0" w:space="0" w:color="auto"/>
            <w:right w:val="none" w:sz="0" w:space="0" w:color="auto"/>
          </w:divBdr>
          <w:divsChild>
            <w:div w:id="28921066">
              <w:marLeft w:val="0"/>
              <w:marRight w:val="0"/>
              <w:marTop w:val="0"/>
              <w:marBottom w:val="0"/>
              <w:divBdr>
                <w:top w:val="none" w:sz="0" w:space="0" w:color="auto"/>
                <w:left w:val="none" w:sz="0" w:space="0" w:color="auto"/>
                <w:bottom w:val="none" w:sz="0" w:space="0" w:color="auto"/>
                <w:right w:val="none" w:sz="0" w:space="0" w:color="auto"/>
              </w:divBdr>
            </w:div>
            <w:div w:id="708795831">
              <w:marLeft w:val="0"/>
              <w:marRight w:val="0"/>
              <w:marTop w:val="0"/>
              <w:marBottom w:val="0"/>
              <w:divBdr>
                <w:top w:val="none" w:sz="0" w:space="0" w:color="auto"/>
                <w:left w:val="none" w:sz="0" w:space="0" w:color="auto"/>
                <w:bottom w:val="none" w:sz="0" w:space="0" w:color="auto"/>
                <w:right w:val="none" w:sz="0" w:space="0" w:color="auto"/>
              </w:divBdr>
            </w:div>
            <w:div w:id="982662200">
              <w:marLeft w:val="0"/>
              <w:marRight w:val="0"/>
              <w:marTop w:val="0"/>
              <w:marBottom w:val="0"/>
              <w:divBdr>
                <w:top w:val="none" w:sz="0" w:space="0" w:color="auto"/>
                <w:left w:val="none" w:sz="0" w:space="0" w:color="auto"/>
                <w:bottom w:val="none" w:sz="0" w:space="0" w:color="auto"/>
                <w:right w:val="none" w:sz="0" w:space="0" w:color="auto"/>
              </w:divBdr>
            </w:div>
            <w:div w:id="991564237">
              <w:marLeft w:val="0"/>
              <w:marRight w:val="0"/>
              <w:marTop w:val="0"/>
              <w:marBottom w:val="0"/>
              <w:divBdr>
                <w:top w:val="none" w:sz="0" w:space="0" w:color="auto"/>
                <w:left w:val="none" w:sz="0" w:space="0" w:color="auto"/>
                <w:bottom w:val="none" w:sz="0" w:space="0" w:color="auto"/>
                <w:right w:val="none" w:sz="0" w:space="0" w:color="auto"/>
              </w:divBdr>
            </w:div>
            <w:div w:id="993414541">
              <w:marLeft w:val="0"/>
              <w:marRight w:val="0"/>
              <w:marTop w:val="0"/>
              <w:marBottom w:val="0"/>
              <w:divBdr>
                <w:top w:val="none" w:sz="0" w:space="0" w:color="auto"/>
                <w:left w:val="none" w:sz="0" w:space="0" w:color="auto"/>
                <w:bottom w:val="none" w:sz="0" w:space="0" w:color="auto"/>
                <w:right w:val="none" w:sz="0" w:space="0" w:color="auto"/>
              </w:divBdr>
            </w:div>
            <w:div w:id="1342731763">
              <w:marLeft w:val="0"/>
              <w:marRight w:val="0"/>
              <w:marTop w:val="0"/>
              <w:marBottom w:val="0"/>
              <w:divBdr>
                <w:top w:val="none" w:sz="0" w:space="0" w:color="auto"/>
                <w:left w:val="none" w:sz="0" w:space="0" w:color="auto"/>
                <w:bottom w:val="none" w:sz="0" w:space="0" w:color="auto"/>
                <w:right w:val="none" w:sz="0" w:space="0" w:color="auto"/>
              </w:divBdr>
            </w:div>
            <w:div w:id="1591770981">
              <w:marLeft w:val="0"/>
              <w:marRight w:val="0"/>
              <w:marTop w:val="0"/>
              <w:marBottom w:val="0"/>
              <w:divBdr>
                <w:top w:val="none" w:sz="0" w:space="0" w:color="auto"/>
                <w:left w:val="none" w:sz="0" w:space="0" w:color="auto"/>
                <w:bottom w:val="none" w:sz="0" w:space="0" w:color="auto"/>
                <w:right w:val="none" w:sz="0" w:space="0" w:color="auto"/>
              </w:divBdr>
            </w:div>
            <w:div w:id="1760131135">
              <w:marLeft w:val="0"/>
              <w:marRight w:val="0"/>
              <w:marTop w:val="0"/>
              <w:marBottom w:val="0"/>
              <w:divBdr>
                <w:top w:val="none" w:sz="0" w:space="0" w:color="auto"/>
                <w:left w:val="none" w:sz="0" w:space="0" w:color="auto"/>
                <w:bottom w:val="none" w:sz="0" w:space="0" w:color="auto"/>
                <w:right w:val="none" w:sz="0" w:space="0" w:color="auto"/>
              </w:divBdr>
            </w:div>
          </w:divsChild>
        </w:div>
        <w:div w:id="787814437">
          <w:marLeft w:val="0"/>
          <w:marRight w:val="0"/>
          <w:marTop w:val="0"/>
          <w:marBottom w:val="0"/>
          <w:divBdr>
            <w:top w:val="none" w:sz="0" w:space="0" w:color="auto"/>
            <w:left w:val="none" w:sz="0" w:space="0" w:color="auto"/>
            <w:bottom w:val="none" w:sz="0" w:space="0" w:color="auto"/>
            <w:right w:val="none" w:sz="0" w:space="0" w:color="auto"/>
          </w:divBdr>
          <w:divsChild>
            <w:div w:id="477186695">
              <w:marLeft w:val="0"/>
              <w:marRight w:val="0"/>
              <w:marTop w:val="0"/>
              <w:marBottom w:val="0"/>
              <w:divBdr>
                <w:top w:val="none" w:sz="0" w:space="0" w:color="auto"/>
                <w:left w:val="none" w:sz="0" w:space="0" w:color="auto"/>
                <w:bottom w:val="none" w:sz="0" w:space="0" w:color="auto"/>
                <w:right w:val="none" w:sz="0" w:space="0" w:color="auto"/>
              </w:divBdr>
            </w:div>
            <w:div w:id="2060664413">
              <w:marLeft w:val="0"/>
              <w:marRight w:val="0"/>
              <w:marTop w:val="0"/>
              <w:marBottom w:val="0"/>
              <w:divBdr>
                <w:top w:val="none" w:sz="0" w:space="0" w:color="auto"/>
                <w:left w:val="none" w:sz="0" w:space="0" w:color="auto"/>
                <w:bottom w:val="none" w:sz="0" w:space="0" w:color="auto"/>
                <w:right w:val="none" w:sz="0" w:space="0" w:color="auto"/>
              </w:divBdr>
              <w:divsChild>
                <w:div w:id="432097769">
                  <w:marLeft w:val="0"/>
                  <w:marRight w:val="0"/>
                  <w:marTop w:val="0"/>
                  <w:marBottom w:val="0"/>
                  <w:divBdr>
                    <w:top w:val="none" w:sz="0" w:space="0" w:color="auto"/>
                    <w:left w:val="none" w:sz="0" w:space="0" w:color="auto"/>
                    <w:bottom w:val="none" w:sz="0" w:space="0" w:color="auto"/>
                    <w:right w:val="none" w:sz="0" w:space="0" w:color="auto"/>
                  </w:divBdr>
                  <w:divsChild>
                    <w:div w:id="902761640">
                      <w:marLeft w:val="0"/>
                      <w:marRight w:val="0"/>
                      <w:marTop w:val="0"/>
                      <w:marBottom w:val="0"/>
                      <w:divBdr>
                        <w:top w:val="none" w:sz="0" w:space="0" w:color="auto"/>
                        <w:left w:val="none" w:sz="0" w:space="0" w:color="auto"/>
                        <w:bottom w:val="none" w:sz="0" w:space="0" w:color="auto"/>
                        <w:right w:val="none" w:sz="0" w:space="0" w:color="auto"/>
                      </w:divBdr>
                    </w:div>
                  </w:divsChild>
                </w:div>
                <w:div w:id="571354203">
                  <w:marLeft w:val="0"/>
                  <w:marRight w:val="0"/>
                  <w:marTop w:val="0"/>
                  <w:marBottom w:val="0"/>
                  <w:divBdr>
                    <w:top w:val="none" w:sz="0" w:space="0" w:color="auto"/>
                    <w:left w:val="none" w:sz="0" w:space="0" w:color="auto"/>
                    <w:bottom w:val="none" w:sz="0" w:space="0" w:color="auto"/>
                    <w:right w:val="none" w:sz="0" w:space="0" w:color="auto"/>
                  </w:divBdr>
                  <w:divsChild>
                    <w:div w:id="3651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7056">
          <w:marLeft w:val="0"/>
          <w:marRight w:val="0"/>
          <w:marTop w:val="0"/>
          <w:marBottom w:val="0"/>
          <w:divBdr>
            <w:top w:val="none" w:sz="0" w:space="0" w:color="auto"/>
            <w:left w:val="none" w:sz="0" w:space="0" w:color="auto"/>
            <w:bottom w:val="none" w:sz="0" w:space="0" w:color="auto"/>
            <w:right w:val="none" w:sz="0" w:space="0" w:color="auto"/>
          </w:divBdr>
          <w:divsChild>
            <w:div w:id="80689871">
              <w:marLeft w:val="0"/>
              <w:marRight w:val="0"/>
              <w:marTop w:val="0"/>
              <w:marBottom w:val="0"/>
              <w:divBdr>
                <w:top w:val="none" w:sz="0" w:space="0" w:color="auto"/>
                <w:left w:val="none" w:sz="0" w:space="0" w:color="auto"/>
                <w:bottom w:val="none" w:sz="0" w:space="0" w:color="auto"/>
                <w:right w:val="none" w:sz="0" w:space="0" w:color="auto"/>
              </w:divBdr>
            </w:div>
            <w:div w:id="112020424">
              <w:marLeft w:val="0"/>
              <w:marRight w:val="0"/>
              <w:marTop w:val="0"/>
              <w:marBottom w:val="0"/>
              <w:divBdr>
                <w:top w:val="none" w:sz="0" w:space="0" w:color="auto"/>
                <w:left w:val="none" w:sz="0" w:space="0" w:color="auto"/>
                <w:bottom w:val="none" w:sz="0" w:space="0" w:color="auto"/>
                <w:right w:val="none" w:sz="0" w:space="0" w:color="auto"/>
              </w:divBdr>
            </w:div>
            <w:div w:id="295330591">
              <w:marLeft w:val="0"/>
              <w:marRight w:val="0"/>
              <w:marTop w:val="0"/>
              <w:marBottom w:val="0"/>
              <w:divBdr>
                <w:top w:val="none" w:sz="0" w:space="0" w:color="auto"/>
                <w:left w:val="none" w:sz="0" w:space="0" w:color="auto"/>
                <w:bottom w:val="none" w:sz="0" w:space="0" w:color="auto"/>
                <w:right w:val="none" w:sz="0" w:space="0" w:color="auto"/>
              </w:divBdr>
            </w:div>
            <w:div w:id="366106749">
              <w:marLeft w:val="0"/>
              <w:marRight w:val="0"/>
              <w:marTop w:val="0"/>
              <w:marBottom w:val="0"/>
              <w:divBdr>
                <w:top w:val="none" w:sz="0" w:space="0" w:color="auto"/>
                <w:left w:val="none" w:sz="0" w:space="0" w:color="auto"/>
                <w:bottom w:val="none" w:sz="0" w:space="0" w:color="auto"/>
                <w:right w:val="none" w:sz="0" w:space="0" w:color="auto"/>
              </w:divBdr>
            </w:div>
            <w:div w:id="389426553">
              <w:marLeft w:val="0"/>
              <w:marRight w:val="0"/>
              <w:marTop w:val="0"/>
              <w:marBottom w:val="0"/>
              <w:divBdr>
                <w:top w:val="none" w:sz="0" w:space="0" w:color="auto"/>
                <w:left w:val="none" w:sz="0" w:space="0" w:color="auto"/>
                <w:bottom w:val="none" w:sz="0" w:space="0" w:color="auto"/>
                <w:right w:val="none" w:sz="0" w:space="0" w:color="auto"/>
              </w:divBdr>
            </w:div>
            <w:div w:id="390005829">
              <w:marLeft w:val="0"/>
              <w:marRight w:val="0"/>
              <w:marTop w:val="0"/>
              <w:marBottom w:val="0"/>
              <w:divBdr>
                <w:top w:val="none" w:sz="0" w:space="0" w:color="auto"/>
                <w:left w:val="none" w:sz="0" w:space="0" w:color="auto"/>
                <w:bottom w:val="none" w:sz="0" w:space="0" w:color="auto"/>
                <w:right w:val="none" w:sz="0" w:space="0" w:color="auto"/>
              </w:divBdr>
            </w:div>
            <w:div w:id="530192586">
              <w:marLeft w:val="0"/>
              <w:marRight w:val="0"/>
              <w:marTop w:val="0"/>
              <w:marBottom w:val="0"/>
              <w:divBdr>
                <w:top w:val="none" w:sz="0" w:space="0" w:color="auto"/>
                <w:left w:val="none" w:sz="0" w:space="0" w:color="auto"/>
                <w:bottom w:val="none" w:sz="0" w:space="0" w:color="auto"/>
                <w:right w:val="none" w:sz="0" w:space="0" w:color="auto"/>
              </w:divBdr>
            </w:div>
            <w:div w:id="802621039">
              <w:marLeft w:val="0"/>
              <w:marRight w:val="0"/>
              <w:marTop w:val="0"/>
              <w:marBottom w:val="0"/>
              <w:divBdr>
                <w:top w:val="none" w:sz="0" w:space="0" w:color="auto"/>
                <w:left w:val="none" w:sz="0" w:space="0" w:color="auto"/>
                <w:bottom w:val="none" w:sz="0" w:space="0" w:color="auto"/>
                <w:right w:val="none" w:sz="0" w:space="0" w:color="auto"/>
              </w:divBdr>
            </w:div>
            <w:div w:id="923681686">
              <w:marLeft w:val="0"/>
              <w:marRight w:val="0"/>
              <w:marTop w:val="0"/>
              <w:marBottom w:val="0"/>
              <w:divBdr>
                <w:top w:val="none" w:sz="0" w:space="0" w:color="auto"/>
                <w:left w:val="none" w:sz="0" w:space="0" w:color="auto"/>
                <w:bottom w:val="none" w:sz="0" w:space="0" w:color="auto"/>
                <w:right w:val="none" w:sz="0" w:space="0" w:color="auto"/>
              </w:divBdr>
            </w:div>
            <w:div w:id="926697421">
              <w:marLeft w:val="0"/>
              <w:marRight w:val="0"/>
              <w:marTop w:val="0"/>
              <w:marBottom w:val="0"/>
              <w:divBdr>
                <w:top w:val="none" w:sz="0" w:space="0" w:color="auto"/>
                <w:left w:val="none" w:sz="0" w:space="0" w:color="auto"/>
                <w:bottom w:val="none" w:sz="0" w:space="0" w:color="auto"/>
                <w:right w:val="none" w:sz="0" w:space="0" w:color="auto"/>
              </w:divBdr>
            </w:div>
            <w:div w:id="1126236277">
              <w:marLeft w:val="0"/>
              <w:marRight w:val="0"/>
              <w:marTop w:val="0"/>
              <w:marBottom w:val="0"/>
              <w:divBdr>
                <w:top w:val="none" w:sz="0" w:space="0" w:color="auto"/>
                <w:left w:val="none" w:sz="0" w:space="0" w:color="auto"/>
                <w:bottom w:val="none" w:sz="0" w:space="0" w:color="auto"/>
                <w:right w:val="none" w:sz="0" w:space="0" w:color="auto"/>
              </w:divBdr>
            </w:div>
            <w:div w:id="1126776719">
              <w:marLeft w:val="0"/>
              <w:marRight w:val="0"/>
              <w:marTop w:val="0"/>
              <w:marBottom w:val="0"/>
              <w:divBdr>
                <w:top w:val="none" w:sz="0" w:space="0" w:color="auto"/>
                <w:left w:val="none" w:sz="0" w:space="0" w:color="auto"/>
                <w:bottom w:val="none" w:sz="0" w:space="0" w:color="auto"/>
                <w:right w:val="none" w:sz="0" w:space="0" w:color="auto"/>
              </w:divBdr>
            </w:div>
            <w:div w:id="1204170000">
              <w:marLeft w:val="0"/>
              <w:marRight w:val="0"/>
              <w:marTop w:val="0"/>
              <w:marBottom w:val="0"/>
              <w:divBdr>
                <w:top w:val="none" w:sz="0" w:space="0" w:color="auto"/>
                <w:left w:val="none" w:sz="0" w:space="0" w:color="auto"/>
                <w:bottom w:val="none" w:sz="0" w:space="0" w:color="auto"/>
                <w:right w:val="none" w:sz="0" w:space="0" w:color="auto"/>
              </w:divBdr>
            </w:div>
            <w:div w:id="1266186891">
              <w:marLeft w:val="0"/>
              <w:marRight w:val="0"/>
              <w:marTop w:val="0"/>
              <w:marBottom w:val="0"/>
              <w:divBdr>
                <w:top w:val="none" w:sz="0" w:space="0" w:color="auto"/>
                <w:left w:val="none" w:sz="0" w:space="0" w:color="auto"/>
                <w:bottom w:val="none" w:sz="0" w:space="0" w:color="auto"/>
                <w:right w:val="none" w:sz="0" w:space="0" w:color="auto"/>
              </w:divBdr>
            </w:div>
            <w:div w:id="1311130166">
              <w:marLeft w:val="0"/>
              <w:marRight w:val="0"/>
              <w:marTop w:val="0"/>
              <w:marBottom w:val="0"/>
              <w:divBdr>
                <w:top w:val="none" w:sz="0" w:space="0" w:color="auto"/>
                <w:left w:val="none" w:sz="0" w:space="0" w:color="auto"/>
                <w:bottom w:val="none" w:sz="0" w:space="0" w:color="auto"/>
                <w:right w:val="none" w:sz="0" w:space="0" w:color="auto"/>
              </w:divBdr>
            </w:div>
            <w:div w:id="1356348218">
              <w:marLeft w:val="0"/>
              <w:marRight w:val="0"/>
              <w:marTop w:val="0"/>
              <w:marBottom w:val="0"/>
              <w:divBdr>
                <w:top w:val="none" w:sz="0" w:space="0" w:color="auto"/>
                <w:left w:val="none" w:sz="0" w:space="0" w:color="auto"/>
                <w:bottom w:val="none" w:sz="0" w:space="0" w:color="auto"/>
                <w:right w:val="none" w:sz="0" w:space="0" w:color="auto"/>
              </w:divBdr>
            </w:div>
            <w:div w:id="1531450089">
              <w:marLeft w:val="0"/>
              <w:marRight w:val="0"/>
              <w:marTop w:val="0"/>
              <w:marBottom w:val="0"/>
              <w:divBdr>
                <w:top w:val="none" w:sz="0" w:space="0" w:color="auto"/>
                <w:left w:val="none" w:sz="0" w:space="0" w:color="auto"/>
                <w:bottom w:val="none" w:sz="0" w:space="0" w:color="auto"/>
                <w:right w:val="none" w:sz="0" w:space="0" w:color="auto"/>
              </w:divBdr>
            </w:div>
            <w:div w:id="1559363629">
              <w:marLeft w:val="0"/>
              <w:marRight w:val="0"/>
              <w:marTop w:val="0"/>
              <w:marBottom w:val="0"/>
              <w:divBdr>
                <w:top w:val="none" w:sz="0" w:space="0" w:color="auto"/>
                <w:left w:val="none" w:sz="0" w:space="0" w:color="auto"/>
                <w:bottom w:val="none" w:sz="0" w:space="0" w:color="auto"/>
                <w:right w:val="none" w:sz="0" w:space="0" w:color="auto"/>
              </w:divBdr>
            </w:div>
            <w:div w:id="1583685443">
              <w:marLeft w:val="0"/>
              <w:marRight w:val="0"/>
              <w:marTop w:val="0"/>
              <w:marBottom w:val="0"/>
              <w:divBdr>
                <w:top w:val="none" w:sz="0" w:space="0" w:color="auto"/>
                <w:left w:val="none" w:sz="0" w:space="0" w:color="auto"/>
                <w:bottom w:val="none" w:sz="0" w:space="0" w:color="auto"/>
                <w:right w:val="none" w:sz="0" w:space="0" w:color="auto"/>
              </w:divBdr>
            </w:div>
            <w:div w:id="1629360744">
              <w:marLeft w:val="0"/>
              <w:marRight w:val="0"/>
              <w:marTop w:val="0"/>
              <w:marBottom w:val="0"/>
              <w:divBdr>
                <w:top w:val="none" w:sz="0" w:space="0" w:color="auto"/>
                <w:left w:val="none" w:sz="0" w:space="0" w:color="auto"/>
                <w:bottom w:val="none" w:sz="0" w:space="0" w:color="auto"/>
                <w:right w:val="none" w:sz="0" w:space="0" w:color="auto"/>
              </w:divBdr>
            </w:div>
            <w:div w:id="1808350462">
              <w:marLeft w:val="0"/>
              <w:marRight w:val="0"/>
              <w:marTop w:val="0"/>
              <w:marBottom w:val="0"/>
              <w:divBdr>
                <w:top w:val="none" w:sz="0" w:space="0" w:color="auto"/>
                <w:left w:val="none" w:sz="0" w:space="0" w:color="auto"/>
                <w:bottom w:val="none" w:sz="0" w:space="0" w:color="auto"/>
                <w:right w:val="none" w:sz="0" w:space="0" w:color="auto"/>
              </w:divBdr>
            </w:div>
            <w:div w:id="1898780368">
              <w:marLeft w:val="0"/>
              <w:marRight w:val="0"/>
              <w:marTop w:val="0"/>
              <w:marBottom w:val="0"/>
              <w:divBdr>
                <w:top w:val="none" w:sz="0" w:space="0" w:color="auto"/>
                <w:left w:val="none" w:sz="0" w:space="0" w:color="auto"/>
                <w:bottom w:val="none" w:sz="0" w:space="0" w:color="auto"/>
                <w:right w:val="none" w:sz="0" w:space="0" w:color="auto"/>
              </w:divBdr>
            </w:div>
          </w:divsChild>
        </w:div>
        <w:div w:id="1204177990">
          <w:marLeft w:val="0"/>
          <w:marRight w:val="0"/>
          <w:marTop w:val="0"/>
          <w:marBottom w:val="0"/>
          <w:divBdr>
            <w:top w:val="none" w:sz="0" w:space="0" w:color="auto"/>
            <w:left w:val="none" w:sz="0" w:space="0" w:color="auto"/>
            <w:bottom w:val="none" w:sz="0" w:space="0" w:color="auto"/>
            <w:right w:val="none" w:sz="0" w:space="0" w:color="auto"/>
          </w:divBdr>
        </w:div>
        <w:div w:id="1419251423">
          <w:marLeft w:val="0"/>
          <w:marRight w:val="0"/>
          <w:marTop w:val="0"/>
          <w:marBottom w:val="0"/>
          <w:divBdr>
            <w:top w:val="none" w:sz="0" w:space="0" w:color="auto"/>
            <w:left w:val="none" w:sz="0" w:space="0" w:color="auto"/>
            <w:bottom w:val="none" w:sz="0" w:space="0" w:color="auto"/>
            <w:right w:val="none" w:sz="0" w:space="0" w:color="auto"/>
          </w:divBdr>
        </w:div>
        <w:div w:id="1489201300">
          <w:marLeft w:val="0"/>
          <w:marRight w:val="0"/>
          <w:marTop w:val="0"/>
          <w:marBottom w:val="0"/>
          <w:divBdr>
            <w:top w:val="none" w:sz="0" w:space="0" w:color="auto"/>
            <w:left w:val="none" w:sz="0" w:space="0" w:color="auto"/>
            <w:bottom w:val="none" w:sz="0" w:space="0" w:color="auto"/>
            <w:right w:val="none" w:sz="0" w:space="0" w:color="auto"/>
          </w:divBdr>
          <w:divsChild>
            <w:div w:id="860437684">
              <w:marLeft w:val="0"/>
              <w:marRight w:val="0"/>
              <w:marTop w:val="0"/>
              <w:marBottom w:val="0"/>
              <w:divBdr>
                <w:top w:val="none" w:sz="0" w:space="0" w:color="auto"/>
                <w:left w:val="none" w:sz="0" w:space="0" w:color="auto"/>
                <w:bottom w:val="none" w:sz="0" w:space="0" w:color="auto"/>
                <w:right w:val="none" w:sz="0" w:space="0" w:color="auto"/>
              </w:divBdr>
            </w:div>
            <w:div w:id="1898198031">
              <w:marLeft w:val="0"/>
              <w:marRight w:val="0"/>
              <w:marTop w:val="0"/>
              <w:marBottom w:val="0"/>
              <w:divBdr>
                <w:top w:val="none" w:sz="0" w:space="0" w:color="auto"/>
                <w:left w:val="none" w:sz="0" w:space="0" w:color="auto"/>
                <w:bottom w:val="none" w:sz="0" w:space="0" w:color="auto"/>
                <w:right w:val="none" w:sz="0" w:space="0" w:color="auto"/>
              </w:divBdr>
              <w:divsChild>
                <w:div w:id="438451066">
                  <w:marLeft w:val="0"/>
                  <w:marRight w:val="0"/>
                  <w:marTop w:val="0"/>
                  <w:marBottom w:val="0"/>
                  <w:divBdr>
                    <w:top w:val="none" w:sz="0" w:space="0" w:color="auto"/>
                    <w:left w:val="none" w:sz="0" w:space="0" w:color="auto"/>
                    <w:bottom w:val="none" w:sz="0" w:space="0" w:color="auto"/>
                    <w:right w:val="none" w:sz="0" w:space="0" w:color="auto"/>
                  </w:divBdr>
                  <w:divsChild>
                    <w:div w:id="1159033107">
                      <w:marLeft w:val="0"/>
                      <w:marRight w:val="0"/>
                      <w:marTop w:val="0"/>
                      <w:marBottom w:val="0"/>
                      <w:divBdr>
                        <w:top w:val="none" w:sz="0" w:space="0" w:color="auto"/>
                        <w:left w:val="none" w:sz="0" w:space="0" w:color="auto"/>
                        <w:bottom w:val="none" w:sz="0" w:space="0" w:color="auto"/>
                        <w:right w:val="none" w:sz="0" w:space="0" w:color="auto"/>
                      </w:divBdr>
                    </w:div>
                  </w:divsChild>
                </w:div>
                <w:div w:id="1191991719">
                  <w:marLeft w:val="0"/>
                  <w:marRight w:val="0"/>
                  <w:marTop w:val="0"/>
                  <w:marBottom w:val="0"/>
                  <w:divBdr>
                    <w:top w:val="none" w:sz="0" w:space="0" w:color="auto"/>
                    <w:left w:val="none" w:sz="0" w:space="0" w:color="auto"/>
                    <w:bottom w:val="none" w:sz="0" w:space="0" w:color="auto"/>
                    <w:right w:val="none" w:sz="0" w:space="0" w:color="auto"/>
                  </w:divBdr>
                  <w:divsChild>
                    <w:div w:id="12074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19973">
          <w:marLeft w:val="0"/>
          <w:marRight w:val="0"/>
          <w:marTop w:val="0"/>
          <w:marBottom w:val="0"/>
          <w:divBdr>
            <w:top w:val="none" w:sz="0" w:space="0" w:color="auto"/>
            <w:left w:val="none" w:sz="0" w:space="0" w:color="auto"/>
            <w:bottom w:val="none" w:sz="0" w:space="0" w:color="auto"/>
            <w:right w:val="none" w:sz="0" w:space="0" w:color="auto"/>
          </w:divBdr>
          <w:divsChild>
            <w:div w:id="818772029">
              <w:marLeft w:val="0"/>
              <w:marRight w:val="0"/>
              <w:marTop w:val="0"/>
              <w:marBottom w:val="0"/>
              <w:divBdr>
                <w:top w:val="none" w:sz="0" w:space="0" w:color="auto"/>
                <w:left w:val="none" w:sz="0" w:space="0" w:color="auto"/>
                <w:bottom w:val="none" w:sz="0" w:space="0" w:color="auto"/>
                <w:right w:val="none" w:sz="0" w:space="0" w:color="auto"/>
              </w:divBdr>
            </w:div>
            <w:div w:id="1559901287">
              <w:marLeft w:val="0"/>
              <w:marRight w:val="0"/>
              <w:marTop w:val="0"/>
              <w:marBottom w:val="0"/>
              <w:divBdr>
                <w:top w:val="none" w:sz="0" w:space="0" w:color="auto"/>
                <w:left w:val="none" w:sz="0" w:space="0" w:color="auto"/>
                <w:bottom w:val="none" w:sz="0" w:space="0" w:color="auto"/>
                <w:right w:val="none" w:sz="0" w:space="0" w:color="auto"/>
              </w:divBdr>
            </w:div>
            <w:div w:id="2002393034">
              <w:marLeft w:val="0"/>
              <w:marRight w:val="0"/>
              <w:marTop w:val="0"/>
              <w:marBottom w:val="0"/>
              <w:divBdr>
                <w:top w:val="none" w:sz="0" w:space="0" w:color="auto"/>
                <w:left w:val="none" w:sz="0" w:space="0" w:color="auto"/>
                <w:bottom w:val="none" w:sz="0" w:space="0" w:color="auto"/>
                <w:right w:val="none" w:sz="0" w:space="0" w:color="auto"/>
              </w:divBdr>
            </w:div>
          </w:divsChild>
        </w:div>
        <w:div w:id="2042196387">
          <w:marLeft w:val="0"/>
          <w:marRight w:val="0"/>
          <w:marTop w:val="0"/>
          <w:marBottom w:val="0"/>
          <w:divBdr>
            <w:top w:val="none" w:sz="0" w:space="0" w:color="auto"/>
            <w:left w:val="none" w:sz="0" w:space="0" w:color="auto"/>
            <w:bottom w:val="none" w:sz="0" w:space="0" w:color="auto"/>
            <w:right w:val="none" w:sz="0" w:space="0" w:color="auto"/>
          </w:divBdr>
        </w:div>
      </w:divsChild>
    </w:div>
    <w:div w:id="1857577621">
      <w:bodyDiv w:val="1"/>
      <w:marLeft w:val="0"/>
      <w:marRight w:val="0"/>
      <w:marTop w:val="0"/>
      <w:marBottom w:val="0"/>
      <w:divBdr>
        <w:top w:val="none" w:sz="0" w:space="0" w:color="auto"/>
        <w:left w:val="none" w:sz="0" w:space="0" w:color="auto"/>
        <w:bottom w:val="none" w:sz="0" w:space="0" w:color="auto"/>
        <w:right w:val="none" w:sz="0" w:space="0" w:color="auto"/>
      </w:divBdr>
      <w:divsChild>
        <w:div w:id="163135695">
          <w:marLeft w:val="0"/>
          <w:marRight w:val="0"/>
          <w:marTop w:val="0"/>
          <w:marBottom w:val="0"/>
          <w:divBdr>
            <w:top w:val="none" w:sz="0" w:space="0" w:color="auto"/>
            <w:left w:val="none" w:sz="0" w:space="0" w:color="auto"/>
            <w:bottom w:val="none" w:sz="0" w:space="0" w:color="auto"/>
            <w:right w:val="none" w:sz="0" w:space="0" w:color="auto"/>
          </w:divBdr>
          <w:divsChild>
            <w:div w:id="173687362">
              <w:marLeft w:val="0"/>
              <w:marRight w:val="0"/>
              <w:marTop w:val="0"/>
              <w:marBottom w:val="0"/>
              <w:divBdr>
                <w:top w:val="none" w:sz="0" w:space="0" w:color="auto"/>
                <w:left w:val="none" w:sz="0" w:space="0" w:color="auto"/>
                <w:bottom w:val="none" w:sz="0" w:space="0" w:color="auto"/>
                <w:right w:val="none" w:sz="0" w:space="0" w:color="auto"/>
              </w:divBdr>
            </w:div>
            <w:div w:id="251938963">
              <w:marLeft w:val="0"/>
              <w:marRight w:val="0"/>
              <w:marTop w:val="0"/>
              <w:marBottom w:val="0"/>
              <w:divBdr>
                <w:top w:val="none" w:sz="0" w:space="0" w:color="auto"/>
                <w:left w:val="none" w:sz="0" w:space="0" w:color="auto"/>
                <w:bottom w:val="none" w:sz="0" w:space="0" w:color="auto"/>
                <w:right w:val="none" w:sz="0" w:space="0" w:color="auto"/>
              </w:divBdr>
            </w:div>
            <w:div w:id="283736590">
              <w:marLeft w:val="0"/>
              <w:marRight w:val="0"/>
              <w:marTop w:val="0"/>
              <w:marBottom w:val="0"/>
              <w:divBdr>
                <w:top w:val="none" w:sz="0" w:space="0" w:color="auto"/>
                <w:left w:val="none" w:sz="0" w:space="0" w:color="auto"/>
                <w:bottom w:val="none" w:sz="0" w:space="0" w:color="auto"/>
                <w:right w:val="none" w:sz="0" w:space="0" w:color="auto"/>
              </w:divBdr>
            </w:div>
            <w:div w:id="352653106">
              <w:marLeft w:val="0"/>
              <w:marRight w:val="0"/>
              <w:marTop w:val="0"/>
              <w:marBottom w:val="0"/>
              <w:divBdr>
                <w:top w:val="none" w:sz="0" w:space="0" w:color="auto"/>
                <w:left w:val="none" w:sz="0" w:space="0" w:color="auto"/>
                <w:bottom w:val="none" w:sz="0" w:space="0" w:color="auto"/>
                <w:right w:val="none" w:sz="0" w:space="0" w:color="auto"/>
              </w:divBdr>
            </w:div>
            <w:div w:id="389307852">
              <w:marLeft w:val="0"/>
              <w:marRight w:val="0"/>
              <w:marTop w:val="0"/>
              <w:marBottom w:val="0"/>
              <w:divBdr>
                <w:top w:val="none" w:sz="0" w:space="0" w:color="auto"/>
                <w:left w:val="none" w:sz="0" w:space="0" w:color="auto"/>
                <w:bottom w:val="none" w:sz="0" w:space="0" w:color="auto"/>
                <w:right w:val="none" w:sz="0" w:space="0" w:color="auto"/>
              </w:divBdr>
            </w:div>
            <w:div w:id="665976993">
              <w:marLeft w:val="0"/>
              <w:marRight w:val="0"/>
              <w:marTop w:val="0"/>
              <w:marBottom w:val="0"/>
              <w:divBdr>
                <w:top w:val="none" w:sz="0" w:space="0" w:color="auto"/>
                <w:left w:val="none" w:sz="0" w:space="0" w:color="auto"/>
                <w:bottom w:val="none" w:sz="0" w:space="0" w:color="auto"/>
                <w:right w:val="none" w:sz="0" w:space="0" w:color="auto"/>
              </w:divBdr>
            </w:div>
            <w:div w:id="1123040791">
              <w:marLeft w:val="0"/>
              <w:marRight w:val="0"/>
              <w:marTop w:val="0"/>
              <w:marBottom w:val="0"/>
              <w:divBdr>
                <w:top w:val="none" w:sz="0" w:space="0" w:color="auto"/>
                <w:left w:val="none" w:sz="0" w:space="0" w:color="auto"/>
                <w:bottom w:val="none" w:sz="0" w:space="0" w:color="auto"/>
                <w:right w:val="none" w:sz="0" w:space="0" w:color="auto"/>
              </w:divBdr>
            </w:div>
            <w:div w:id="19691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iso-8859-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wlx122.eth.ericsson.se:8080/EPTF_CORE_REFERENCE_GUIDE/R2/files/Semaphore/EPTF_CLL_Semaphore_Definitions-ttcn.html" TargetMode="External"/><Relationship Id="rId13" Type="http://schemas.openxmlformats.org/officeDocument/2006/relationships/hyperlink" Target="http://mwlx122.eth.ericsson.se:8080/EPTF_CORE_REFERENCE_GUIDE/R2/files/Semaphore/EPTF_CLL_Semaphore_Functions-ttcn.html"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mwlx122.eth.ericsson.se:8080/EPTF_CORE_REFERENCE_GUIDE/R2/files/Semaphore/EPTF_CLL_Semaphore_Functions-ttcn.html" TargetMode="External"/><Relationship Id="rId12" Type="http://schemas.openxmlformats.org/officeDocument/2006/relationships/hyperlink" Target="http://mwlx122.eth.ericsson.se:8080/EPTF_CORE_REFERENCE_GUIDE/R2/files/Semaphore/EPTF_CLL_Semaphore_Functions-ttcn.html"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wlx122.eth.ericsson.se:8080/EPTF_CORE_REFERENCE_GUIDE/R2/files/Semaphore/EPTF_CLL_Semaphore_Functions-ttcn.html" TargetMode="External"/><Relationship Id="rId5" Type="http://schemas.openxmlformats.org/officeDocument/2006/relationships/footnotes" Target="footnotes.xml"/><Relationship Id="rId15" Type="http://schemas.openxmlformats.org/officeDocument/2006/relationships/hyperlink" Target="http://mwlx122.eth.ericsson.se:8080/EPTF_CORE_REFERENCE_GUIDE/R2/files/Semaphore/EPTF_CLL_Semaphore_Functions-ttcn.html" TargetMode="External"/><Relationship Id="rId23" Type="http://schemas.openxmlformats.org/officeDocument/2006/relationships/theme" Target="theme/theme1.xml"/><Relationship Id="rId10" Type="http://schemas.openxmlformats.org/officeDocument/2006/relationships/hyperlink" Target="http://mwlx122.eth.ericsson.se:8080/EPTF_CORE_REFERENCE_GUIDE/R2/files/Semaphore/EPTF_CLL_Semaphore_Functions-ttcn.html"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mwlx122.eth.ericsson.se:8080/EPTF_CORE_REFERENCE_GUIDE/R2/files/Semaphore/EPTF_CLL_Semaphore_Functions-ttcn.html" TargetMode="External"/><Relationship Id="rId14" Type="http://schemas.openxmlformats.org/officeDocument/2006/relationships/hyperlink" Target="http://mwlx122.eth.ericsson.se:8080/EPTF_CORE_REFERENCE_GUIDE/R2/files/Semaphore/EPTF_CLL_Semaphore_Functions-ttcn.html"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1737</Words>
  <Characters>9903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EPTF CLL Semaphore, Function Description</vt:lpstr>
    </vt:vector>
  </TitlesOfParts>
  <Company/>
  <LinksUpToDate>false</LinksUpToDate>
  <CharactersWithSpaces>11617</CharactersWithSpaces>
  <SharedDoc>false</SharedDoc>
  <HLinks>
    <vt:vector size="186" baseType="variant">
      <vt:variant>
        <vt:i4>1179697</vt:i4>
      </vt:variant>
      <vt:variant>
        <vt:i4>189</vt:i4>
      </vt:variant>
      <vt:variant>
        <vt:i4>0</vt:i4>
      </vt:variant>
      <vt:variant>
        <vt:i4>5</vt:i4>
      </vt:variant>
      <vt:variant>
        <vt:lpwstr>http://mwlx122.eth.ericsson.se:8080/EPTF_CORE_REFERENCE_GUIDE/R2/files/Semaphore/EPTF_CLL_Semaphore_Functions-ttcn.html</vt:lpwstr>
      </vt:variant>
      <vt:variant>
        <vt:lpwstr>f_EPTF_Semaphore_waitForUnlock</vt:lpwstr>
      </vt:variant>
      <vt:variant>
        <vt:i4>8192094</vt:i4>
      </vt:variant>
      <vt:variant>
        <vt:i4>186</vt:i4>
      </vt:variant>
      <vt:variant>
        <vt:i4>0</vt:i4>
      </vt:variant>
      <vt:variant>
        <vt:i4>5</vt:i4>
      </vt:variant>
      <vt:variant>
        <vt:lpwstr>http://mwlx122.eth.ericsson.se:8080/EPTF_CORE_REFERENCE_GUIDE/R2/files/Semaphore/EPTF_CLL_Semaphore_Functions-ttcn.html</vt:lpwstr>
      </vt:variant>
      <vt:variant>
        <vt:lpwstr>f_EPTF_Semaphore_lock</vt:lpwstr>
      </vt:variant>
      <vt:variant>
        <vt:i4>8192094</vt:i4>
      </vt:variant>
      <vt:variant>
        <vt:i4>183</vt:i4>
      </vt:variant>
      <vt:variant>
        <vt:i4>0</vt:i4>
      </vt:variant>
      <vt:variant>
        <vt:i4>5</vt:i4>
      </vt:variant>
      <vt:variant>
        <vt:lpwstr>http://mwlx122.eth.ericsson.se:8080/EPTF_CORE_REFERENCE_GUIDE/R2/files/Semaphore/EPTF_CLL_Semaphore_Functions-ttcn.html</vt:lpwstr>
      </vt:variant>
      <vt:variant>
        <vt:lpwstr>f_EPTF_Semaphore_lock</vt:lpwstr>
      </vt:variant>
      <vt:variant>
        <vt:i4>524336</vt:i4>
      </vt:variant>
      <vt:variant>
        <vt:i4>180</vt:i4>
      </vt:variant>
      <vt:variant>
        <vt:i4>0</vt:i4>
      </vt:variant>
      <vt:variant>
        <vt:i4>5</vt:i4>
      </vt:variant>
      <vt:variant>
        <vt:lpwstr>http://mwlx122.eth.ericsson.se:8080/EPTF_CORE_REFERENCE_GUIDE/R2/files/Semaphore/EPTF_CLL_Semaphore_Functions-ttcn.html</vt:lpwstr>
      </vt:variant>
      <vt:variant>
        <vt:lpwstr>f_EPTF_Semaphore_unlock</vt:lpwstr>
      </vt:variant>
      <vt:variant>
        <vt:i4>8192094</vt:i4>
      </vt:variant>
      <vt:variant>
        <vt:i4>177</vt:i4>
      </vt:variant>
      <vt:variant>
        <vt:i4>0</vt:i4>
      </vt:variant>
      <vt:variant>
        <vt:i4>5</vt:i4>
      </vt:variant>
      <vt:variant>
        <vt:lpwstr>http://mwlx122.eth.ericsson.se:8080/EPTF_CORE_REFERENCE_GUIDE/R2/files/Semaphore/EPTF_CLL_Semaphore_Functions-ttcn.html</vt:lpwstr>
      </vt:variant>
      <vt:variant>
        <vt:lpwstr>f_EPTF_Semaphore_lock</vt:lpwstr>
      </vt:variant>
      <vt:variant>
        <vt:i4>917553</vt:i4>
      </vt:variant>
      <vt:variant>
        <vt:i4>174</vt:i4>
      </vt:variant>
      <vt:variant>
        <vt:i4>0</vt:i4>
      </vt:variant>
      <vt:variant>
        <vt:i4>5</vt:i4>
      </vt:variant>
      <vt:variant>
        <vt:lpwstr>http://mwlx122.eth.ericsson.se:8080/EPTF_CORE_REFERENCE_GUIDE/R2/files/Semaphore/EPTF_CLL_Semaphore_Functions-ttcn.html</vt:lpwstr>
      </vt:variant>
      <vt:variant>
        <vt:lpwstr>f_EPTF_Semaphore_delete</vt:lpwstr>
      </vt:variant>
      <vt:variant>
        <vt:i4>7012436</vt:i4>
      </vt:variant>
      <vt:variant>
        <vt:i4>171</vt:i4>
      </vt:variant>
      <vt:variant>
        <vt:i4>0</vt:i4>
      </vt:variant>
      <vt:variant>
        <vt:i4>5</vt:i4>
      </vt:variant>
      <vt:variant>
        <vt:lpwstr>http://mwlx122.eth.ericsson.se:8080/EPTF_CORE_REFERENCE_GUIDE/R2/files/Semaphore/EPTF_CLL_Semaphore_Functions-ttcn.html</vt:lpwstr>
      </vt:variant>
      <vt:variant>
        <vt:lpwstr>f_EPTF_Semaphore_new</vt:lpwstr>
      </vt:variant>
      <vt:variant>
        <vt:i4>3997747</vt:i4>
      </vt:variant>
      <vt:variant>
        <vt:i4>168</vt:i4>
      </vt:variant>
      <vt:variant>
        <vt:i4>0</vt:i4>
      </vt:variant>
      <vt:variant>
        <vt:i4>5</vt:i4>
      </vt:variant>
      <vt:variant>
        <vt:lpwstr>http://mwlx122.eth.ericsson.se:8080/EPTF_CORE_REFERENCE_GUIDE/R2/files/Semaphore/EPTF_CLL_Semaphore_Definitions-ttcn.html</vt:lpwstr>
      </vt:variant>
      <vt:variant>
        <vt:lpwstr>EPTF_Semaphore_CT</vt:lpwstr>
      </vt:variant>
      <vt:variant>
        <vt:i4>5832776</vt:i4>
      </vt:variant>
      <vt:variant>
        <vt:i4>165</vt:i4>
      </vt:variant>
      <vt:variant>
        <vt:i4>0</vt:i4>
      </vt:variant>
      <vt:variant>
        <vt:i4>5</vt:i4>
      </vt:variant>
      <vt:variant>
        <vt:lpwstr>http://mwlx122.eth.ericsson.se:8080/EPTF_CORE_REFERENCE_GUIDE/R2/files/Semaphore/EPTF_CLL_Semaphore_Functions-ttcn.html</vt:lpwstr>
      </vt:variant>
      <vt:variant>
        <vt:lpwstr>f_EPTF_Semaphore_init_CT</vt:lpwstr>
      </vt:variant>
      <vt:variant>
        <vt:i4>1835071</vt:i4>
      </vt:variant>
      <vt:variant>
        <vt:i4>131</vt:i4>
      </vt:variant>
      <vt:variant>
        <vt:i4>0</vt:i4>
      </vt:variant>
      <vt:variant>
        <vt:i4>5</vt:i4>
      </vt:variant>
      <vt:variant>
        <vt:lpwstr/>
      </vt:variant>
      <vt:variant>
        <vt:lpwstr>_Toc280093409</vt:lpwstr>
      </vt:variant>
      <vt:variant>
        <vt:i4>1835071</vt:i4>
      </vt:variant>
      <vt:variant>
        <vt:i4>125</vt:i4>
      </vt:variant>
      <vt:variant>
        <vt:i4>0</vt:i4>
      </vt:variant>
      <vt:variant>
        <vt:i4>5</vt:i4>
      </vt:variant>
      <vt:variant>
        <vt:lpwstr/>
      </vt:variant>
      <vt:variant>
        <vt:lpwstr>_Toc280093408</vt:lpwstr>
      </vt:variant>
      <vt:variant>
        <vt:i4>1835071</vt:i4>
      </vt:variant>
      <vt:variant>
        <vt:i4>119</vt:i4>
      </vt:variant>
      <vt:variant>
        <vt:i4>0</vt:i4>
      </vt:variant>
      <vt:variant>
        <vt:i4>5</vt:i4>
      </vt:variant>
      <vt:variant>
        <vt:lpwstr/>
      </vt:variant>
      <vt:variant>
        <vt:lpwstr>_Toc280093407</vt:lpwstr>
      </vt:variant>
      <vt:variant>
        <vt:i4>1835071</vt:i4>
      </vt:variant>
      <vt:variant>
        <vt:i4>113</vt:i4>
      </vt:variant>
      <vt:variant>
        <vt:i4>0</vt:i4>
      </vt:variant>
      <vt:variant>
        <vt:i4>5</vt:i4>
      </vt:variant>
      <vt:variant>
        <vt:lpwstr/>
      </vt:variant>
      <vt:variant>
        <vt:lpwstr>_Toc280093406</vt:lpwstr>
      </vt:variant>
      <vt:variant>
        <vt:i4>1835071</vt:i4>
      </vt:variant>
      <vt:variant>
        <vt:i4>107</vt:i4>
      </vt:variant>
      <vt:variant>
        <vt:i4>0</vt:i4>
      </vt:variant>
      <vt:variant>
        <vt:i4>5</vt:i4>
      </vt:variant>
      <vt:variant>
        <vt:lpwstr/>
      </vt:variant>
      <vt:variant>
        <vt:lpwstr>_Toc280093405</vt:lpwstr>
      </vt:variant>
      <vt:variant>
        <vt:i4>1835071</vt:i4>
      </vt:variant>
      <vt:variant>
        <vt:i4>101</vt:i4>
      </vt:variant>
      <vt:variant>
        <vt:i4>0</vt:i4>
      </vt:variant>
      <vt:variant>
        <vt:i4>5</vt:i4>
      </vt:variant>
      <vt:variant>
        <vt:lpwstr/>
      </vt:variant>
      <vt:variant>
        <vt:lpwstr>_Toc280093404</vt:lpwstr>
      </vt:variant>
      <vt:variant>
        <vt:i4>1835071</vt:i4>
      </vt:variant>
      <vt:variant>
        <vt:i4>95</vt:i4>
      </vt:variant>
      <vt:variant>
        <vt:i4>0</vt:i4>
      </vt:variant>
      <vt:variant>
        <vt:i4>5</vt:i4>
      </vt:variant>
      <vt:variant>
        <vt:lpwstr/>
      </vt:variant>
      <vt:variant>
        <vt:lpwstr>_Toc280093403</vt:lpwstr>
      </vt:variant>
      <vt:variant>
        <vt:i4>1835071</vt:i4>
      </vt:variant>
      <vt:variant>
        <vt:i4>89</vt:i4>
      </vt:variant>
      <vt:variant>
        <vt:i4>0</vt:i4>
      </vt:variant>
      <vt:variant>
        <vt:i4>5</vt:i4>
      </vt:variant>
      <vt:variant>
        <vt:lpwstr/>
      </vt:variant>
      <vt:variant>
        <vt:lpwstr>_Toc280093402</vt:lpwstr>
      </vt:variant>
      <vt:variant>
        <vt:i4>1835071</vt:i4>
      </vt:variant>
      <vt:variant>
        <vt:i4>83</vt:i4>
      </vt:variant>
      <vt:variant>
        <vt:i4>0</vt:i4>
      </vt:variant>
      <vt:variant>
        <vt:i4>5</vt:i4>
      </vt:variant>
      <vt:variant>
        <vt:lpwstr/>
      </vt:variant>
      <vt:variant>
        <vt:lpwstr>_Toc280093401</vt:lpwstr>
      </vt:variant>
      <vt:variant>
        <vt:i4>1835071</vt:i4>
      </vt:variant>
      <vt:variant>
        <vt:i4>77</vt:i4>
      </vt:variant>
      <vt:variant>
        <vt:i4>0</vt:i4>
      </vt:variant>
      <vt:variant>
        <vt:i4>5</vt:i4>
      </vt:variant>
      <vt:variant>
        <vt:lpwstr/>
      </vt:variant>
      <vt:variant>
        <vt:lpwstr>_Toc280093400</vt:lpwstr>
      </vt:variant>
      <vt:variant>
        <vt:i4>1376312</vt:i4>
      </vt:variant>
      <vt:variant>
        <vt:i4>71</vt:i4>
      </vt:variant>
      <vt:variant>
        <vt:i4>0</vt:i4>
      </vt:variant>
      <vt:variant>
        <vt:i4>5</vt:i4>
      </vt:variant>
      <vt:variant>
        <vt:lpwstr/>
      </vt:variant>
      <vt:variant>
        <vt:lpwstr>_Toc280093399</vt:lpwstr>
      </vt:variant>
      <vt:variant>
        <vt:i4>1376312</vt:i4>
      </vt:variant>
      <vt:variant>
        <vt:i4>65</vt:i4>
      </vt:variant>
      <vt:variant>
        <vt:i4>0</vt:i4>
      </vt:variant>
      <vt:variant>
        <vt:i4>5</vt:i4>
      </vt:variant>
      <vt:variant>
        <vt:lpwstr/>
      </vt:variant>
      <vt:variant>
        <vt:lpwstr>_Toc280093398</vt:lpwstr>
      </vt:variant>
      <vt:variant>
        <vt:i4>1376312</vt:i4>
      </vt:variant>
      <vt:variant>
        <vt:i4>59</vt:i4>
      </vt:variant>
      <vt:variant>
        <vt:i4>0</vt:i4>
      </vt:variant>
      <vt:variant>
        <vt:i4>5</vt:i4>
      </vt:variant>
      <vt:variant>
        <vt:lpwstr/>
      </vt:variant>
      <vt:variant>
        <vt:lpwstr>_Toc280093397</vt:lpwstr>
      </vt:variant>
      <vt:variant>
        <vt:i4>1376312</vt:i4>
      </vt:variant>
      <vt:variant>
        <vt:i4>53</vt:i4>
      </vt:variant>
      <vt:variant>
        <vt:i4>0</vt:i4>
      </vt:variant>
      <vt:variant>
        <vt:i4>5</vt:i4>
      </vt:variant>
      <vt:variant>
        <vt:lpwstr/>
      </vt:variant>
      <vt:variant>
        <vt:lpwstr>_Toc280093396</vt:lpwstr>
      </vt:variant>
      <vt:variant>
        <vt:i4>1376312</vt:i4>
      </vt:variant>
      <vt:variant>
        <vt:i4>47</vt:i4>
      </vt:variant>
      <vt:variant>
        <vt:i4>0</vt:i4>
      </vt:variant>
      <vt:variant>
        <vt:i4>5</vt:i4>
      </vt:variant>
      <vt:variant>
        <vt:lpwstr/>
      </vt:variant>
      <vt:variant>
        <vt:lpwstr>_Toc280093395</vt:lpwstr>
      </vt:variant>
      <vt:variant>
        <vt:i4>1376312</vt:i4>
      </vt:variant>
      <vt:variant>
        <vt:i4>41</vt:i4>
      </vt:variant>
      <vt:variant>
        <vt:i4>0</vt:i4>
      </vt:variant>
      <vt:variant>
        <vt:i4>5</vt:i4>
      </vt:variant>
      <vt:variant>
        <vt:lpwstr/>
      </vt:variant>
      <vt:variant>
        <vt:lpwstr>_Toc280093394</vt:lpwstr>
      </vt:variant>
      <vt:variant>
        <vt:i4>1376312</vt:i4>
      </vt:variant>
      <vt:variant>
        <vt:i4>35</vt:i4>
      </vt:variant>
      <vt:variant>
        <vt:i4>0</vt:i4>
      </vt:variant>
      <vt:variant>
        <vt:i4>5</vt:i4>
      </vt:variant>
      <vt:variant>
        <vt:lpwstr/>
      </vt:variant>
      <vt:variant>
        <vt:lpwstr>_Toc280093393</vt:lpwstr>
      </vt:variant>
      <vt:variant>
        <vt:i4>1376312</vt:i4>
      </vt:variant>
      <vt:variant>
        <vt:i4>29</vt:i4>
      </vt:variant>
      <vt:variant>
        <vt:i4>0</vt:i4>
      </vt:variant>
      <vt:variant>
        <vt:i4>5</vt:i4>
      </vt:variant>
      <vt:variant>
        <vt:lpwstr/>
      </vt:variant>
      <vt:variant>
        <vt:lpwstr>_Toc280093392</vt:lpwstr>
      </vt:variant>
      <vt:variant>
        <vt:i4>1376312</vt:i4>
      </vt:variant>
      <vt:variant>
        <vt:i4>23</vt:i4>
      </vt:variant>
      <vt:variant>
        <vt:i4>0</vt:i4>
      </vt:variant>
      <vt:variant>
        <vt:i4>5</vt:i4>
      </vt:variant>
      <vt:variant>
        <vt:lpwstr/>
      </vt:variant>
      <vt:variant>
        <vt:lpwstr>_Toc280093391</vt:lpwstr>
      </vt:variant>
      <vt:variant>
        <vt:i4>1376312</vt:i4>
      </vt:variant>
      <vt:variant>
        <vt:i4>17</vt:i4>
      </vt:variant>
      <vt:variant>
        <vt:i4>0</vt:i4>
      </vt:variant>
      <vt:variant>
        <vt:i4>5</vt:i4>
      </vt:variant>
      <vt:variant>
        <vt:lpwstr/>
      </vt:variant>
      <vt:variant>
        <vt:lpwstr>_Toc280093390</vt:lpwstr>
      </vt:variant>
      <vt:variant>
        <vt:i4>1310776</vt:i4>
      </vt:variant>
      <vt:variant>
        <vt:i4>11</vt:i4>
      </vt:variant>
      <vt:variant>
        <vt:i4>0</vt:i4>
      </vt:variant>
      <vt:variant>
        <vt:i4>5</vt:i4>
      </vt:variant>
      <vt:variant>
        <vt:lpwstr/>
      </vt:variant>
      <vt:variant>
        <vt:lpwstr>_Toc280093389</vt:lpwstr>
      </vt:variant>
      <vt:variant>
        <vt:i4>1310776</vt:i4>
      </vt:variant>
      <vt:variant>
        <vt:i4>5</vt:i4>
      </vt:variant>
      <vt:variant>
        <vt:i4>0</vt:i4>
      </vt:variant>
      <vt:variant>
        <vt:i4>5</vt:i4>
      </vt:variant>
      <vt:variant>
        <vt:lpwstr/>
      </vt:variant>
      <vt:variant>
        <vt:lpwstr>_Toc280093388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Semaphore, Function Description</dc:title>
  <dc:subject/>
  <dc:creator>ETH/XZD József Gyürüsi  (+36 1 437 7519)</dc:creator>
  <cp:keywords/>
  <dc:description>22/155 16-CNL 113 512_x000d_Rev B</dc:description>
  <cp:lastModifiedBy>Imre Nagy</cp:lastModifiedBy>
  <cp:revision>2</cp:revision>
  <cp:lastPrinted>2007-10-31T09:45:00Z</cp:lastPrinted>
  <dcterms:created xsi:type="dcterms:W3CDTF">2018-06-21T12:15:00Z</dcterms:created>
  <dcterms:modified xsi:type="dcterms:W3CDTF">2018-06-21T12:15:00Z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Limited Internal</vt:lpwstr>
  </property>
  <property fmtid="{D5CDD505-2E9C-101B-9397-08002B2CF9AE}" pid="3" name="DocName">
    <vt:lpwstr>FUNCTION DESCRIPTION</vt:lpwstr>
  </property>
  <property fmtid="{D5CDD505-2E9C-101B-9397-08002B2CF9AE}" pid="4" name="Prepared">
    <vt:lpwstr>ETH/XZD József Gyürüsi  (+36 1 437 7519)</vt:lpwstr>
  </property>
  <property fmtid="{D5CDD505-2E9C-101B-9397-08002B2CF9AE}" pid="5" name="DocNo">
    <vt:lpwstr>22/155 16-CNL 113 512</vt:lpwstr>
  </property>
  <property fmtid="{D5CDD505-2E9C-101B-9397-08002B2CF9AE}" pid="6" name="Revision">
    <vt:lpwstr>B</vt:lpwstr>
  </property>
  <property fmtid="{D5CDD505-2E9C-101B-9397-08002B2CF9AE}" pid="7" name="Checked">
    <vt:lpwstr/>
  </property>
  <property fmtid="{D5CDD505-2E9C-101B-9397-08002B2CF9AE}" pid="8" name="Title">
    <vt:lpwstr>EPTF CLL Semaphore, Function Description</vt:lpwstr>
  </property>
  <property fmtid="{D5CDD505-2E9C-101B-9397-08002B2CF9AE}" pid="9" name="Reference">
    <vt:lpwstr>GASK2</vt:lpwstr>
  </property>
  <property fmtid="{D5CDD505-2E9C-101B-9397-08002B2CF9AE}" pid="10" name="Date">
    <vt:lpwstr>2010-09-24</vt:lpwstr>
  </property>
  <property fmtid="{D5CDD505-2E9C-101B-9397-08002B2CF9AE}" pid="11" name="Keyword">
    <vt:lpwstr/>
  </property>
  <property fmtid="{D5CDD505-2E9C-101B-9397-08002B2CF9AE}" pid="12" name="ApprovedBy">
    <vt:lpwstr>ETH/XZDC (Csaba Koppány)</vt:lpwstr>
  </property>
  <property fmtid="{D5CDD505-2E9C-101B-9397-08002B2CF9AE}" pid="13" name="TemplateName">
    <vt:lpwstr>CXC 172 0064/1</vt:lpwstr>
  </property>
  <property fmtid="{D5CDD505-2E9C-101B-9397-08002B2CF9AE}" pid="14" name="TemplateVersion">
    <vt:lpwstr>R1A</vt:lpwstr>
  </property>
  <property fmtid="{D5CDD505-2E9C-101B-9397-08002B2CF9AE}" pid="15" name="DocumentType">
    <vt:lpwstr>Description</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y fmtid="{D5CDD505-2E9C-101B-9397-08002B2CF9AE}" pid="22" name="x">
    <vt:lpwstr>1</vt:lpwstr>
  </property>
</Properties>
</file>