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Segunda Página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é a segunda página.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Poderia</w:t>
      </w:r>
      <w:r w:rsidDel="00000000" w:rsidR="00000000" w:rsidRPr="00000000">
        <w:rPr>
          <w:rtl w:val="0"/>
        </w:rPr>
        <w:t xml:space="preserve"> ser um oferecimento da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Hostnet</w:t>
        </w:r>
      </w:hyperlink>
      <w:r w:rsidDel="00000000" w:rsidR="00000000" w:rsidRPr="00000000">
        <w:rPr>
          <w:rtl w:val="0"/>
        </w:rPr>
        <w:t xml:space="preserve">, mas não é.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Volte para o início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ostnet.com.br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