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9F99299" w14:textId="4A9E532E" w:rsidR="00FB2D72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0533" w:history="1">
            <w:r w:rsidR="00FB2D72" w:rsidRPr="00CA493C">
              <w:rPr>
                <w:rStyle w:val="Hyperlink"/>
                <w:noProof/>
              </w:rPr>
              <w:t>1.</w:t>
            </w:r>
            <w:r w:rsidR="00FB2D72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B2D72" w:rsidRPr="00CA493C">
              <w:rPr>
                <w:rStyle w:val="Hyperlink"/>
                <w:noProof/>
              </w:rPr>
              <w:t>INTRODUÇÃO</w:t>
            </w:r>
            <w:r w:rsidR="00FB2D72">
              <w:rPr>
                <w:noProof/>
                <w:webHidden/>
              </w:rPr>
              <w:tab/>
            </w:r>
            <w:r w:rsidR="00FB2D72">
              <w:rPr>
                <w:noProof/>
                <w:webHidden/>
              </w:rPr>
              <w:fldChar w:fldCharType="begin"/>
            </w:r>
            <w:r w:rsidR="00FB2D72">
              <w:rPr>
                <w:noProof/>
                <w:webHidden/>
              </w:rPr>
              <w:instrText xml:space="preserve"> PAGEREF _Toc197880533 \h </w:instrText>
            </w:r>
            <w:r w:rsidR="00FB2D72">
              <w:rPr>
                <w:noProof/>
                <w:webHidden/>
              </w:rPr>
            </w:r>
            <w:r w:rsidR="00FB2D72">
              <w:rPr>
                <w:noProof/>
                <w:webHidden/>
              </w:rPr>
              <w:fldChar w:fldCharType="separate"/>
            </w:r>
            <w:r w:rsidR="00FB2D72">
              <w:rPr>
                <w:noProof/>
                <w:webHidden/>
              </w:rPr>
              <w:t>4</w:t>
            </w:r>
            <w:r w:rsidR="00FB2D72">
              <w:rPr>
                <w:noProof/>
                <w:webHidden/>
              </w:rPr>
              <w:fldChar w:fldCharType="end"/>
            </w:r>
          </w:hyperlink>
        </w:p>
        <w:p w14:paraId="2679D731" w14:textId="7D6277A2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4" w:history="1">
            <w:r w:rsidRPr="00CA493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3F3" w14:textId="3ACD20EC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5" w:history="1">
            <w:r w:rsidRPr="00CA493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9042" w14:textId="6C7E5AF9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6" w:history="1">
            <w:r w:rsidRPr="00CA493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D252" w14:textId="446B2AF3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7" w:history="1">
            <w:r w:rsidRPr="00CA49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834A" w14:textId="2C6D3F54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8" w:history="1">
            <w:r w:rsidRPr="00CA49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DC" w14:textId="10FB45D6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9" w:history="1">
            <w:r w:rsidRPr="00CA493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5FDA" w14:textId="26EB7E57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0" w:history="1">
            <w:r w:rsidRPr="00CA493C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18D1" w14:textId="3BC051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1" w:history="1">
            <w:r w:rsidRPr="00CA493C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F5FA" w14:textId="63F92F3C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2" w:history="1">
            <w:r w:rsidRPr="00CA493C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2874" w14:textId="20CCA4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3" w:history="1">
            <w:r w:rsidRPr="00CA493C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9932" w14:textId="697226BA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4" w:history="1">
            <w:r w:rsidRPr="00CA493C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FEFB4" w14:textId="6B6960EB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5" w:history="1">
            <w:r w:rsidRPr="00CA493C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11B8C60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880533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r>
        <w:lastRenderedPageBreak/>
        <w:t xml:space="preserve">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880534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880535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880536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880537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880538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880539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</w:t>
        </w:r>
        <w:r w:rsidRPr="00645F84">
          <w:rPr>
            <w:rStyle w:val="Hyperlink"/>
          </w:rPr>
          <w:t>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>Da prescrição à administração: o caminho seguro do medicamento até o paciente  -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</w:t>
        </w:r>
        <w:r w:rsidRPr="005534AB">
          <w:rPr>
            <w:rStyle w:val="Hyperlink"/>
          </w:rPr>
          <w:t>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</w:t>
        </w:r>
        <w:r w:rsidRPr="00303FC0">
          <w:rPr>
            <w:rStyle w:val="Hyperlink"/>
          </w:rPr>
          <w:t>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</w:t>
        </w:r>
        <w:r w:rsidRPr="00347D6E">
          <w:rPr>
            <w:rStyle w:val="Hyperlink"/>
          </w:rPr>
          <w:t>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0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1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2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3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4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880540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7E77146F" w:rsidR="00E71915" w:rsidRDefault="00E71915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57D9A4" wp14:editId="1A793064">
            <wp:extent cx="5760085" cy="3336290"/>
            <wp:effectExtent l="0" t="0" r="0" b="0"/>
            <wp:docPr id="49159083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0839" name="Imagem 4915908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880541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880542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880543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880544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197880545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1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D1C6F" w14:textId="77777777" w:rsidR="00ED06B5" w:rsidRDefault="00ED06B5" w:rsidP="00884BDB">
      <w:pPr>
        <w:spacing w:after="0" w:line="240" w:lineRule="auto"/>
      </w:pPr>
      <w:r>
        <w:separator/>
      </w:r>
    </w:p>
  </w:endnote>
  <w:endnote w:type="continuationSeparator" w:id="0">
    <w:p w14:paraId="20FD5DE4" w14:textId="77777777" w:rsidR="00ED06B5" w:rsidRDefault="00ED06B5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DDEC7" w14:textId="77777777" w:rsidR="00ED06B5" w:rsidRDefault="00ED06B5" w:rsidP="00884BDB">
      <w:pPr>
        <w:spacing w:after="0" w:line="240" w:lineRule="auto"/>
      </w:pPr>
      <w:r>
        <w:separator/>
      </w:r>
    </w:p>
  </w:footnote>
  <w:footnote w:type="continuationSeparator" w:id="0">
    <w:p w14:paraId="49D2AF0A" w14:textId="77777777" w:rsidR="00ED06B5" w:rsidRDefault="00ED06B5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87E5A"/>
    <w:rsid w:val="002D5B48"/>
    <w:rsid w:val="0030236F"/>
    <w:rsid w:val="00314660"/>
    <w:rsid w:val="00335747"/>
    <w:rsid w:val="00346B3E"/>
    <w:rsid w:val="00376915"/>
    <w:rsid w:val="003B0FEE"/>
    <w:rsid w:val="003C18E2"/>
    <w:rsid w:val="0040510F"/>
    <w:rsid w:val="00405698"/>
    <w:rsid w:val="00407E26"/>
    <w:rsid w:val="00462088"/>
    <w:rsid w:val="0047529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5D370E"/>
    <w:rsid w:val="00605E3D"/>
    <w:rsid w:val="00622523"/>
    <w:rsid w:val="00645F84"/>
    <w:rsid w:val="0065663F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8173AC"/>
    <w:rsid w:val="0087218F"/>
    <w:rsid w:val="00884BDB"/>
    <w:rsid w:val="009009A7"/>
    <w:rsid w:val="00912B2F"/>
    <w:rsid w:val="00946EB9"/>
    <w:rsid w:val="00952639"/>
    <w:rsid w:val="00986485"/>
    <w:rsid w:val="009A2730"/>
    <w:rsid w:val="009D1E66"/>
    <w:rsid w:val="009D4EE7"/>
    <w:rsid w:val="009E4266"/>
    <w:rsid w:val="00A4125B"/>
    <w:rsid w:val="00A44153"/>
    <w:rsid w:val="00A816C3"/>
    <w:rsid w:val="00A81C72"/>
    <w:rsid w:val="00A842DE"/>
    <w:rsid w:val="00AC78BF"/>
    <w:rsid w:val="00AE6392"/>
    <w:rsid w:val="00AF1B5A"/>
    <w:rsid w:val="00AF4377"/>
    <w:rsid w:val="00B04647"/>
    <w:rsid w:val="00B14D9C"/>
    <w:rsid w:val="00B15E35"/>
    <w:rsid w:val="00B555CF"/>
    <w:rsid w:val="00B56BC7"/>
    <w:rsid w:val="00B57690"/>
    <w:rsid w:val="00B8377C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013A5"/>
    <w:rsid w:val="00D238E3"/>
    <w:rsid w:val="00D35615"/>
    <w:rsid w:val="00DB0F05"/>
    <w:rsid w:val="00DD3F51"/>
    <w:rsid w:val="00DE4B3D"/>
    <w:rsid w:val="00E042DE"/>
    <w:rsid w:val="00E60302"/>
    <w:rsid w:val="00E71915"/>
    <w:rsid w:val="00E7506A"/>
    <w:rsid w:val="00E956A1"/>
    <w:rsid w:val="00EC51A2"/>
    <w:rsid w:val="00ED06B5"/>
    <w:rsid w:val="00EE1F18"/>
    <w:rsid w:val="00EF38E3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5.jpe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wiki.saude.gov.br/cnes/index.php/Orienta%C3%A7%C3%B5es_CNES_-_COVID-19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consultorio.live/artigos/o-padrao-tiss-e-o-preenchimento-da-guia-sp-sadt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editoraroncarati.com.br/v2/Diario-Oficial/Diario-Oficial/RESOLUCAO-CFF-N%C2%BA-698-DE-16-12-2020.html" TargetMode="External"/><Relationship Id="rId37" Type="http://schemas.openxmlformats.org/officeDocument/2006/relationships/image" Target="media/image3.jpeg"/><Relationship Id="rId40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2.jpe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.cofen.gov.br/wp-content/uploads/2013/12/3.-ANEXO-I-B-Carteiras-Revogada-pela-Resolucao-Cofen-no-536-2017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35" Type="http://schemas.openxmlformats.org/officeDocument/2006/relationships/image" Target="media/image1.png"/><Relationship Id="rId43" Type="http://schemas.openxmlformats.org/officeDocument/2006/relationships/theme" Target="theme/theme1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telemedicinamorsch.com.br/blog/ficha-de-anamnese" TargetMode="External"/><Relationship Id="rId3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4753</Words>
  <Characters>25669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67</cp:revision>
  <dcterms:created xsi:type="dcterms:W3CDTF">2025-04-17T22:34:00Z</dcterms:created>
  <dcterms:modified xsi:type="dcterms:W3CDTF">2025-05-12T22:38:00Z</dcterms:modified>
</cp:coreProperties>
</file>