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27" w:rsidRPr="00EC5F27" w:rsidRDefault="00EC5F27" w:rsidP="00EC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26645" w:rsidRDefault="00BE23B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EA39269">
            <wp:simplePos x="464024" y="627797"/>
            <wp:positionH relativeFrom="margin">
              <wp:align>center</wp:align>
            </wp:positionH>
            <wp:positionV relativeFrom="margin">
              <wp:align>center</wp:align>
            </wp:positionV>
            <wp:extent cx="6645910" cy="3029585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Default="00BE23B9" w:rsidP="00BE23B9"/>
    <w:p w:rsidR="0009485C" w:rsidRPr="00BE23B9" w:rsidRDefault="0009485C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09485C" w:rsidRDefault="00BE23B9" w:rsidP="00BE23B9">
      <w:pPr>
        <w:rPr>
          <w:rFonts w:ascii="Open Sans" w:hAnsi="Open Sans" w:cs="Open Sans"/>
          <w:sz w:val="36"/>
          <w:szCs w:val="36"/>
        </w:rPr>
      </w:pPr>
      <w:r w:rsidRPr="0009485C">
        <w:rPr>
          <w:rFonts w:ascii="Open Sans" w:hAnsi="Open Sans" w:cs="Open Sans"/>
          <w:noProof/>
          <w:sz w:val="36"/>
          <w:szCs w:val="36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4363517</wp:posOffset>
            </wp:positionH>
            <wp:positionV relativeFrom="paragraph">
              <wp:posOffset>4952</wp:posOffset>
            </wp:positionV>
            <wp:extent cx="980237" cy="335577"/>
            <wp:effectExtent l="0" t="0" r="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87" cy="34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85C">
        <w:rPr>
          <w:rFonts w:ascii="Open Sans" w:hAnsi="Open Sans" w:cs="Open Sans"/>
          <w:noProof/>
          <w:sz w:val="36"/>
          <w:szCs w:val="36"/>
          <w:lang w:eastAsia="fr-FR"/>
        </w:rPr>
        <w:drawing>
          <wp:anchor distT="0" distB="0" distL="114300" distR="114300" simplePos="0" relativeHeight="251660288" behindDoc="1" locked="0" layoutInCell="1" allowOverlap="1" wp14:anchorId="3164B967">
            <wp:simplePos x="0" y="0"/>
            <wp:positionH relativeFrom="margin">
              <wp:align>right</wp:align>
            </wp:positionH>
            <wp:positionV relativeFrom="paragraph">
              <wp:posOffset>4851</wp:posOffset>
            </wp:positionV>
            <wp:extent cx="907084" cy="332625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084" cy="3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85C">
        <w:rPr>
          <w:rFonts w:ascii="Open Sans" w:hAnsi="Open Sans" w:cs="Open Sans"/>
          <w:sz w:val="36"/>
          <w:szCs w:val="36"/>
        </w:rPr>
        <w:t xml:space="preserve">Amandine Yborra </w:t>
      </w:r>
    </w:p>
    <w:p w:rsidR="00BE23B9" w:rsidRDefault="0009485C" w:rsidP="0009485C">
      <w:pPr>
        <w:jc w:val="center"/>
        <w:rPr>
          <w:rFonts w:ascii="PT Sans Narrow" w:hAnsi="PT Sans Narrow"/>
          <w:b/>
          <w:color w:val="EF6C00"/>
          <w:sz w:val="72"/>
          <w:szCs w:val="72"/>
        </w:rPr>
      </w:pPr>
      <w:r w:rsidRPr="0009485C">
        <w:rPr>
          <w:rFonts w:ascii="PT Sans Narrow" w:hAnsi="PT Sans Narrow"/>
          <w:b/>
          <w:color w:val="EF6C00"/>
          <w:sz w:val="72"/>
          <w:szCs w:val="72"/>
        </w:rPr>
        <w:lastRenderedPageBreak/>
        <w:t>Sommaire</w:t>
      </w:r>
    </w:p>
    <w:p w:rsidR="0009485C" w:rsidRDefault="0009485C" w:rsidP="0009485C">
      <w:pPr>
        <w:jc w:val="both"/>
        <w:rPr>
          <w:rFonts w:ascii="Open Sans" w:hAnsi="Open Sans" w:cs="Open Sans"/>
          <w:b/>
          <w:color w:val="695D46"/>
          <w:sz w:val="36"/>
          <w:szCs w:val="36"/>
        </w:rPr>
      </w:pPr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Introduction</w:t>
      </w:r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Partie 1 : Les bases du projet</w:t>
      </w:r>
    </w:p>
    <w:p w:rsidR="0009485C" w:rsidRDefault="0009485C" w:rsidP="0009485C">
      <w:pPr>
        <w:pStyle w:val="Paragraphedeliste"/>
        <w:numPr>
          <w:ilvl w:val="1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Le besoin client</w:t>
      </w:r>
    </w:p>
    <w:p w:rsidR="0009485C" w:rsidRDefault="0009485C" w:rsidP="0009485C">
      <w:pPr>
        <w:pStyle w:val="Paragraphedeliste"/>
        <w:numPr>
          <w:ilvl w:val="1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Un état de l’art </w:t>
      </w:r>
    </w:p>
    <w:p w:rsidR="0009485C" w:rsidRDefault="0009485C" w:rsidP="0009485C">
      <w:pPr>
        <w:pStyle w:val="Paragraphedeliste"/>
        <w:numPr>
          <w:ilvl w:val="1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Traduction et choix technique</w:t>
      </w:r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Partie 2 : La mise en œuvre du projet</w:t>
      </w:r>
    </w:p>
    <w:p w:rsidR="0009485C" w:rsidRDefault="0009485C" w:rsidP="0009485C">
      <w:pPr>
        <w:pStyle w:val="Paragraphedeliste"/>
        <w:numPr>
          <w:ilvl w:val="1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Gestion de projet</w:t>
      </w:r>
    </w:p>
    <w:p w:rsidR="0009485C" w:rsidRDefault="0009485C" w:rsidP="0009485C">
      <w:pPr>
        <w:pStyle w:val="Paragraphedeliste"/>
        <w:numPr>
          <w:ilvl w:val="1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 Retours d’expérience sur les outils et les techniques</w:t>
      </w:r>
      <w:bookmarkStart w:id="0" w:name="_GoBack"/>
      <w:bookmarkEnd w:id="0"/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>Partie 3 : Le bilan et les améliorations du projet</w:t>
      </w:r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>Conclusion</w:t>
      </w:r>
    </w:p>
    <w:p w:rsid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>Annexes</w:t>
      </w:r>
    </w:p>
    <w:p w:rsidR="0009485C" w:rsidRPr="0009485C" w:rsidRDefault="0009485C" w:rsidP="0009485C">
      <w:pPr>
        <w:pStyle w:val="Paragraphedeliste"/>
        <w:numPr>
          <w:ilvl w:val="0"/>
          <w:numId w:val="1"/>
        </w:numPr>
        <w:jc w:val="both"/>
        <w:rPr>
          <w:rFonts w:ascii="Open Sans" w:hAnsi="Open Sans" w:cs="Open Sans"/>
          <w:b/>
          <w:color w:val="695D46"/>
          <w:sz w:val="36"/>
          <w:szCs w:val="36"/>
        </w:rPr>
      </w:pPr>
      <w:r>
        <w:rPr>
          <w:rFonts w:ascii="Open Sans" w:hAnsi="Open Sans" w:cs="Open Sans"/>
          <w:b/>
          <w:color w:val="695D46"/>
          <w:sz w:val="36"/>
          <w:szCs w:val="36"/>
        </w:rPr>
        <w:t xml:space="preserve">Remerciements </w:t>
      </w:r>
    </w:p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p w:rsidR="00BE23B9" w:rsidRPr="00BE23B9" w:rsidRDefault="00BE23B9" w:rsidP="00BE23B9"/>
    <w:sectPr w:rsidR="00BE23B9" w:rsidRPr="00BE23B9" w:rsidSect="00EC5F27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0E11"/>
    <w:multiLevelType w:val="hybridMultilevel"/>
    <w:tmpl w:val="CA222B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27"/>
    <w:rsid w:val="0009485C"/>
    <w:rsid w:val="00BE23B9"/>
    <w:rsid w:val="00E26645"/>
    <w:rsid w:val="00EC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1F8D5-3E2C-43FB-AAB4-D3A89A3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F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EC5F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5F27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09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A44E-F8DC-4DE2-8F55-8A7869C4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Certification Développeuse  Data- IA</dc:title>
  <dc:subject>Prédiction du prix d’un bien immobilier</dc:subject>
  <dc:creator>Amandine Yborra</dc:creator>
  <cp:keywords/>
  <dc:description/>
  <cp:lastModifiedBy>Amandine YBORRA</cp:lastModifiedBy>
  <cp:revision>2</cp:revision>
  <dcterms:created xsi:type="dcterms:W3CDTF">2020-04-16T12:47:00Z</dcterms:created>
  <dcterms:modified xsi:type="dcterms:W3CDTF">2020-04-20T08:04:00Z</dcterms:modified>
</cp:coreProperties>
</file>