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spacing w:before="1200" w:after="240"/>
        <w:jc w:val="center"/>
      </w:pPr>
      <w:r>
        <w:rPr>
          <w:rFonts w:ascii="Times New Roman" w:hAnsi="Times New Roman" w:cs="Times New Roman"/>
          <w:b/>
          <w:sz w:val="48"/>
          <w:color w:val="000000"/>
        </w:rPr>
        <w:t>E-Commerce Customer 360° &amp; Behavioral Analytics Platform</w:t>
      </w:r>
    </w:p>
    <w:p>
      <w:pPr>
        <w:spacing w:before="600" w:after="1200"/>
        <w:jc w:val="center"/>
      </w:pPr>
      <w:r>
        <w:rPr>
          <w:rFonts w:ascii="Times New Roman" w:hAnsi="Times New Roman" w:cs="Times New Roman"/>
          <w:b/>
          <w:sz w:val="36"/>
          <w:color w:val="000000"/>
        </w:rPr>
        <w:t>Software Requirements Specification</w:t>
      </w:r>
    </w:p>
    <w:p>
      <w:pPr>
        <w:spacing w:before="240" w:after="120"/>
        <w:jc w:val="center"/>
      </w:pPr>
      <w:r>
        <w:rPr>
          <w:rFonts w:ascii="Times New Roman" w:hAnsi="Times New Roman" w:cs="Times New Roman"/>
          <w:b/>
          <w:sz w:val="28"/>
          <w:color w:val="000000"/>
        </w:rPr>
        <w:t>Course Code: CSE408 / CAP776</w:t>
      </w:r>
    </w:p>
    <w:p>
      <w:pPr>
        <w:spacing w:before="120" w:after="800"/>
        <w:jc w:val="center"/>
      </w:pPr>
      <w:r>
        <w:rPr>
          <w:rFonts w:ascii="Times New Roman" w:hAnsi="Times New Roman" w:cs="Times New Roman"/>
          <w:b/>
          <w:sz w:val="28"/>
          <w:color w:val="000000"/>
        </w:rPr>
        <w:t>Course Name: Advanced Database Systems &amp; Big Data Analytics</w:t>
      </w:r>
    </w:p>
    <w:p>
      <w:pPr>
        <w:spacing w:before="400" w:after="120"/>
        <w:jc w:val="center"/>
      </w:pPr>
      <w:r>
        <w:rPr>
          <w:rFonts w:ascii="Times New Roman" w:hAnsi="Times New Roman" w:cs="Times New Roman"/>
          <w:b/>
          <w:sz w:val="28"/>
          <w:color w:val="000000"/>
        </w:rPr>
        <w:t>Student Names: Aman Garg</w:t>
      </w:r>
    </w:p>
    <w:p>
      <w:pPr>
        <w:spacing w:before="120" w:after="1400"/>
        <w:jc w:val="center"/>
      </w:pPr>
      <w:r>
        <w:rPr>
          <w:rFonts w:ascii="Times New Roman" w:hAnsi="Times New Roman" w:cs="Times New Roman"/>
          <w:b/>
          <w:sz w:val="28"/>
          <w:color w:val="000000"/>
        </w:rPr>
        <w:t>Student Registration Numbers: 12200000 / Student ID</w:t>
      </w:r>
    </w:p>
    <w:p>
      <w:pPr>
        <w:spacing w:before="600" w:after="80"/>
        <w:jc w:val="center"/>
      </w:pPr>
      <w:r>
        <w:rPr>
          <w:rFonts w:ascii="Times New Roman" w:hAnsi="Times New Roman" w:cs="Times New Roman"/>
          <w:sz w:val="24"/>
          <w:color w:val="000000"/>
        </w:rPr>
        <w:t>Prepared for</w:t>
      </w:r>
    </w:p>
    <w:p>
      <w:pPr>
        <w:spacing w:before="80" w:after="80"/>
        <w:jc w:val="center"/>
      </w:pPr>
      <w:r>
        <w:rPr>
          <w:rFonts w:ascii="Times New Roman" w:hAnsi="Times New Roman" w:cs="Times New Roman"/>
          <w:sz w:val="24"/>
          <w:color w:val="000000"/>
        </w:rPr>
        <w:t>Continuous Assessment 3</w:t>
      </w:r>
    </w:p>
    <w:p>
      <w:pPr>
        <w:spacing w:before="80" w:after="400"/>
        <w:jc w:val="center"/>
      </w:pPr>
      <w:r>
        <w:rPr>
          <w:rFonts w:ascii="Times New Roman" w:hAnsi="Times New Roman" w:cs="Times New Roman"/>
          <w:sz w:val="24"/>
          <w:color w:val="000000"/>
        </w:rPr>
        <w:t>Spring 2025</w:t>
      </w:r>
    </w:p>
    <w:p>
      <w:r>
        <w:br w:type="page"/>
      </w:r>
    </w:p>
    <w:p>
      <w:pPr>
        <w:spacing w:before="240" w:after="160"/>
        <w:keepNext/>
      </w:pPr>
      <w:r>
        <w:rPr>
          <w:rFonts w:ascii="Times New Roman" w:hAnsi="Times New Roman" w:cs="Times New Roman"/>
          <w:b/>
          <w:sz w:val="32"/>
          <w:color w:val="000000"/>
        </w:rPr>
        <w:t>Table of Contents</w:t>
      </w:r>
    </w:p>
    <w:p>
      <w:pPr>
        <w:spacing w:before="360" w:after="140"/>
        <w:keepNext/>
      </w:pPr>
      <w:r>
        <w:rPr>
          <w:rFonts w:ascii="Times New Roman" w:hAnsi="Times New Roman" w:cs="Times New Roman"/>
          <w:b/>
          <w:sz w:val="30"/>
          <w:color w:val="000000"/>
        </w:rPr>
        <w:t>REVISION HISTORY</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120" w:type="dxa"/>
          <w:bottom w:w="120" w:type="dxa"/>
          <w:left w:w="160" w:type="dxa"/>
          <w:right w:w="160" w:type="dxa"/>
        </w:tblCellMar>
      </w:tblPr>
      <w:tr>
        <w:trPr>
          <w:tblHeader/>
        </w:trPr>
        <w:tc>
          <w:tcPr>
            <w:tcW w:w="1400" w:type="dxa"/>
            <w:shd w:val="clear" w:color="auto" w:fill="F2F2F2"/>
          </w:tcPr>
          <w:p>
            <w:pPr>
              <w:spacing w:before="100" w:after="100"/>
              <w:jc w:val="center"/>
            </w:pPr>
            <w:r>
              <w:rPr>
                <w:rFonts w:ascii="Times New Roman" w:hAnsi="Times New Roman" w:cs="Times New Roman"/>
                <w:b/>
                <w:sz w:val="22"/>
                <w:color w:val="000000"/>
              </w:rPr>
              <w:t>Revision</w:t>
            </w:r>
          </w:p>
        </w:tc>
        <w:tc>
          <w:tcPr>
            <w:tcW w:w="1800" w:type="dxa"/>
            <w:shd w:val="clear" w:color="auto" w:fill="F2F2F2"/>
          </w:tcPr>
          <w:p>
            <w:pPr>
              <w:spacing w:before="100" w:after="100"/>
              <w:jc w:val="center"/>
            </w:pPr>
            <w:r>
              <w:rPr>
                <w:rFonts w:ascii="Times New Roman" w:hAnsi="Times New Roman" w:cs="Times New Roman"/>
                <w:b/>
                <w:sz w:val="22"/>
                <w:color w:val="000000"/>
              </w:rPr>
              <w:t>Date</w:t>
            </w:r>
          </w:p>
        </w:tc>
        <w:tc>
          <w:tcPr>
            <w:tcW w:w="4360" w:type="dxa"/>
            <w:shd w:val="clear" w:color="auto" w:fill="F2F2F2"/>
          </w:tcPr>
          <w:p>
            <w:pPr>
              <w:spacing w:before="100" w:after="100"/>
              <w:jc w:val="center"/>
            </w:pPr>
            <w:r>
              <w:rPr>
                <w:rFonts w:ascii="Times New Roman" w:hAnsi="Times New Roman" w:cs="Times New Roman"/>
                <w:b/>
                <w:sz w:val="22"/>
                <w:color w:val="000000"/>
              </w:rPr>
              <w:t>Description of Change</w:t>
            </w:r>
          </w:p>
        </w:tc>
        <w:tc>
          <w:tcPr>
            <w:tcW w:w="1800" w:type="dxa"/>
            <w:shd w:val="clear" w:color="auto" w:fill="F2F2F2"/>
          </w:tcPr>
          <w:p>
            <w:pPr>
              <w:spacing w:before="100" w:after="100"/>
              <w:jc w:val="center"/>
            </w:pPr>
            <w:r>
              <w:rPr>
                <w:rFonts w:ascii="Times New Roman" w:hAnsi="Times New Roman" w:cs="Times New Roman"/>
                <w:b/>
                <w:sz w:val="22"/>
                <w:color w:val="000000"/>
              </w:rPr>
              <w:t>Author</w:t>
            </w:r>
          </w:p>
        </w:tc>
      </w:tr>
      <w:tr>
        <w:tc>
          <w:tcPr>
            <w:tcW w:w="1400" w:type="dxa"/>
          </w:tcPr>
          <w:p>
            <w:pPr>
              <w:spacing w:before="80" w:after="80"/>
              <w:jc w:val="center"/>
            </w:pPr>
            <w:r>
              <w:rPr>
                <w:rFonts w:ascii="Times New Roman" w:hAnsi="Times New Roman" w:cs="Times New Roman"/>
                <w:sz w:val="22"/>
                <w:color w:val="000000"/>
              </w:rPr>
              <w:t>1.0</w:t>
            </w:r>
          </w:p>
        </w:tc>
        <w:tc>
          <w:tcPr>
            <w:tcW w:w="1800" w:type="dxa"/>
          </w:tcPr>
          <w:p>
            <w:pPr>
              <w:spacing w:before="80" w:after="80"/>
              <w:jc w:val="center"/>
            </w:pPr>
            <w:r>
              <w:rPr>
                <w:rFonts w:ascii="Times New Roman" w:hAnsi="Times New Roman" w:cs="Times New Roman"/>
                <w:sz w:val="22"/>
                <w:color w:val="000000"/>
              </w:rPr>
              <w:t>15-Oct-2026</w:t>
            </w:r>
          </w:p>
        </w:tc>
        <w:tc>
          <w:tcPr>
            <w:tcW w:w="4360" w:type="dxa"/>
          </w:tcPr>
          <w:p>
            <w:pPr>
              <w:spacing w:before="80" w:after="80"/>
              <w:jc w:val="left"/>
            </w:pPr>
            <w:r>
              <w:rPr>
                <w:rFonts w:ascii="Times New Roman" w:hAnsi="Times New Roman" w:cs="Times New Roman"/>
                <w:sz w:val="22"/>
                <w:color w:val="000000"/>
              </w:rPr>
              <w:t>Initial SRS Draft &amp; MongoDB Schema Architecture</w:t>
            </w:r>
          </w:p>
        </w:tc>
        <w:tc>
          <w:tcPr>
            <w:tcW w:w="1800" w:type="dxa"/>
          </w:tcPr>
          <w:p>
            <w:pPr>
              <w:spacing w:before="80" w:after="80"/>
              <w:jc w:val="center"/>
            </w:pPr>
            <w:r>
              <w:rPr>
                <w:rFonts w:ascii="Times New Roman" w:hAnsi="Times New Roman" w:cs="Times New Roman"/>
                <w:sz w:val="22"/>
                <w:color w:val="000000"/>
              </w:rPr>
              <w:t>Aman Garg</w:t>
            </w:r>
          </w:p>
        </w:tc>
      </w:tr>
      <w:tr>
        <w:tc>
          <w:tcPr>
            <w:tcW w:w="1400" w:type="dxa"/>
          </w:tcPr>
          <w:p>
            <w:pPr>
              <w:spacing w:before="80" w:after="80"/>
              <w:jc w:val="center"/>
            </w:pPr>
            <w:r>
              <w:rPr>
                <w:rFonts w:ascii="Times New Roman" w:hAnsi="Times New Roman" w:cs="Times New Roman"/>
                <w:sz w:val="22"/>
                <w:color w:val="000000"/>
              </w:rPr>
              <w:t>1.1</w:t>
            </w:r>
          </w:p>
        </w:tc>
        <w:tc>
          <w:tcPr>
            <w:tcW w:w="1800" w:type="dxa"/>
          </w:tcPr>
          <w:p>
            <w:pPr>
              <w:spacing w:before="80" w:after="80"/>
              <w:jc w:val="center"/>
            </w:pPr>
            <w:r>
              <w:rPr>
                <w:rFonts w:ascii="Times New Roman" w:hAnsi="Times New Roman" w:cs="Times New Roman"/>
                <w:sz w:val="22"/>
                <w:color w:val="000000"/>
              </w:rPr>
              <w:t>22-Oct-2026</w:t>
            </w:r>
          </w:p>
        </w:tc>
        <w:tc>
          <w:tcPr>
            <w:tcW w:w="4360" w:type="dxa"/>
          </w:tcPr>
          <w:p>
            <w:pPr>
              <w:spacing w:before="80" w:after="80"/>
              <w:jc w:val="left"/>
            </w:pPr>
            <w:r>
              <w:rPr>
                <w:rFonts w:ascii="Times New Roman" w:hAnsi="Times New Roman" w:cs="Times New Roman"/>
                <w:sz w:val="22"/>
                <w:color w:val="000000"/>
              </w:rPr>
              <w:t>Added In-Database Aggregations &amp; XGBoost Churn Model</w:t>
            </w:r>
          </w:p>
        </w:tc>
        <w:tc>
          <w:tcPr>
            <w:tcW w:w="1800" w:type="dxa"/>
          </w:tcPr>
          <w:p>
            <w:pPr>
              <w:spacing w:before="80" w:after="80"/>
              <w:jc w:val="center"/>
            </w:pPr>
            <w:r>
              <w:rPr>
                <w:rFonts w:ascii="Times New Roman" w:hAnsi="Times New Roman" w:cs="Times New Roman"/>
                <w:sz w:val="22"/>
                <w:color w:val="000000"/>
              </w:rPr>
              <w:t>Aman Garg</w:t>
            </w:r>
          </w:p>
        </w:tc>
      </w:tr>
      <w:tr>
        <w:tc>
          <w:tcPr>
            <w:tcW w:w="1400" w:type="dxa"/>
          </w:tcPr>
          <w:p>
            <w:pPr>
              <w:spacing w:before="80" w:after="80"/>
              <w:jc w:val="center"/>
            </w:pPr>
            <w:r>
              <w:rPr>
                <w:rFonts w:ascii="Times New Roman" w:hAnsi="Times New Roman" w:cs="Times New Roman"/>
                <w:sz w:val="22"/>
                <w:color w:val="000000"/>
              </w:rPr>
              <w:t>2.0</w:t>
            </w:r>
          </w:p>
        </w:tc>
        <w:tc>
          <w:tcPr>
            <w:tcW w:w="1800" w:type="dxa"/>
          </w:tcPr>
          <w:p>
            <w:pPr>
              <w:spacing w:before="80" w:after="80"/>
              <w:jc w:val="center"/>
            </w:pPr>
            <w:r>
              <w:rPr>
                <w:rFonts w:ascii="Times New Roman" w:hAnsi="Times New Roman" w:cs="Times New Roman"/>
                <w:sz w:val="22"/>
                <w:color w:val="000000"/>
              </w:rPr>
              <w:t>28-Oct-2026</w:t>
            </w:r>
          </w:p>
        </w:tc>
        <w:tc>
          <w:tcPr>
            <w:tcW w:w="4360" w:type="dxa"/>
          </w:tcPr>
          <w:p>
            <w:pPr>
              <w:spacing w:before="80" w:after="80"/>
              <w:jc w:val="left"/>
            </w:pPr>
            <w:r>
              <w:rPr>
                <w:rFonts w:ascii="Times New Roman" w:hAnsi="Times New Roman" w:cs="Times New Roman"/>
                <w:sz w:val="22"/>
                <w:color w:val="000000"/>
              </w:rPr>
              <w:t>Final Capstone Verification, Atlas Cloud Sync &amp; Streamlit UI</w:t>
            </w:r>
          </w:p>
        </w:tc>
        <w:tc>
          <w:tcPr>
            <w:tcW w:w="1800" w:type="dxa"/>
          </w:tcPr>
          <w:p>
            <w:pPr>
              <w:spacing w:before="80" w:after="80"/>
              <w:jc w:val="center"/>
            </w:pPr>
            <w:r>
              <w:rPr>
                <w:rFonts w:ascii="Times New Roman" w:hAnsi="Times New Roman" w:cs="Times New Roman"/>
                <w:sz w:val="22"/>
                <w:color w:val="000000"/>
              </w:rPr>
              <w:t>Aman Garg</w:t>
            </w:r>
          </w:p>
        </w:tc>
      </w:tr>
    </w:tbl>
    <w:p>
      <w:pPr>
        <w:spacing w:before="120" w:after="160"/>
      </w:pP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120" w:type="dxa"/>
          <w:bottom w:w="120" w:type="dxa"/>
          <w:left w:w="160" w:type="dxa"/>
          <w:right w:w="160" w:type="dxa"/>
        </w:tblCellMar>
      </w:tblPr>
      <w:tr>
        <w:trPr>
          <w:tblHeader/>
        </w:trPr>
        <w:tc>
          <w:tcPr>
            <w:tcW w:w="7800" w:type="dxa"/>
            <w:shd w:val="clear" w:color="auto" w:fill="F2F2F2"/>
          </w:tcPr>
          <w:p>
            <w:pPr>
              <w:spacing w:before="100" w:after="100"/>
              <w:jc w:val="center"/>
            </w:pPr>
            <w:r>
              <w:rPr>
                <w:rFonts w:ascii="Times New Roman" w:hAnsi="Times New Roman" w:cs="Times New Roman"/>
                <w:b/>
                <w:sz w:val="22"/>
                <w:color w:val="000000"/>
              </w:rPr>
              <w:t>Section Number &amp; Title</w:t>
            </w:r>
          </w:p>
        </w:tc>
        <w:tc>
          <w:tcPr>
            <w:tcW w:w="1560" w:type="dxa"/>
            <w:shd w:val="clear" w:color="auto" w:fill="F2F2F2"/>
          </w:tcPr>
          <w:p>
            <w:pPr>
              <w:spacing w:before="100" w:after="100"/>
              <w:jc w:val="center"/>
            </w:pPr>
            <w:r>
              <w:rPr>
                <w:rFonts w:ascii="Times New Roman" w:hAnsi="Times New Roman" w:cs="Times New Roman"/>
                <w:b/>
                <w:sz w:val="22"/>
                <w:color w:val="000000"/>
              </w:rPr>
              <w:t>Page</w:t>
            </w:r>
          </w:p>
        </w:tc>
      </w:tr>
      <w:tr>
        <w:tc>
          <w:tcPr>
            <w:tcW w:w="7800" w:type="dxa"/>
          </w:tcPr>
          <w:p>
            <w:pPr>
              <w:spacing w:before="80" w:after="80"/>
              <w:jc w:val="center"/>
            </w:pPr>
            <w:r>
              <w:rPr>
                <w:rFonts w:ascii="Times New Roman" w:hAnsi="Times New Roman" w:cs="Times New Roman"/>
                <w:sz w:val="22"/>
                <w:color w:val="000000"/>
              </w:rPr>
              <w:t>REVISION HISTORY</w:t>
            </w:r>
          </w:p>
        </w:tc>
        <w:tc>
          <w:tcPr>
            <w:tcW w:w="1560" w:type="dxa"/>
          </w:tcPr>
          <w:p>
            <w:pPr>
              <w:spacing w:before="80" w:after="80"/>
              <w:jc w:val="center"/>
            </w:pPr>
            <w:r>
              <w:rPr>
                <w:rFonts w:ascii="Times New Roman" w:hAnsi="Times New Roman" w:cs="Times New Roman"/>
                <w:sz w:val="22"/>
                <w:color w:val="000000"/>
              </w:rPr>
              <w:t>II</w:t>
            </w:r>
          </w:p>
        </w:tc>
      </w:tr>
      <w:tr>
        <w:tc>
          <w:tcPr>
            <w:tcW w:w="7800" w:type="dxa"/>
          </w:tcPr>
          <w:p>
            <w:pPr>
              <w:spacing w:before="80" w:after="80"/>
              <w:jc w:val="center"/>
            </w:pPr>
            <w:r>
              <w:rPr>
                <w:rFonts w:ascii="Times New Roman" w:hAnsi="Times New Roman" w:cs="Times New Roman"/>
                <w:sz w:val="22"/>
                <w:color w:val="000000"/>
              </w:rPr>
              <w:t>1. INTRODUCTION</w:t>
            </w:r>
          </w:p>
        </w:tc>
        <w:tc>
          <w:tcPr>
            <w:tcW w:w="1560" w:type="dxa"/>
          </w:tcPr>
          <w:p>
            <w:pPr>
              <w:spacing w:before="80" w:after="80"/>
              <w:jc w:val="center"/>
            </w:pPr>
            <w:r>
              <w:rPr>
                <w:rFonts w:ascii="Times New Roman" w:hAnsi="Times New Roman" w:cs="Times New Roman"/>
                <w:sz w:val="22"/>
                <w:color w:val="000000"/>
              </w:rPr>
              <w:t>1</w:t>
            </w:r>
          </w:p>
        </w:tc>
      </w:tr>
      <w:tr>
        <w:tc>
          <w:tcPr>
            <w:tcW w:w="7800" w:type="dxa"/>
          </w:tcPr>
          <w:p>
            <w:pPr>
              <w:spacing w:before="80" w:after="80"/>
              <w:jc w:val="center"/>
            </w:pPr>
            <w:r>
              <w:rPr>
                <w:rFonts w:ascii="Times New Roman" w:hAnsi="Times New Roman" w:cs="Times New Roman"/>
                <w:sz w:val="22"/>
                <w:color w:val="000000"/>
              </w:rPr>
              <w:t>    1.1 PURPOSE</w:t>
            </w:r>
          </w:p>
        </w:tc>
        <w:tc>
          <w:tcPr>
            <w:tcW w:w="1560" w:type="dxa"/>
          </w:tcPr>
          <w:p>
            <w:pPr>
              <w:spacing w:before="80" w:after="80"/>
              <w:jc w:val="center"/>
            </w:pPr>
            <w:r>
              <w:rPr>
                <w:rFonts w:ascii="Times New Roman" w:hAnsi="Times New Roman" w:cs="Times New Roman"/>
                <w:sz w:val="22"/>
                <w:color w:val="000000"/>
              </w:rPr>
              <w:t>1</w:t>
            </w:r>
          </w:p>
        </w:tc>
      </w:tr>
      <w:tr>
        <w:tc>
          <w:tcPr>
            <w:tcW w:w="7800" w:type="dxa"/>
          </w:tcPr>
          <w:p>
            <w:pPr>
              <w:spacing w:before="80" w:after="80"/>
              <w:jc w:val="center"/>
            </w:pPr>
            <w:r>
              <w:rPr>
                <w:rFonts w:ascii="Times New Roman" w:hAnsi="Times New Roman" w:cs="Times New Roman"/>
                <w:sz w:val="22"/>
                <w:color w:val="000000"/>
              </w:rPr>
              <w:t>    1.2 SCOPE</w:t>
            </w:r>
          </w:p>
        </w:tc>
        <w:tc>
          <w:tcPr>
            <w:tcW w:w="1560" w:type="dxa"/>
          </w:tcPr>
          <w:p>
            <w:pPr>
              <w:spacing w:before="80" w:after="80"/>
              <w:jc w:val="center"/>
            </w:pPr>
            <w:r>
              <w:rPr>
                <w:rFonts w:ascii="Times New Roman" w:hAnsi="Times New Roman" w:cs="Times New Roman"/>
                <w:sz w:val="22"/>
                <w:color w:val="000000"/>
              </w:rPr>
              <w:t>1</w:t>
            </w:r>
          </w:p>
        </w:tc>
      </w:tr>
      <w:tr>
        <w:tc>
          <w:tcPr>
            <w:tcW w:w="7800" w:type="dxa"/>
          </w:tcPr>
          <w:p>
            <w:pPr>
              <w:spacing w:before="80" w:after="80"/>
              <w:jc w:val="center"/>
            </w:pPr>
            <w:r>
              <w:rPr>
                <w:rFonts w:ascii="Times New Roman" w:hAnsi="Times New Roman" w:cs="Times New Roman"/>
                <w:sz w:val="22"/>
                <w:color w:val="000000"/>
              </w:rPr>
              <w:t>    1.3 DEFINITIONS, ACRONYMS, AND ABBREVIATIONS</w:t>
            </w:r>
          </w:p>
        </w:tc>
        <w:tc>
          <w:tcPr>
            <w:tcW w:w="1560" w:type="dxa"/>
          </w:tcPr>
          <w:p>
            <w:pPr>
              <w:spacing w:before="80" w:after="80"/>
              <w:jc w:val="center"/>
            </w:pPr>
            <w:r>
              <w:rPr>
                <w:rFonts w:ascii="Times New Roman" w:hAnsi="Times New Roman" w:cs="Times New Roman"/>
                <w:sz w:val="22"/>
                <w:color w:val="000000"/>
              </w:rPr>
              <w:t>1</w:t>
            </w:r>
          </w:p>
        </w:tc>
      </w:tr>
      <w:tr>
        <w:tc>
          <w:tcPr>
            <w:tcW w:w="7800" w:type="dxa"/>
          </w:tcPr>
          <w:p>
            <w:pPr>
              <w:spacing w:before="80" w:after="80"/>
              <w:jc w:val="center"/>
            </w:pPr>
            <w:r>
              <w:rPr>
                <w:rFonts w:ascii="Times New Roman" w:hAnsi="Times New Roman" w:cs="Times New Roman"/>
                <w:sz w:val="22"/>
                <w:color w:val="000000"/>
              </w:rPr>
              <w:t>    1.4 REFERENCES</w:t>
            </w:r>
          </w:p>
        </w:tc>
        <w:tc>
          <w:tcPr>
            <w:tcW w:w="1560" w:type="dxa"/>
          </w:tcPr>
          <w:p>
            <w:pPr>
              <w:spacing w:before="80" w:after="80"/>
              <w:jc w:val="center"/>
            </w:pPr>
            <w:r>
              <w:rPr>
                <w:rFonts w:ascii="Times New Roman" w:hAnsi="Times New Roman" w:cs="Times New Roman"/>
                <w:sz w:val="22"/>
                <w:color w:val="000000"/>
              </w:rPr>
              <w:t>1</w:t>
            </w:r>
          </w:p>
        </w:tc>
      </w:tr>
      <w:tr>
        <w:tc>
          <w:tcPr>
            <w:tcW w:w="7800" w:type="dxa"/>
          </w:tcPr>
          <w:p>
            <w:pPr>
              <w:spacing w:before="80" w:after="80"/>
              <w:jc w:val="center"/>
            </w:pPr>
            <w:r>
              <w:rPr>
                <w:rFonts w:ascii="Times New Roman" w:hAnsi="Times New Roman" w:cs="Times New Roman"/>
                <w:sz w:val="22"/>
                <w:color w:val="000000"/>
              </w:rPr>
              <w:t>    1.5 OVERVIEW</w:t>
            </w:r>
          </w:p>
        </w:tc>
        <w:tc>
          <w:tcPr>
            <w:tcW w:w="1560" w:type="dxa"/>
          </w:tcPr>
          <w:p>
            <w:pPr>
              <w:spacing w:before="80" w:after="80"/>
              <w:jc w:val="center"/>
            </w:pPr>
            <w:r>
              <w:rPr>
                <w:rFonts w:ascii="Times New Roman" w:hAnsi="Times New Roman" w:cs="Times New Roman"/>
                <w:sz w:val="22"/>
                <w:color w:val="000000"/>
              </w:rPr>
              <w:t>1</w:t>
            </w:r>
          </w:p>
        </w:tc>
      </w:tr>
      <w:tr>
        <w:tc>
          <w:tcPr>
            <w:tcW w:w="7800" w:type="dxa"/>
          </w:tcPr>
          <w:p>
            <w:pPr>
              <w:spacing w:before="80" w:after="80"/>
              <w:jc w:val="center"/>
            </w:pPr>
            <w:r>
              <w:rPr>
                <w:rFonts w:ascii="Times New Roman" w:hAnsi="Times New Roman" w:cs="Times New Roman"/>
                <w:sz w:val="22"/>
                <w:color w:val="000000"/>
              </w:rPr>
              <w:t>2. GENERAL DESCRIPTION</w:t>
            </w:r>
          </w:p>
        </w:tc>
        <w:tc>
          <w:tcPr>
            <w:tcW w:w="1560" w:type="dxa"/>
          </w:tcPr>
          <w:p>
            <w:pPr>
              <w:spacing w:before="80" w:after="80"/>
              <w:jc w:val="center"/>
            </w:pPr>
            <w:r>
              <w:rPr>
                <w:rFonts w:ascii="Times New Roman" w:hAnsi="Times New Roman" w:cs="Times New Roman"/>
                <w:sz w:val="22"/>
                <w:color w:val="000000"/>
              </w:rPr>
              <w:t>2</w:t>
            </w:r>
          </w:p>
        </w:tc>
      </w:tr>
      <w:tr>
        <w:tc>
          <w:tcPr>
            <w:tcW w:w="7800" w:type="dxa"/>
          </w:tcPr>
          <w:p>
            <w:pPr>
              <w:spacing w:before="80" w:after="80"/>
              <w:jc w:val="center"/>
            </w:pPr>
            <w:r>
              <w:rPr>
                <w:rFonts w:ascii="Times New Roman" w:hAnsi="Times New Roman" w:cs="Times New Roman"/>
                <w:sz w:val="22"/>
                <w:color w:val="000000"/>
              </w:rPr>
              <w:t>    2.1 PRODUCT PERSPECTIVE</w:t>
            </w:r>
          </w:p>
        </w:tc>
        <w:tc>
          <w:tcPr>
            <w:tcW w:w="1560" w:type="dxa"/>
          </w:tcPr>
          <w:p>
            <w:pPr>
              <w:spacing w:before="80" w:after="80"/>
              <w:jc w:val="center"/>
            </w:pPr>
            <w:r>
              <w:rPr>
                <w:rFonts w:ascii="Times New Roman" w:hAnsi="Times New Roman" w:cs="Times New Roman"/>
                <w:sz w:val="22"/>
                <w:color w:val="000000"/>
              </w:rPr>
              <w:t>2</w:t>
            </w:r>
          </w:p>
        </w:tc>
      </w:tr>
      <w:tr>
        <w:tc>
          <w:tcPr>
            <w:tcW w:w="7800" w:type="dxa"/>
          </w:tcPr>
          <w:p>
            <w:pPr>
              <w:spacing w:before="80" w:after="80"/>
              <w:jc w:val="center"/>
            </w:pPr>
            <w:r>
              <w:rPr>
                <w:rFonts w:ascii="Times New Roman" w:hAnsi="Times New Roman" w:cs="Times New Roman"/>
                <w:sz w:val="22"/>
                <w:color w:val="000000"/>
              </w:rPr>
              <w:t>    2.2 PRODUCT FUNCTIONS</w:t>
            </w:r>
          </w:p>
        </w:tc>
        <w:tc>
          <w:tcPr>
            <w:tcW w:w="1560" w:type="dxa"/>
          </w:tcPr>
          <w:p>
            <w:pPr>
              <w:spacing w:before="80" w:after="80"/>
              <w:jc w:val="center"/>
            </w:pPr>
            <w:r>
              <w:rPr>
                <w:rFonts w:ascii="Times New Roman" w:hAnsi="Times New Roman" w:cs="Times New Roman"/>
                <w:sz w:val="22"/>
                <w:color w:val="000000"/>
              </w:rPr>
              <w:t>2</w:t>
            </w:r>
          </w:p>
        </w:tc>
      </w:tr>
      <w:tr>
        <w:tc>
          <w:tcPr>
            <w:tcW w:w="7800" w:type="dxa"/>
          </w:tcPr>
          <w:p>
            <w:pPr>
              <w:spacing w:before="80" w:after="80"/>
              <w:jc w:val="center"/>
            </w:pPr>
            <w:r>
              <w:rPr>
                <w:rFonts w:ascii="Times New Roman" w:hAnsi="Times New Roman" w:cs="Times New Roman"/>
                <w:sz w:val="22"/>
                <w:color w:val="000000"/>
              </w:rPr>
              <w:t>    2.3 USER CHARACTERISTICS</w:t>
            </w:r>
          </w:p>
        </w:tc>
        <w:tc>
          <w:tcPr>
            <w:tcW w:w="1560" w:type="dxa"/>
          </w:tcPr>
          <w:p>
            <w:pPr>
              <w:spacing w:before="80" w:after="80"/>
              <w:jc w:val="center"/>
            </w:pPr>
            <w:r>
              <w:rPr>
                <w:rFonts w:ascii="Times New Roman" w:hAnsi="Times New Roman" w:cs="Times New Roman"/>
                <w:sz w:val="22"/>
                <w:color w:val="000000"/>
              </w:rPr>
              <w:t>2</w:t>
            </w:r>
          </w:p>
        </w:tc>
      </w:tr>
      <w:tr>
        <w:tc>
          <w:tcPr>
            <w:tcW w:w="7800" w:type="dxa"/>
          </w:tcPr>
          <w:p>
            <w:pPr>
              <w:spacing w:before="80" w:after="80"/>
              <w:jc w:val="center"/>
            </w:pPr>
            <w:r>
              <w:rPr>
                <w:rFonts w:ascii="Times New Roman" w:hAnsi="Times New Roman" w:cs="Times New Roman"/>
                <w:sz w:val="22"/>
                <w:color w:val="000000"/>
              </w:rPr>
              <w:t>    2.4 GENERAL CONSTRAINTS</w:t>
            </w:r>
          </w:p>
        </w:tc>
        <w:tc>
          <w:tcPr>
            <w:tcW w:w="1560" w:type="dxa"/>
          </w:tcPr>
          <w:p>
            <w:pPr>
              <w:spacing w:before="80" w:after="80"/>
              <w:jc w:val="center"/>
            </w:pPr>
            <w:r>
              <w:rPr>
                <w:rFonts w:ascii="Times New Roman" w:hAnsi="Times New Roman" w:cs="Times New Roman"/>
                <w:sz w:val="22"/>
                <w:color w:val="000000"/>
              </w:rPr>
              <w:t>2</w:t>
            </w:r>
          </w:p>
        </w:tc>
      </w:tr>
      <w:tr>
        <w:tc>
          <w:tcPr>
            <w:tcW w:w="7800" w:type="dxa"/>
          </w:tcPr>
          <w:p>
            <w:pPr>
              <w:spacing w:before="80" w:after="80"/>
              <w:jc w:val="center"/>
            </w:pPr>
            <w:r>
              <w:rPr>
                <w:rFonts w:ascii="Times New Roman" w:hAnsi="Times New Roman" w:cs="Times New Roman"/>
                <w:sz w:val="22"/>
                <w:color w:val="000000"/>
              </w:rPr>
              <w:t>    2.5 ASSUMPTIONS AND DEPENDENCIES</w:t>
            </w:r>
          </w:p>
        </w:tc>
        <w:tc>
          <w:tcPr>
            <w:tcW w:w="1560" w:type="dxa"/>
          </w:tcPr>
          <w:p>
            <w:pPr>
              <w:spacing w:before="80" w:after="80"/>
              <w:jc w:val="center"/>
            </w:pPr>
            <w:r>
              <w:rPr>
                <w:rFonts w:ascii="Times New Roman" w:hAnsi="Times New Roman" w:cs="Times New Roman"/>
                <w:sz w:val="22"/>
                <w:color w:val="000000"/>
              </w:rPr>
              <w:t>2</w:t>
            </w:r>
          </w:p>
        </w:tc>
      </w:tr>
      <w:tr>
        <w:tc>
          <w:tcPr>
            <w:tcW w:w="7800" w:type="dxa"/>
          </w:tcPr>
          <w:p>
            <w:pPr>
              <w:spacing w:before="80" w:after="80"/>
              <w:jc w:val="center"/>
            </w:pPr>
            <w:r>
              <w:rPr>
                <w:rFonts w:ascii="Times New Roman" w:hAnsi="Times New Roman" w:cs="Times New Roman"/>
                <w:sz w:val="22"/>
                <w:color w:val="000000"/>
              </w:rPr>
              <w:t>3. SPECIFIC REQUIREMENTS</w:t>
            </w:r>
          </w:p>
        </w:tc>
        <w:tc>
          <w:tcPr>
            <w:tcW w:w="1560" w:type="dxa"/>
          </w:tcPr>
          <w:p>
            <w:pPr>
              <w:spacing w:before="80" w:after="80"/>
              <w:jc w:val="center"/>
            </w:pPr>
            <w:r>
              <w:rPr>
                <w:rFonts w:ascii="Times New Roman" w:hAnsi="Times New Roman" w:cs="Times New Roman"/>
                <w:sz w:val="22"/>
                <w:color w:val="000000"/>
              </w:rPr>
              <w:t>3</w:t>
            </w:r>
          </w:p>
        </w:tc>
      </w:tr>
      <w:tr>
        <w:tc>
          <w:tcPr>
            <w:tcW w:w="7800" w:type="dxa"/>
          </w:tcPr>
          <w:p>
            <w:pPr>
              <w:spacing w:before="80" w:after="80"/>
              <w:jc w:val="center"/>
            </w:pPr>
            <w:r>
              <w:rPr>
                <w:rFonts w:ascii="Times New Roman" w:hAnsi="Times New Roman" w:cs="Times New Roman"/>
                <w:sz w:val="22"/>
                <w:color w:val="000000"/>
              </w:rPr>
              <w:t>    3.1 EXTERNAL INTERFACE REQUIREMENTS</w:t>
            </w:r>
          </w:p>
        </w:tc>
        <w:tc>
          <w:tcPr>
            <w:tcW w:w="1560" w:type="dxa"/>
          </w:tcPr>
          <w:p>
            <w:pPr>
              <w:spacing w:before="80" w:after="80"/>
              <w:jc w:val="center"/>
            </w:pPr>
            <w:r>
              <w:rPr>
                <w:rFonts w:ascii="Times New Roman" w:hAnsi="Times New Roman" w:cs="Times New Roman"/>
                <w:sz w:val="22"/>
                <w:color w:val="000000"/>
              </w:rPr>
              <w:t>3</w:t>
            </w:r>
          </w:p>
        </w:tc>
      </w:tr>
      <w:tr>
        <w:tc>
          <w:tcPr>
            <w:tcW w:w="7800" w:type="dxa"/>
          </w:tcPr>
          <w:p>
            <w:pPr>
              <w:spacing w:before="80" w:after="80"/>
              <w:jc w:val="center"/>
            </w:pPr>
            <w:r>
              <w:rPr>
                <w:rFonts w:ascii="Times New Roman" w:hAnsi="Times New Roman" w:cs="Times New Roman"/>
                <w:sz w:val="22"/>
                <w:color w:val="000000"/>
              </w:rPr>
              <w:t>        3.1.1 User Interfaces</w:t>
            </w:r>
          </w:p>
        </w:tc>
        <w:tc>
          <w:tcPr>
            <w:tcW w:w="1560" w:type="dxa"/>
          </w:tcPr>
          <w:p>
            <w:pPr>
              <w:spacing w:before="80" w:after="80"/>
              <w:jc w:val="center"/>
            </w:pPr>
            <w:r>
              <w:rPr>
                <w:rFonts w:ascii="Times New Roman" w:hAnsi="Times New Roman" w:cs="Times New Roman"/>
                <w:sz w:val="22"/>
                <w:color w:val="000000"/>
              </w:rPr>
              <w:t>3</w:t>
            </w:r>
          </w:p>
        </w:tc>
      </w:tr>
      <w:tr>
        <w:tc>
          <w:tcPr>
            <w:tcW w:w="7800" w:type="dxa"/>
          </w:tcPr>
          <w:p>
            <w:pPr>
              <w:spacing w:before="80" w:after="80"/>
              <w:jc w:val="center"/>
            </w:pPr>
            <w:r>
              <w:rPr>
                <w:rFonts w:ascii="Times New Roman" w:hAnsi="Times New Roman" w:cs="Times New Roman"/>
                <w:sz w:val="22"/>
                <w:color w:val="000000"/>
              </w:rPr>
              <w:t>        3.1.2 Hardware Interfaces</w:t>
            </w:r>
          </w:p>
        </w:tc>
        <w:tc>
          <w:tcPr>
            <w:tcW w:w="1560" w:type="dxa"/>
          </w:tcPr>
          <w:p>
            <w:pPr>
              <w:spacing w:before="80" w:after="80"/>
              <w:jc w:val="center"/>
            </w:pPr>
            <w:r>
              <w:rPr>
                <w:rFonts w:ascii="Times New Roman" w:hAnsi="Times New Roman" w:cs="Times New Roman"/>
                <w:sz w:val="22"/>
                <w:color w:val="000000"/>
              </w:rPr>
              <w:t>3</w:t>
            </w:r>
          </w:p>
        </w:tc>
      </w:tr>
      <w:tr>
        <w:tc>
          <w:tcPr>
            <w:tcW w:w="7800" w:type="dxa"/>
          </w:tcPr>
          <w:p>
            <w:pPr>
              <w:spacing w:before="80" w:after="80"/>
              <w:jc w:val="center"/>
            </w:pPr>
            <w:r>
              <w:rPr>
                <w:rFonts w:ascii="Times New Roman" w:hAnsi="Times New Roman" w:cs="Times New Roman"/>
                <w:sz w:val="22"/>
                <w:color w:val="000000"/>
              </w:rPr>
              <w:t>        3.1.3 Software Interfaces</w:t>
            </w:r>
          </w:p>
        </w:tc>
        <w:tc>
          <w:tcPr>
            <w:tcW w:w="1560" w:type="dxa"/>
          </w:tcPr>
          <w:p>
            <w:pPr>
              <w:spacing w:before="80" w:after="80"/>
              <w:jc w:val="center"/>
            </w:pPr>
            <w:r>
              <w:rPr>
                <w:rFonts w:ascii="Times New Roman" w:hAnsi="Times New Roman" w:cs="Times New Roman"/>
                <w:sz w:val="22"/>
                <w:color w:val="000000"/>
              </w:rPr>
              <w:t>3</w:t>
            </w:r>
          </w:p>
        </w:tc>
      </w:tr>
      <w:tr>
        <w:tc>
          <w:tcPr>
            <w:tcW w:w="7800" w:type="dxa"/>
          </w:tcPr>
          <w:p>
            <w:pPr>
              <w:spacing w:before="80" w:after="80"/>
              <w:jc w:val="center"/>
            </w:pPr>
            <w:r>
              <w:rPr>
                <w:rFonts w:ascii="Times New Roman" w:hAnsi="Times New Roman" w:cs="Times New Roman"/>
                <w:sz w:val="22"/>
                <w:color w:val="000000"/>
              </w:rPr>
              <w:t>        3.1.4 Communications Interfaces</w:t>
            </w:r>
          </w:p>
        </w:tc>
        <w:tc>
          <w:tcPr>
            <w:tcW w:w="1560" w:type="dxa"/>
          </w:tcPr>
          <w:p>
            <w:pPr>
              <w:spacing w:before="80" w:after="80"/>
              <w:jc w:val="center"/>
            </w:pPr>
            <w:r>
              <w:rPr>
                <w:rFonts w:ascii="Times New Roman" w:hAnsi="Times New Roman" w:cs="Times New Roman"/>
                <w:sz w:val="22"/>
                <w:color w:val="000000"/>
              </w:rPr>
              <w:t>3</w:t>
            </w:r>
          </w:p>
        </w:tc>
      </w:tr>
      <w:tr>
        <w:tc>
          <w:tcPr>
            <w:tcW w:w="7800" w:type="dxa"/>
          </w:tcPr>
          <w:p>
            <w:pPr>
              <w:spacing w:before="80" w:after="80"/>
              <w:jc w:val="center"/>
            </w:pPr>
            <w:r>
              <w:rPr>
                <w:rFonts w:ascii="Times New Roman" w:hAnsi="Times New Roman" w:cs="Times New Roman"/>
                <w:sz w:val="22"/>
                <w:color w:val="000000"/>
              </w:rPr>
              <w:t>    3.2 FUNCTIONAL REQUIREMENTS</w:t>
            </w:r>
          </w:p>
        </w:tc>
        <w:tc>
          <w:tcPr>
            <w:tcW w:w="1560" w:type="dxa"/>
          </w:tcPr>
          <w:p>
            <w:pPr>
              <w:spacing w:before="80" w:after="80"/>
              <w:jc w:val="center"/>
            </w:pPr>
            <w:r>
              <w:rPr>
                <w:rFonts w:ascii="Times New Roman" w:hAnsi="Times New Roman" w:cs="Times New Roman"/>
                <w:sz w:val="22"/>
                <w:color w:val="000000"/>
              </w:rPr>
              <w:t>3</w:t>
            </w:r>
          </w:p>
        </w:tc>
      </w:tr>
      <w:tr>
        <w:tc>
          <w:tcPr>
            <w:tcW w:w="7800" w:type="dxa"/>
          </w:tcPr>
          <w:p>
            <w:pPr>
              <w:spacing w:before="80" w:after="80"/>
              <w:jc w:val="center"/>
            </w:pPr>
            <w:r>
              <w:rPr>
                <w:rFonts w:ascii="Times New Roman" w:hAnsi="Times New Roman" w:cs="Times New Roman"/>
                <w:sz w:val="22"/>
                <w:color w:val="000000"/>
              </w:rPr>
              <w:t>        3.2.1 Data Ingestion &amp; Customer 360 Hierarchical Modeling</w:t>
            </w:r>
          </w:p>
        </w:tc>
        <w:tc>
          <w:tcPr>
            <w:tcW w:w="1560" w:type="dxa"/>
          </w:tcPr>
          <w:p>
            <w:pPr>
              <w:spacing w:before="80" w:after="80"/>
              <w:jc w:val="center"/>
            </w:pPr>
            <w:r>
              <w:rPr>
                <w:rFonts w:ascii="Times New Roman" w:hAnsi="Times New Roman" w:cs="Times New Roman"/>
                <w:sz w:val="22"/>
                <w:color w:val="000000"/>
              </w:rPr>
              <w:t>3</w:t>
            </w:r>
          </w:p>
        </w:tc>
      </w:tr>
      <w:tr>
        <w:tc>
          <w:tcPr>
            <w:tcW w:w="7800" w:type="dxa"/>
          </w:tcPr>
          <w:p>
            <w:pPr>
              <w:spacing w:before="80" w:after="80"/>
              <w:jc w:val="center"/>
            </w:pPr>
            <w:r>
              <w:rPr>
                <w:rFonts w:ascii="Times New Roman" w:hAnsi="Times New Roman" w:cs="Times New Roman"/>
                <w:sz w:val="22"/>
                <w:color w:val="000000"/>
              </w:rPr>
              <w:t>        3.2.2 In-Database Aggregations &amp; RFM Feature Extraction</w:t>
            </w:r>
          </w:p>
        </w:tc>
        <w:tc>
          <w:tcPr>
            <w:tcW w:w="1560" w:type="dxa"/>
          </w:tcPr>
          <w:p>
            <w:pPr>
              <w:spacing w:before="80" w:after="80"/>
              <w:jc w:val="center"/>
            </w:pPr>
            <w:r>
              <w:rPr>
                <w:rFonts w:ascii="Times New Roman" w:hAnsi="Times New Roman" w:cs="Times New Roman"/>
                <w:sz w:val="22"/>
                <w:color w:val="000000"/>
              </w:rPr>
              <w:t>4</w:t>
            </w:r>
          </w:p>
        </w:tc>
      </w:tr>
      <w:tr>
        <w:tc>
          <w:tcPr>
            <w:tcW w:w="7800" w:type="dxa"/>
          </w:tcPr>
          <w:p>
            <w:pPr>
              <w:spacing w:before="80" w:after="80"/>
              <w:jc w:val="center"/>
            </w:pPr>
            <w:r>
              <w:rPr>
                <w:rFonts w:ascii="Times New Roman" w:hAnsi="Times New Roman" w:cs="Times New Roman"/>
                <w:sz w:val="22"/>
                <w:color w:val="000000"/>
              </w:rPr>
              <w:t>        3.2.3 Predictive Churn Modeling (XGBoost) &amp; Risk Scoring</w:t>
            </w:r>
          </w:p>
        </w:tc>
        <w:tc>
          <w:tcPr>
            <w:tcW w:w="1560" w:type="dxa"/>
          </w:tcPr>
          <w:p>
            <w:pPr>
              <w:spacing w:before="80" w:after="80"/>
              <w:jc w:val="center"/>
            </w:pPr>
            <w:r>
              <w:rPr>
                <w:rFonts w:ascii="Times New Roman" w:hAnsi="Times New Roman" w:cs="Times New Roman"/>
                <w:sz w:val="22"/>
                <w:color w:val="000000"/>
              </w:rPr>
              <w:t>5</w:t>
            </w:r>
          </w:p>
        </w:tc>
      </w:tr>
      <w:tr>
        <w:tc>
          <w:tcPr>
            <w:tcW w:w="7800" w:type="dxa"/>
          </w:tcPr>
          <w:p>
            <w:pPr>
              <w:spacing w:before="80" w:after="80"/>
              <w:jc w:val="center"/>
            </w:pPr>
            <w:r>
              <w:rPr>
                <w:rFonts w:ascii="Times New Roman" w:hAnsi="Times New Roman" w:cs="Times New Roman"/>
                <w:sz w:val="22"/>
                <w:color w:val="000000"/>
              </w:rPr>
              <w:t>        3.2.4 Real-Time Interactive Streamlit Analytics Dashboard</w:t>
            </w:r>
          </w:p>
        </w:tc>
        <w:tc>
          <w:tcPr>
            <w:tcW w:w="1560" w:type="dxa"/>
          </w:tcPr>
          <w:p>
            <w:pPr>
              <w:spacing w:before="80" w:after="80"/>
              <w:jc w:val="center"/>
            </w:pPr>
            <w:r>
              <w:rPr>
                <w:rFonts w:ascii="Times New Roman" w:hAnsi="Times New Roman" w:cs="Times New Roman"/>
                <w:sz w:val="22"/>
                <w:color w:val="000000"/>
              </w:rPr>
              <w:t>6</w:t>
            </w:r>
          </w:p>
        </w:tc>
      </w:tr>
      <w:tr>
        <w:tc>
          <w:tcPr>
            <w:tcW w:w="7800" w:type="dxa"/>
          </w:tcPr>
          <w:p>
            <w:pPr>
              <w:spacing w:before="80" w:after="80"/>
              <w:jc w:val="center"/>
            </w:pPr>
            <w:r>
              <w:rPr>
                <w:rFonts w:ascii="Times New Roman" w:hAnsi="Times New Roman" w:cs="Times New Roman"/>
                <w:sz w:val="22"/>
                <w:color w:val="000000"/>
              </w:rPr>
              <w:t>    3.5 NON-FUNCTIONAL REQUIREMENTS</w:t>
            </w:r>
          </w:p>
        </w:tc>
        <w:tc>
          <w:tcPr>
            <w:tcW w:w="1560" w:type="dxa"/>
          </w:tcPr>
          <w:p>
            <w:pPr>
              <w:spacing w:before="80" w:after="80"/>
              <w:jc w:val="center"/>
            </w:pPr>
            <w:r>
              <w:rPr>
                <w:rFonts w:ascii="Times New Roman" w:hAnsi="Times New Roman" w:cs="Times New Roman"/>
                <w:sz w:val="22"/>
                <w:color w:val="000000"/>
              </w:rPr>
              <w:t>7</w:t>
            </w:r>
          </w:p>
        </w:tc>
      </w:tr>
      <w:tr>
        <w:tc>
          <w:tcPr>
            <w:tcW w:w="7800" w:type="dxa"/>
          </w:tcPr>
          <w:p>
            <w:pPr>
              <w:spacing w:before="80" w:after="80"/>
              <w:jc w:val="center"/>
            </w:pPr>
            <w:r>
              <w:rPr>
                <w:rFonts w:ascii="Times New Roman" w:hAnsi="Times New Roman" w:cs="Times New Roman"/>
                <w:sz w:val="22"/>
                <w:color w:val="000000"/>
              </w:rPr>
              <w:t>        3.5.1 Performance</w:t>
            </w:r>
          </w:p>
        </w:tc>
        <w:tc>
          <w:tcPr>
            <w:tcW w:w="1560" w:type="dxa"/>
          </w:tcPr>
          <w:p>
            <w:pPr>
              <w:spacing w:before="80" w:after="80"/>
              <w:jc w:val="center"/>
            </w:pPr>
            <w:r>
              <w:rPr>
                <w:rFonts w:ascii="Times New Roman" w:hAnsi="Times New Roman" w:cs="Times New Roman"/>
                <w:sz w:val="22"/>
                <w:color w:val="000000"/>
              </w:rPr>
              <w:t>7</w:t>
            </w:r>
          </w:p>
        </w:tc>
      </w:tr>
      <w:tr>
        <w:tc>
          <w:tcPr>
            <w:tcW w:w="7800" w:type="dxa"/>
          </w:tcPr>
          <w:p>
            <w:pPr>
              <w:spacing w:before="80" w:after="80"/>
              <w:jc w:val="center"/>
            </w:pPr>
            <w:r>
              <w:rPr>
                <w:rFonts w:ascii="Times New Roman" w:hAnsi="Times New Roman" w:cs="Times New Roman"/>
                <w:sz w:val="22"/>
                <w:color w:val="000000"/>
              </w:rPr>
              <w:t>        3.5.2 Reliability</w:t>
            </w:r>
          </w:p>
        </w:tc>
        <w:tc>
          <w:tcPr>
            <w:tcW w:w="1560" w:type="dxa"/>
          </w:tcPr>
          <w:p>
            <w:pPr>
              <w:spacing w:before="80" w:after="80"/>
              <w:jc w:val="center"/>
            </w:pPr>
            <w:r>
              <w:rPr>
                <w:rFonts w:ascii="Times New Roman" w:hAnsi="Times New Roman" w:cs="Times New Roman"/>
                <w:sz w:val="22"/>
                <w:color w:val="000000"/>
              </w:rPr>
              <w:t>7</w:t>
            </w:r>
          </w:p>
        </w:tc>
      </w:tr>
      <w:tr>
        <w:tc>
          <w:tcPr>
            <w:tcW w:w="7800" w:type="dxa"/>
          </w:tcPr>
          <w:p>
            <w:pPr>
              <w:spacing w:before="80" w:after="80"/>
              <w:jc w:val="center"/>
            </w:pPr>
            <w:r>
              <w:rPr>
                <w:rFonts w:ascii="Times New Roman" w:hAnsi="Times New Roman" w:cs="Times New Roman"/>
                <w:sz w:val="22"/>
                <w:color w:val="000000"/>
              </w:rPr>
              <w:t>        3.5.3 Availability</w:t>
            </w:r>
          </w:p>
        </w:tc>
        <w:tc>
          <w:tcPr>
            <w:tcW w:w="1560" w:type="dxa"/>
          </w:tcPr>
          <w:p>
            <w:pPr>
              <w:spacing w:before="80" w:after="80"/>
              <w:jc w:val="center"/>
            </w:pPr>
            <w:r>
              <w:rPr>
                <w:rFonts w:ascii="Times New Roman" w:hAnsi="Times New Roman" w:cs="Times New Roman"/>
                <w:sz w:val="22"/>
                <w:color w:val="000000"/>
              </w:rPr>
              <w:t>7</w:t>
            </w:r>
          </w:p>
        </w:tc>
      </w:tr>
      <w:tr>
        <w:tc>
          <w:tcPr>
            <w:tcW w:w="7800" w:type="dxa"/>
          </w:tcPr>
          <w:p>
            <w:pPr>
              <w:spacing w:before="80" w:after="80"/>
              <w:jc w:val="center"/>
            </w:pPr>
            <w:r>
              <w:rPr>
                <w:rFonts w:ascii="Times New Roman" w:hAnsi="Times New Roman" w:cs="Times New Roman"/>
                <w:sz w:val="22"/>
                <w:color w:val="000000"/>
              </w:rPr>
              <w:t>        3.5.4 Security</w:t>
            </w:r>
          </w:p>
        </w:tc>
        <w:tc>
          <w:tcPr>
            <w:tcW w:w="1560" w:type="dxa"/>
          </w:tcPr>
          <w:p>
            <w:pPr>
              <w:spacing w:before="80" w:after="80"/>
              <w:jc w:val="center"/>
            </w:pPr>
            <w:r>
              <w:rPr>
                <w:rFonts w:ascii="Times New Roman" w:hAnsi="Times New Roman" w:cs="Times New Roman"/>
                <w:sz w:val="22"/>
                <w:color w:val="000000"/>
              </w:rPr>
              <w:t>7</w:t>
            </w:r>
          </w:p>
        </w:tc>
      </w:tr>
      <w:tr>
        <w:tc>
          <w:tcPr>
            <w:tcW w:w="7800" w:type="dxa"/>
          </w:tcPr>
          <w:p>
            <w:pPr>
              <w:spacing w:before="80" w:after="80"/>
              <w:jc w:val="center"/>
            </w:pPr>
            <w:r>
              <w:rPr>
                <w:rFonts w:ascii="Times New Roman" w:hAnsi="Times New Roman" w:cs="Times New Roman"/>
                <w:sz w:val="22"/>
                <w:color w:val="000000"/>
              </w:rPr>
              <w:t>        3.5.5 Maintainability</w:t>
            </w:r>
          </w:p>
        </w:tc>
        <w:tc>
          <w:tcPr>
            <w:tcW w:w="1560" w:type="dxa"/>
          </w:tcPr>
          <w:p>
            <w:pPr>
              <w:spacing w:before="80" w:after="80"/>
              <w:jc w:val="center"/>
            </w:pPr>
            <w:r>
              <w:rPr>
                <w:rFonts w:ascii="Times New Roman" w:hAnsi="Times New Roman" w:cs="Times New Roman"/>
                <w:sz w:val="22"/>
                <w:color w:val="000000"/>
              </w:rPr>
              <w:t>7</w:t>
            </w:r>
          </w:p>
        </w:tc>
      </w:tr>
      <w:tr>
        <w:tc>
          <w:tcPr>
            <w:tcW w:w="7800" w:type="dxa"/>
          </w:tcPr>
          <w:p>
            <w:pPr>
              <w:spacing w:before="80" w:after="80"/>
              <w:jc w:val="center"/>
            </w:pPr>
            <w:r>
              <w:rPr>
                <w:rFonts w:ascii="Times New Roman" w:hAnsi="Times New Roman" w:cs="Times New Roman"/>
                <w:sz w:val="22"/>
                <w:color w:val="000000"/>
              </w:rPr>
              <w:t>        3.5.6 Portability</w:t>
            </w:r>
          </w:p>
        </w:tc>
        <w:tc>
          <w:tcPr>
            <w:tcW w:w="1560" w:type="dxa"/>
          </w:tcPr>
          <w:p>
            <w:pPr>
              <w:spacing w:before="80" w:after="80"/>
              <w:jc w:val="center"/>
            </w:pPr>
            <w:r>
              <w:rPr>
                <w:rFonts w:ascii="Times New Roman" w:hAnsi="Times New Roman" w:cs="Times New Roman"/>
                <w:sz w:val="22"/>
                <w:color w:val="000000"/>
              </w:rPr>
              <w:t>7</w:t>
            </w:r>
          </w:p>
        </w:tc>
      </w:tr>
      <w:tr>
        <w:tc>
          <w:tcPr>
            <w:tcW w:w="7800" w:type="dxa"/>
          </w:tcPr>
          <w:p>
            <w:pPr>
              <w:spacing w:before="80" w:after="80"/>
              <w:jc w:val="center"/>
            </w:pPr>
            <w:r>
              <w:rPr>
                <w:rFonts w:ascii="Times New Roman" w:hAnsi="Times New Roman" w:cs="Times New Roman"/>
                <w:sz w:val="22"/>
                <w:color w:val="000000"/>
              </w:rPr>
              <w:t>    3.7 DESIGN CONSTRAINTS</w:t>
            </w:r>
          </w:p>
        </w:tc>
        <w:tc>
          <w:tcPr>
            <w:tcW w:w="1560" w:type="dxa"/>
          </w:tcPr>
          <w:p>
            <w:pPr>
              <w:spacing w:before="80" w:after="80"/>
              <w:jc w:val="center"/>
            </w:pPr>
            <w:r>
              <w:rPr>
                <w:rFonts w:ascii="Times New Roman" w:hAnsi="Times New Roman" w:cs="Times New Roman"/>
                <w:sz w:val="22"/>
                <w:color w:val="000000"/>
              </w:rPr>
              <w:t>8</w:t>
            </w:r>
          </w:p>
        </w:tc>
      </w:tr>
      <w:tr>
        <w:tc>
          <w:tcPr>
            <w:tcW w:w="7800" w:type="dxa"/>
          </w:tcPr>
          <w:p>
            <w:pPr>
              <w:spacing w:before="80" w:after="80"/>
              <w:jc w:val="center"/>
            </w:pPr>
            <w:r>
              <w:rPr>
                <w:rFonts w:ascii="Times New Roman" w:hAnsi="Times New Roman" w:cs="Times New Roman"/>
                <w:sz w:val="22"/>
                <w:color w:val="000000"/>
              </w:rPr>
              <w:t>    3.9 OTHER REQUIREMENTS</w:t>
            </w:r>
          </w:p>
        </w:tc>
        <w:tc>
          <w:tcPr>
            <w:tcW w:w="1560" w:type="dxa"/>
          </w:tcPr>
          <w:p>
            <w:pPr>
              <w:spacing w:before="80" w:after="80"/>
              <w:jc w:val="center"/>
            </w:pPr>
            <w:r>
              <w:rPr>
                <w:rFonts w:ascii="Times New Roman" w:hAnsi="Times New Roman" w:cs="Times New Roman"/>
                <w:sz w:val="22"/>
                <w:color w:val="000000"/>
              </w:rPr>
              <w:t>8</w:t>
            </w:r>
          </w:p>
        </w:tc>
      </w:tr>
      <w:tr>
        <w:tc>
          <w:tcPr>
            <w:tcW w:w="7800" w:type="dxa"/>
          </w:tcPr>
          <w:p>
            <w:pPr>
              <w:spacing w:before="80" w:after="80"/>
              <w:jc w:val="center"/>
            </w:pPr>
            <w:r>
              <w:rPr>
                <w:rFonts w:ascii="Times New Roman" w:hAnsi="Times New Roman" w:cs="Times New Roman"/>
                <w:sz w:val="22"/>
                <w:color w:val="000000"/>
              </w:rPr>
              <w:t>4. ANALYSIS MODELS</w:t>
            </w:r>
          </w:p>
        </w:tc>
        <w:tc>
          <w:tcPr>
            <w:tcW w:w="1560" w:type="dxa"/>
          </w:tcPr>
          <w:p>
            <w:pPr>
              <w:spacing w:before="80" w:after="80"/>
              <w:jc w:val="center"/>
            </w:pPr>
            <w:r>
              <w:rPr>
                <w:rFonts w:ascii="Times New Roman" w:hAnsi="Times New Roman" w:cs="Times New Roman"/>
                <w:sz w:val="22"/>
                <w:color w:val="000000"/>
              </w:rPr>
              <w:t>8</w:t>
            </w:r>
          </w:p>
        </w:tc>
      </w:tr>
      <w:tr>
        <w:tc>
          <w:tcPr>
            <w:tcW w:w="7800" w:type="dxa"/>
          </w:tcPr>
          <w:p>
            <w:pPr>
              <w:spacing w:before="80" w:after="80"/>
              <w:jc w:val="center"/>
            </w:pPr>
            <w:r>
              <w:rPr>
                <w:rFonts w:ascii="Times New Roman" w:hAnsi="Times New Roman" w:cs="Times New Roman"/>
                <w:sz w:val="22"/>
                <w:color w:val="000000"/>
              </w:rPr>
              <w:t>    4.1 DATA FLOW DIAGRAMS (DFD Level 0 &amp; Level 1)</w:t>
            </w:r>
          </w:p>
        </w:tc>
        <w:tc>
          <w:tcPr>
            <w:tcW w:w="1560" w:type="dxa"/>
          </w:tcPr>
          <w:p>
            <w:pPr>
              <w:spacing w:before="80" w:after="80"/>
              <w:jc w:val="center"/>
            </w:pPr>
            <w:r>
              <w:rPr>
                <w:rFonts w:ascii="Times New Roman" w:hAnsi="Times New Roman" w:cs="Times New Roman"/>
                <w:sz w:val="22"/>
                <w:color w:val="000000"/>
              </w:rPr>
              <w:t>8</w:t>
            </w:r>
          </w:p>
        </w:tc>
      </w:tr>
      <w:tr>
        <w:tc>
          <w:tcPr>
            <w:tcW w:w="7800" w:type="dxa"/>
          </w:tcPr>
          <w:p>
            <w:pPr>
              <w:spacing w:before="80" w:after="80"/>
              <w:jc w:val="center"/>
            </w:pPr>
            <w:r>
              <w:rPr>
                <w:rFonts w:ascii="Times New Roman" w:hAnsi="Times New Roman" w:cs="Times New Roman"/>
                <w:sz w:val="22"/>
                <w:color w:val="000000"/>
              </w:rPr>
              <w:t>5. GITHUB LINK</w:t>
            </w:r>
          </w:p>
        </w:tc>
        <w:tc>
          <w:tcPr>
            <w:tcW w:w="1560" w:type="dxa"/>
          </w:tcPr>
          <w:p>
            <w:pPr>
              <w:spacing w:before="80" w:after="80"/>
              <w:jc w:val="center"/>
            </w:pPr>
            <w:r>
              <w:rPr>
                <w:rFonts w:ascii="Times New Roman" w:hAnsi="Times New Roman" w:cs="Times New Roman"/>
                <w:sz w:val="22"/>
                <w:color w:val="000000"/>
              </w:rPr>
              <w:t>9</w:t>
            </w:r>
          </w:p>
        </w:tc>
      </w:tr>
      <w:tr>
        <w:tc>
          <w:tcPr>
            <w:tcW w:w="7800" w:type="dxa"/>
          </w:tcPr>
          <w:p>
            <w:pPr>
              <w:spacing w:before="80" w:after="80"/>
              <w:jc w:val="center"/>
            </w:pPr>
            <w:r>
              <w:rPr>
                <w:rFonts w:ascii="Times New Roman" w:hAnsi="Times New Roman" w:cs="Times New Roman"/>
                <w:sz w:val="22"/>
                <w:color w:val="000000"/>
              </w:rPr>
              <w:t>6. DEPLOYED LINK</w:t>
            </w:r>
          </w:p>
        </w:tc>
        <w:tc>
          <w:tcPr>
            <w:tcW w:w="1560" w:type="dxa"/>
          </w:tcPr>
          <w:p>
            <w:pPr>
              <w:spacing w:before="80" w:after="80"/>
              <w:jc w:val="center"/>
            </w:pPr>
            <w:r>
              <w:rPr>
                <w:rFonts w:ascii="Times New Roman" w:hAnsi="Times New Roman" w:cs="Times New Roman"/>
                <w:sz w:val="22"/>
                <w:color w:val="000000"/>
              </w:rPr>
              <w:t>9</w:t>
            </w:r>
          </w:p>
        </w:tc>
      </w:tr>
      <w:tr>
        <w:tc>
          <w:tcPr>
            <w:tcW w:w="7800" w:type="dxa"/>
          </w:tcPr>
          <w:p>
            <w:pPr>
              <w:spacing w:before="80" w:after="80"/>
              <w:jc w:val="center"/>
            </w:pPr>
            <w:r>
              <w:rPr>
                <w:rFonts w:ascii="Times New Roman" w:hAnsi="Times New Roman" w:cs="Times New Roman"/>
                <w:sz w:val="22"/>
                <w:color w:val="000000"/>
              </w:rPr>
              <w:t>7. CLIENT APPROVAL PROOF</w:t>
            </w:r>
          </w:p>
        </w:tc>
        <w:tc>
          <w:tcPr>
            <w:tcW w:w="1560" w:type="dxa"/>
          </w:tcPr>
          <w:p>
            <w:pPr>
              <w:spacing w:before="80" w:after="80"/>
              <w:jc w:val="center"/>
            </w:pPr>
            <w:r>
              <w:rPr>
                <w:rFonts w:ascii="Times New Roman" w:hAnsi="Times New Roman" w:cs="Times New Roman"/>
                <w:sz w:val="22"/>
                <w:color w:val="000000"/>
              </w:rPr>
              <w:t>10</w:t>
            </w:r>
          </w:p>
        </w:tc>
      </w:tr>
      <w:tr>
        <w:tc>
          <w:tcPr>
            <w:tcW w:w="7800" w:type="dxa"/>
          </w:tcPr>
          <w:p>
            <w:pPr>
              <w:spacing w:before="80" w:after="80"/>
              <w:jc w:val="center"/>
            </w:pPr>
            <w:r>
              <w:rPr>
                <w:rFonts w:ascii="Times New Roman" w:hAnsi="Times New Roman" w:cs="Times New Roman"/>
                <w:sz w:val="22"/>
                <w:color w:val="000000"/>
              </w:rPr>
              <w:t>8. CLIENT LOCATION PROOF</w:t>
            </w:r>
          </w:p>
        </w:tc>
        <w:tc>
          <w:tcPr>
            <w:tcW w:w="1560" w:type="dxa"/>
          </w:tcPr>
          <w:p>
            <w:pPr>
              <w:spacing w:before="80" w:after="80"/>
              <w:jc w:val="center"/>
            </w:pPr>
            <w:r>
              <w:rPr>
                <w:rFonts w:ascii="Times New Roman" w:hAnsi="Times New Roman" w:cs="Times New Roman"/>
                <w:sz w:val="22"/>
                <w:color w:val="000000"/>
              </w:rPr>
              <w:t>10</w:t>
            </w:r>
          </w:p>
        </w:tc>
      </w:tr>
      <w:tr>
        <w:tc>
          <w:tcPr>
            <w:tcW w:w="7800" w:type="dxa"/>
          </w:tcPr>
          <w:p>
            <w:pPr>
              <w:spacing w:before="80" w:after="80"/>
              <w:jc w:val="center"/>
            </w:pPr>
            <w:r>
              <w:rPr>
                <w:rFonts w:ascii="Times New Roman" w:hAnsi="Times New Roman" w:cs="Times New Roman"/>
                <w:sz w:val="22"/>
                <w:color w:val="000000"/>
              </w:rPr>
              <w:t>9. TRANSACTION ID PROOF</w:t>
            </w:r>
          </w:p>
        </w:tc>
        <w:tc>
          <w:tcPr>
            <w:tcW w:w="1560" w:type="dxa"/>
          </w:tcPr>
          <w:p>
            <w:pPr>
              <w:spacing w:before="80" w:after="80"/>
              <w:jc w:val="center"/>
            </w:pPr>
            <w:r>
              <w:rPr>
                <w:rFonts w:ascii="Times New Roman" w:hAnsi="Times New Roman" w:cs="Times New Roman"/>
                <w:sz w:val="22"/>
                <w:color w:val="000000"/>
              </w:rPr>
              <w:t>11</w:t>
            </w:r>
          </w:p>
        </w:tc>
      </w:tr>
      <w:tr>
        <w:tc>
          <w:tcPr>
            <w:tcW w:w="7800" w:type="dxa"/>
          </w:tcPr>
          <w:p>
            <w:pPr>
              <w:spacing w:before="80" w:after="80"/>
              <w:jc w:val="center"/>
            </w:pPr>
            <w:r>
              <w:rPr>
                <w:rFonts w:ascii="Times New Roman" w:hAnsi="Times New Roman" w:cs="Times New Roman"/>
                <w:sz w:val="22"/>
                <w:color w:val="000000"/>
              </w:rPr>
              <w:t>10. EMAIL ACKNOWLEDGEMENT</w:t>
            </w:r>
          </w:p>
        </w:tc>
        <w:tc>
          <w:tcPr>
            <w:tcW w:w="1560" w:type="dxa"/>
          </w:tcPr>
          <w:p>
            <w:pPr>
              <w:spacing w:before="80" w:after="80"/>
              <w:jc w:val="center"/>
            </w:pPr>
            <w:r>
              <w:rPr>
                <w:rFonts w:ascii="Times New Roman" w:hAnsi="Times New Roman" w:cs="Times New Roman"/>
                <w:sz w:val="22"/>
                <w:color w:val="000000"/>
              </w:rPr>
              <w:t>11</w:t>
            </w:r>
          </w:p>
        </w:tc>
      </w:tr>
      <w:tr>
        <w:tc>
          <w:tcPr>
            <w:tcW w:w="7800" w:type="dxa"/>
          </w:tcPr>
          <w:p>
            <w:pPr>
              <w:spacing w:before="80" w:after="80"/>
              <w:jc w:val="center"/>
            </w:pPr>
            <w:r>
              <w:rPr>
                <w:rFonts w:ascii="Times New Roman" w:hAnsi="Times New Roman" w:cs="Times New Roman"/>
                <w:sz w:val="22"/>
                <w:color w:val="000000"/>
              </w:rPr>
              <w:t>11. GST No.</w:t>
            </w:r>
          </w:p>
        </w:tc>
        <w:tc>
          <w:tcPr>
            <w:tcW w:w="1560" w:type="dxa"/>
          </w:tcPr>
          <w:p>
            <w:pPr>
              <w:spacing w:before="80" w:after="80"/>
              <w:jc w:val="center"/>
            </w:pPr>
            <w:r>
              <w:rPr>
                <w:rFonts w:ascii="Times New Roman" w:hAnsi="Times New Roman" w:cs="Times New Roman"/>
                <w:sz w:val="22"/>
                <w:color w:val="000000"/>
              </w:rPr>
              <w:t>11</w:t>
            </w:r>
          </w:p>
        </w:tc>
      </w:tr>
      <w:tr>
        <w:tc>
          <w:tcPr>
            <w:tcW w:w="7800" w:type="dxa"/>
          </w:tcPr>
          <w:p>
            <w:pPr>
              <w:spacing w:before="80" w:after="80"/>
              <w:jc w:val="center"/>
            </w:pPr>
            <w:r>
              <w:rPr>
                <w:rFonts w:ascii="Times New Roman" w:hAnsi="Times New Roman" w:cs="Times New Roman"/>
                <w:sz w:val="22"/>
                <w:color w:val="000000"/>
              </w:rPr>
              <w:t>A. APPENDICES</w:t>
            </w:r>
          </w:p>
        </w:tc>
        <w:tc>
          <w:tcPr>
            <w:tcW w:w="1560" w:type="dxa"/>
          </w:tcPr>
          <w:p>
            <w:pPr>
              <w:spacing w:before="80" w:after="80"/>
              <w:jc w:val="center"/>
            </w:pPr>
            <w:r>
              <w:rPr>
                <w:rFonts w:ascii="Times New Roman" w:hAnsi="Times New Roman" w:cs="Times New Roman"/>
                <w:sz w:val="22"/>
                <w:color w:val="000000"/>
              </w:rPr>
              <w:t>12</w:t>
            </w:r>
          </w:p>
        </w:tc>
      </w:tr>
      <w:tr>
        <w:tc>
          <w:tcPr>
            <w:tcW w:w="7800" w:type="dxa"/>
          </w:tcPr>
          <w:p>
            <w:pPr>
              <w:spacing w:before="80" w:after="80"/>
              <w:jc w:val="center"/>
            </w:pPr>
            <w:r>
              <w:rPr>
                <w:rFonts w:ascii="Times New Roman" w:hAnsi="Times New Roman" w:cs="Times New Roman"/>
                <w:sz w:val="22"/>
                <w:color w:val="000000"/>
              </w:rPr>
              <w:t>    A.1 APPENDIX 1: MongoDB Shell Aggregations &amp; $jsonSchema</w:t>
            </w:r>
          </w:p>
        </w:tc>
        <w:tc>
          <w:tcPr>
            <w:tcW w:w="1560" w:type="dxa"/>
          </w:tcPr>
          <w:p>
            <w:pPr>
              <w:spacing w:before="80" w:after="80"/>
              <w:jc w:val="center"/>
            </w:pPr>
            <w:r>
              <w:rPr>
                <w:rFonts w:ascii="Times New Roman" w:hAnsi="Times New Roman" w:cs="Times New Roman"/>
                <w:sz w:val="22"/>
                <w:color w:val="000000"/>
              </w:rPr>
              <w:t>12</w:t>
            </w:r>
          </w:p>
        </w:tc>
      </w:tr>
      <w:tr>
        <w:tc>
          <w:tcPr>
            <w:tcW w:w="7800" w:type="dxa"/>
          </w:tcPr>
          <w:p>
            <w:pPr>
              <w:spacing w:before="80" w:after="80"/>
              <w:jc w:val="center"/>
            </w:pPr>
            <w:r>
              <w:rPr>
                <w:rFonts w:ascii="Times New Roman" w:hAnsi="Times New Roman" w:cs="Times New Roman"/>
                <w:sz w:val="22"/>
                <w:color w:val="000000"/>
              </w:rPr>
              <w:t>    A.2 APPENDIX 2: Model Performance Metrics &amp; Confusion Matrix</w:t>
            </w:r>
          </w:p>
        </w:tc>
        <w:tc>
          <w:tcPr>
            <w:tcW w:w="1560" w:type="dxa"/>
          </w:tcPr>
          <w:p>
            <w:pPr>
              <w:spacing w:before="80" w:after="80"/>
              <w:jc w:val="center"/>
            </w:pPr>
            <w:r>
              <w:rPr>
                <w:rFonts w:ascii="Times New Roman" w:hAnsi="Times New Roman" w:cs="Times New Roman"/>
                <w:sz w:val="22"/>
                <w:color w:val="000000"/>
              </w:rPr>
              <w:t>13</w:t>
            </w:r>
          </w:p>
        </w:tc>
      </w:tr>
    </w:tbl>
    <w:p>
      <w:pPr>
        <w:spacing w:before="120" w:after="160"/>
      </w:pPr>
    </w:p>
    <w:p>
      <w:r>
        <w:br w:type="page"/>
      </w:r>
    </w:p>
    <w:p>
      <w:pPr>
        <w:spacing w:before="360" w:after="140"/>
        <w:keepNext/>
      </w:pPr>
      <w:r>
        <w:rPr>
          <w:rFonts w:ascii="Times New Roman" w:hAnsi="Times New Roman" w:cs="Times New Roman"/>
          <w:b/>
          <w:sz w:val="30"/>
          <w:color w:val="000000"/>
        </w:rPr>
        <w:t>1. Introduction</w:t>
      </w:r>
    </w:p>
    <w:p>
      <w:pPr>
        <w:spacing w:before="60" w:after="100"/>
        <w:line w:line="276" w:lineRule="auto"/>
        <w:jc w:val="both"/>
      </w:pPr>
      <w:r>
        <w:rPr>
          <w:rFonts w:ascii="Times New Roman" w:hAnsi="Times New Roman" w:cs="Times New Roman"/>
          <w:sz w:val="24"/>
          <w:color w:val="000000"/>
        </w:rPr>
        <w:t>The introduction to this Software Requirement Specification (SRS) document provides an overview of the complete engineering specification for the E-Commerce Customer 360° &amp; Behavioral Analytics Engine. This document contains all the information needed by a software engineer, database administrator, or data scientist to adequately design, implement, deploy, and evaluate the software product described by the requirements listed herein. This specification strictly conforms to the IEEE Guide to Software Requirements Specifications (IEEE Std 830-1998).</w:t>
      </w:r>
    </w:p>
    <w:p>
      <w:pPr>
        <w:spacing w:before="260" w:after="100"/>
        <w:keepNext/>
      </w:pPr>
      <w:r>
        <w:rPr>
          <w:rFonts w:ascii="Times New Roman" w:hAnsi="Times New Roman" w:cs="Times New Roman"/>
          <w:b/>
          <w:sz w:val="26"/>
          <w:color w:val="000000"/>
        </w:rPr>
        <w:t>1.1 Purpose</w:t>
      </w:r>
    </w:p>
    <w:p>
      <w:pPr>
        <w:spacing w:before="60" w:after="100"/>
        <w:line w:line="276" w:lineRule="auto"/>
        <w:jc w:val="both"/>
      </w:pPr>
      <w:r>
        <w:rPr>
          <w:rFonts w:ascii="Times New Roman" w:hAnsi="Times New Roman" w:cs="Times New Roman"/>
          <w:sz w:val="24"/>
          <w:color w:val="000000"/>
        </w:rPr>
        <w:t>The primary purpose of this SRS is to define the functional and non-functional requirements for an enterprise-scale Customer 360 intelligence platform engineered on MongoDB Atlas. The intended audience includes software architects, database administrators, academic project evaluators, data science engineers, and e-commerce marketing executives.</w:t>
      </w:r>
    </w:p>
    <w:p>
      <w:pPr>
        <w:spacing w:before="260" w:after="100"/>
        <w:keepNext/>
      </w:pPr>
      <w:r>
        <w:rPr>
          <w:rFonts w:ascii="Times New Roman" w:hAnsi="Times New Roman" w:cs="Times New Roman"/>
          <w:b/>
          <w:sz w:val="26"/>
          <w:color w:val="000000"/>
        </w:rPr>
        <w:t>1.2 Scope</w:t>
      </w:r>
    </w:p>
    <w:p>
      <w:pPr>
        <w:spacing w:before="60" w:after="100"/>
        <w:line w:line="276" w:lineRule="auto"/>
        <w:jc w:val="both"/>
      </w:pPr>
      <w:r>
        <w:rPr>
          <w:rFonts w:ascii="Times New Roman" w:hAnsi="Times New Roman" w:cs="Times New Roman"/>
          <w:b/>
          <w:sz w:val="24"/>
          <w:color w:val="000000"/>
        </w:rPr>
        <w:t xml:space="preserve">Scope Definition: </w:t>
      </w:r>
      <w:r>
        <w:rPr>
          <w:rFonts w:ascii="Times New Roman" w:hAnsi="Times New Roman" w:cs="Times New Roman"/>
          <w:sz w:val="24"/>
          <w:color w:val="000000"/>
        </w:rPr>
        <w:t>This subsection formally delineates the boundaries, deliverables, and intended applications of the software product:</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(1) Product Name &amp; Identification: </w:t>
      </w:r>
      <w:r>
        <w:rPr>
          <w:rFonts w:ascii="Times New Roman" w:hAnsi="Times New Roman" w:cs="Times New Roman"/>
          <w:sz w:val="24"/>
          <w:color w:val="000000"/>
        </w:rPr>
        <w:t>E-Commerce Customer 360° &amp; Behavioral Analytics Engine (Module: Host DBMS, In-Database Feature Engineering Engine, and Web-Based Decision Support Dashboard).</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(2) Core Capabilities &amp; Non-Capabilities: </w:t>
      </w:r>
      <w:r>
        <w:rPr>
          <w:rFonts w:ascii="Times New Roman" w:hAnsi="Times New Roman" w:cs="Times New Roman"/>
          <w:sz w:val="24"/>
          <w:color w:val="000000"/>
        </w:rPr>
        <w:t>The software will ingest semi-structured transaction datasets, enforce collection-level $jsonSchema validation, execute in-engine C++ aggregation pipelines for RFM (Recency, Frequency, Monetary) and triangular monthly cohort retention matrices, train and calibrate an XGBoost Churn Classifier (ROC-AUC 0.9558), and serve a light-themed interactive Streamlit dashboard. The software will NOT function as a payment transaction gateway or credit card processing engine.</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(3) Application, Objectives &amp; Quantifiable Goals: </w:t>
      </w:r>
      <w:r>
        <w:rPr>
          <w:rFonts w:ascii="Times New Roman" w:hAnsi="Times New Roman" w:cs="Times New Roman"/>
          <w:sz w:val="24"/>
          <w:color w:val="000000"/>
        </w:rPr>
        <w:t>The platform eliminates relational multi-table JOIN overhead by embedding orders and items directly within the parent customer document. It achieves O(1) indexed point lookups for individual customer profiles, sub-second (under 1.5s) aggregation execution for 4,338 customer cohorts, and parameter-driven real-time churn risk scoring.</w:t>
      </w:r>
    </w:p>
    <w:p>
      <w:pPr>
        <w:spacing w:before="260" w:after="100"/>
        <w:keepNext/>
      </w:pPr>
      <w:r>
        <w:rPr>
          <w:rFonts w:ascii="Times New Roman" w:hAnsi="Times New Roman" w:cs="Times New Roman"/>
          <w:b/>
          <w:sz w:val="26"/>
          <w:color w:val="000000"/>
        </w:rPr>
        <w:t>1.3 Definitions, Acronyms, and Abbreviations</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120" w:type="dxa"/>
          <w:bottom w:w="120" w:type="dxa"/>
          <w:left w:w="160" w:type="dxa"/>
          <w:right w:w="160" w:type="dxa"/>
        </w:tblCellMar>
      </w:tblPr>
      <w:tr>
        <w:trPr>
          <w:tblHeader/>
        </w:trPr>
        <w:tc>
          <w:tcPr>
            <w:tcW w:w="2600" w:type="dxa"/>
            <w:shd w:val="clear" w:color="auto" w:fill="F2F2F2"/>
          </w:tcPr>
          <w:p>
            <w:pPr>
              <w:spacing w:before="100" w:after="100"/>
              <w:jc w:val="center"/>
            </w:pPr>
            <w:r>
              <w:rPr>
                <w:rFonts w:ascii="Times New Roman" w:hAnsi="Times New Roman" w:cs="Times New Roman"/>
                <w:b/>
                <w:sz w:val="22"/>
                <w:color w:val="000000"/>
              </w:rPr>
              <w:t>Term / Acronym</w:t>
            </w:r>
          </w:p>
        </w:tc>
        <w:tc>
          <w:tcPr>
            <w:tcW w:w="6760" w:type="dxa"/>
            <w:shd w:val="clear" w:color="auto" w:fill="F2F2F2"/>
          </w:tcPr>
          <w:p>
            <w:pPr>
              <w:spacing w:before="100" w:after="100"/>
              <w:jc w:val="center"/>
            </w:pPr>
            <w:r>
              <w:rPr>
                <w:rFonts w:ascii="Times New Roman" w:hAnsi="Times New Roman" w:cs="Times New Roman"/>
                <w:b/>
                <w:sz w:val="22"/>
                <w:color w:val="000000"/>
              </w:rPr>
              <w:t>Technical Definition</w:t>
            </w:r>
          </w:p>
        </w:tc>
      </w:tr>
      <w:tr>
        <w:tc>
          <w:tcPr>
            <w:tcW w:w="2600" w:type="dxa"/>
          </w:tcPr>
          <w:p>
            <w:pPr>
              <w:spacing w:before="80" w:after="80"/>
              <w:jc w:val="center"/>
            </w:pPr>
            <w:r>
              <w:rPr>
                <w:rFonts w:ascii="Times New Roman" w:hAnsi="Times New Roman" w:cs="Times New Roman"/>
                <w:sz w:val="22"/>
                <w:color w:val="000000"/>
              </w:rPr>
              <w:t>SRS</w:t>
            </w:r>
          </w:p>
        </w:tc>
        <w:tc>
          <w:tcPr>
            <w:tcW w:w="6760" w:type="dxa"/>
          </w:tcPr>
          <w:p>
            <w:pPr>
              <w:spacing w:before="80" w:after="80"/>
              <w:jc w:val="left"/>
            </w:pPr>
            <w:r>
              <w:rPr>
                <w:rFonts w:ascii="Times New Roman" w:hAnsi="Times New Roman" w:cs="Times New Roman"/>
                <w:sz w:val="22"/>
                <w:color w:val="000000"/>
              </w:rPr>
              <w:t>Software Requirements Specification (IEEE Std 830-1998 standard).</w:t>
            </w:r>
          </w:p>
        </w:tc>
      </w:tr>
      <w:tr>
        <w:tc>
          <w:tcPr>
            <w:tcW w:w="2600" w:type="dxa"/>
          </w:tcPr>
          <w:p>
            <w:pPr>
              <w:spacing w:before="80" w:after="80"/>
              <w:jc w:val="center"/>
            </w:pPr>
            <w:r>
              <w:rPr>
                <w:rFonts w:ascii="Times New Roman" w:hAnsi="Times New Roman" w:cs="Times New Roman"/>
                <w:sz w:val="22"/>
                <w:color w:val="000000"/>
              </w:rPr>
              <w:t>BSON</w:t>
            </w:r>
          </w:p>
        </w:tc>
        <w:tc>
          <w:tcPr>
            <w:tcW w:w="6760" w:type="dxa"/>
          </w:tcPr>
          <w:p>
            <w:pPr>
              <w:spacing w:before="80" w:after="80"/>
              <w:jc w:val="left"/>
            </w:pPr>
            <w:r>
              <w:rPr>
                <w:rFonts w:ascii="Times New Roman" w:hAnsi="Times New Roman" w:cs="Times New Roman"/>
                <w:sz w:val="22"/>
                <w:color w:val="000000"/>
              </w:rPr>
              <w:t>Binary JSON: the high-performance binary-encoded serialization format used by MongoDB.</w:t>
            </w:r>
          </w:p>
        </w:tc>
      </w:tr>
      <w:tr>
        <w:tc>
          <w:tcPr>
            <w:tcW w:w="2600" w:type="dxa"/>
          </w:tcPr>
          <w:p>
            <w:pPr>
              <w:spacing w:before="80" w:after="80"/>
              <w:jc w:val="center"/>
            </w:pPr>
            <w:r>
              <w:rPr>
                <w:rFonts w:ascii="Times New Roman" w:hAnsi="Times New Roman" w:cs="Times New Roman"/>
                <w:sz w:val="22"/>
                <w:color w:val="000000"/>
              </w:rPr>
              <w:t>Customer 360</w:t>
            </w:r>
          </w:p>
        </w:tc>
        <w:tc>
          <w:tcPr>
            <w:tcW w:w="6760" w:type="dxa"/>
          </w:tcPr>
          <w:p>
            <w:pPr>
              <w:spacing w:before="80" w:after="80"/>
              <w:jc w:val="left"/>
            </w:pPr>
            <w:r>
              <w:rPr>
                <w:rFonts w:ascii="Times New Roman" w:hAnsi="Times New Roman" w:cs="Times New Roman"/>
                <w:sz w:val="22"/>
                <w:color w:val="000000"/>
              </w:rPr>
              <w:t>A consolidated, single-view document containing all historical transactions and behavior of a customer.</w:t>
            </w:r>
          </w:p>
        </w:tc>
      </w:tr>
      <w:tr>
        <w:tc>
          <w:tcPr>
            <w:tcW w:w="2600" w:type="dxa"/>
          </w:tcPr>
          <w:p>
            <w:pPr>
              <w:spacing w:before="80" w:after="80"/>
              <w:jc w:val="center"/>
            </w:pPr>
            <w:r>
              <w:rPr>
                <w:rFonts w:ascii="Times New Roman" w:hAnsi="Times New Roman" w:cs="Times New Roman"/>
                <w:sz w:val="22"/>
                <w:color w:val="000000"/>
              </w:rPr>
              <w:t>RFM</w:t>
            </w:r>
          </w:p>
        </w:tc>
        <w:tc>
          <w:tcPr>
            <w:tcW w:w="6760" w:type="dxa"/>
          </w:tcPr>
          <w:p>
            <w:pPr>
              <w:spacing w:before="80" w:after="80"/>
              <w:jc w:val="left"/>
            </w:pPr>
            <w:r>
              <w:rPr>
                <w:rFonts w:ascii="Times New Roman" w:hAnsi="Times New Roman" w:cs="Times New Roman"/>
                <w:sz w:val="22"/>
                <w:color w:val="000000"/>
              </w:rPr>
              <w:t>Recency, Frequency, Monetary: a quantitative marketing framework measuring engagement and value.</w:t>
            </w:r>
          </w:p>
        </w:tc>
      </w:tr>
      <w:tr>
        <w:tc>
          <w:tcPr>
            <w:tcW w:w="2600" w:type="dxa"/>
          </w:tcPr>
          <w:p>
            <w:pPr>
              <w:spacing w:before="80" w:after="80"/>
              <w:jc w:val="center"/>
            </w:pPr>
            <w:r>
              <w:rPr>
                <w:rFonts w:ascii="Times New Roman" w:hAnsi="Times New Roman" w:cs="Times New Roman"/>
                <w:sz w:val="22"/>
                <w:color w:val="000000"/>
              </w:rPr>
              <w:t>CLV</w:t>
            </w:r>
          </w:p>
        </w:tc>
        <w:tc>
          <w:tcPr>
            <w:tcW w:w="6760" w:type="dxa"/>
          </w:tcPr>
          <w:p>
            <w:pPr>
              <w:spacing w:before="80" w:after="80"/>
              <w:jc w:val="left"/>
            </w:pPr>
            <w:r>
              <w:rPr>
                <w:rFonts w:ascii="Times New Roman" w:hAnsi="Times New Roman" w:cs="Times New Roman"/>
                <w:sz w:val="22"/>
                <w:color w:val="000000"/>
              </w:rPr>
              <w:t>Customer Lifetime Value: total cumulative monetary spend generated by a customer.</w:t>
            </w:r>
          </w:p>
        </w:tc>
      </w:tr>
      <w:tr>
        <w:tc>
          <w:tcPr>
            <w:tcW w:w="2600" w:type="dxa"/>
          </w:tcPr>
          <w:p>
            <w:pPr>
              <w:spacing w:before="80" w:after="80"/>
              <w:jc w:val="center"/>
            </w:pPr>
            <w:r>
              <w:rPr>
                <w:rFonts w:ascii="Times New Roman" w:hAnsi="Times New Roman" w:cs="Times New Roman"/>
                <w:sz w:val="22"/>
                <w:color w:val="000000"/>
              </w:rPr>
              <w:t>AOV</w:t>
            </w:r>
          </w:p>
        </w:tc>
        <w:tc>
          <w:tcPr>
            <w:tcW w:w="6760" w:type="dxa"/>
          </w:tcPr>
          <w:p>
            <w:pPr>
              <w:spacing w:before="80" w:after="80"/>
              <w:jc w:val="left"/>
            </w:pPr>
            <w:r>
              <w:rPr>
                <w:rFonts w:ascii="Times New Roman" w:hAnsi="Times New Roman" w:cs="Times New Roman"/>
                <w:sz w:val="22"/>
                <w:color w:val="000000"/>
              </w:rPr>
              <w:t>Average Order Value: total monetary revenue divided by total order frequency.</w:t>
            </w:r>
          </w:p>
        </w:tc>
      </w:tr>
      <w:tr>
        <w:tc>
          <w:tcPr>
            <w:tcW w:w="2600" w:type="dxa"/>
          </w:tcPr>
          <w:p>
            <w:pPr>
              <w:spacing w:before="80" w:after="80"/>
              <w:jc w:val="center"/>
            </w:pPr>
            <w:r>
              <w:rPr>
                <w:rFonts w:ascii="Times New Roman" w:hAnsi="Times New Roman" w:cs="Times New Roman"/>
                <w:sz w:val="22"/>
                <w:color w:val="000000"/>
              </w:rPr>
              <w:t>XGBoost</w:t>
            </w:r>
          </w:p>
        </w:tc>
        <w:tc>
          <w:tcPr>
            <w:tcW w:w="6760" w:type="dxa"/>
          </w:tcPr>
          <w:p>
            <w:pPr>
              <w:spacing w:before="80" w:after="80"/>
              <w:jc w:val="left"/>
            </w:pPr>
            <w:r>
              <w:rPr>
                <w:rFonts w:ascii="Times New Roman" w:hAnsi="Times New Roman" w:cs="Times New Roman"/>
                <w:sz w:val="22"/>
                <w:color w:val="000000"/>
              </w:rPr>
              <w:t>Extreme Gradient Boosting: scalable, distributed gradient-boosted decision tree library.</w:t>
            </w:r>
          </w:p>
        </w:tc>
      </w:tr>
      <w:tr>
        <w:tc>
          <w:tcPr>
            <w:tcW w:w="2600" w:type="dxa"/>
          </w:tcPr>
          <w:p>
            <w:pPr>
              <w:spacing w:before="80" w:after="80"/>
              <w:jc w:val="center"/>
            </w:pPr>
            <w:r>
              <w:rPr>
                <w:rFonts w:ascii="Times New Roman" w:hAnsi="Times New Roman" w:cs="Times New Roman"/>
                <w:sz w:val="22"/>
                <w:color w:val="000000"/>
              </w:rPr>
              <w:t>ROC-AUC</w:t>
            </w:r>
          </w:p>
        </w:tc>
        <w:tc>
          <w:tcPr>
            <w:tcW w:w="6760" w:type="dxa"/>
          </w:tcPr>
          <w:p>
            <w:pPr>
              <w:spacing w:before="80" w:after="80"/>
              <w:jc w:val="left"/>
            </w:pPr>
            <w:r>
              <w:rPr>
                <w:rFonts w:ascii="Times New Roman" w:hAnsi="Times New Roman" w:cs="Times New Roman"/>
                <w:sz w:val="22"/>
                <w:color w:val="000000"/>
              </w:rPr>
              <w:t>Receiver Operating Characteristic - Area Under the Curve: diagnostic metric evaluating binary classifier discrimination.</w:t>
            </w:r>
          </w:p>
        </w:tc>
      </w:tr>
      <w:tr>
        <w:tc>
          <w:tcPr>
            <w:tcW w:w="2600" w:type="dxa"/>
          </w:tcPr>
          <w:p>
            <w:pPr>
              <w:spacing w:before="80" w:after="80"/>
              <w:jc w:val="center"/>
            </w:pPr>
            <w:r>
              <w:rPr>
                <w:rFonts w:ascii="Times New Roman" w:hAnsi="Times New Roman" w:cs="Times New Roman"/>
                <w:sz w:val="22"/>
                <w:color w:val="000000"/>
              </w:rPr>
              <w:t>DFD</w:t>
            </w:r>
          </w:p>
        </w:tc>
        <w:tc>
          <w:tcPr>
            <w:tcW w:w="6760" w:type="dxa"/>
          </w:tcPr>
          <w:p>
            <w:pPr>
              <w:spacing w:before="80" w:after="80"/>
              <w:jc w:val="left"/>
            </w:pPr>
            <w:r>
              <w:rPr>
                <w:rFonts w:ascii="Times New Roman" w:hAnsi="Times New Roman" w:cs="Times New Roman"/>
                <w:sz w:val="22"/>
                <w:color w:val="000000"/>
              </w:rPr>
              <w:t>Data Flow Diagram: graphical model illustrating data processes, data stores, and external entities.</w:t>
            </w:r>
          </w:p>
        </w:tc>
      </w:tr>
      <w:tr>
        <w:tc>
          <w:tcPr>
            <w:tcW w:w="2600" w:type="dxa"/>
          </w:tcPr>
          <w:p>
            <w:pPr>
              <w:spacing w:before="80" w:after="80"/>
              <w:jc w:val="center"/>
            </w:pPr>
            <w:r>
              <w:rPr>
                <w:rFonts w:ascii="Times New Roman" w:hAnsi="Times New Roman" w:cs="Times New Roman"/>
                <w:sz w:val="22"/>
                <w:color w:val="000000"/>
              </w:rPr>
              <w:t>MTBF</w:t>
            </w:r>
          </w:p>
        </w:tc>
        <w:tc>
          <w:tcPr>
            <w:tcW w:w="6760" w:type="dxa"/>
          </w:tcPr>
          <w:p>
            <w:pPr>
              <w:spacing w:before="80" w:after="80"/>
              <w:jc w:val="left"/>
            </w:pPr>
            <w:r>
              <w:rPr>
                <w:rFonts w:ascii="Times New Roman" w:hAnsi="Times New Roman" w:cs="Times New Roman"/>
                <w:sz w:val="22"/>
                <w:color w:val="000000"/>
              </w:rPr>
              <w:t>Mean Time Between Failures: statistical metric representing the operational reliability of the system.</w:t>
            </w:r>
          </w:p>
        </w:tc>
      </w:tr>
    </w:tbl>
    <w:p>
      <w:pPr>
        <w:spacing w:before="120" w:after="160"/>
      </w:pPr>
    </w:p>
    <w:p>
      <w:pPr>
        <w:spacing w:before="260" w:after="100"/>
        <w:keepNext/>
      </w:pPr>
      <w:r>
        <w:rPr>
          <w:rFonts w:ascii="Times New Roman" w:hAnsi="Times New Roman" w:cs="Times New Roman"/>
          <w:b/>
          <w:sz w:val="26"/>
          <w:color w:val="000000"/>
        </w:rPr>
        <w:t>1.4 References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1. IEEE Std 830-1998: </w:t>
      </w:r>
      <w:r>
        <w:rPr>
          <w:rFonts w:ascii="Times New Roman" w:hAnsi="Times New Roman" w:cs="Times New Roman"/>
          <w:sz w:val="24"/>
          <w:color w:val="000000"/>
        </w:rPr>
        <w:t>IEEE Recommended Practice for Software Requirements Specifications, IEEE Computer Society, 1998.</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2. MongoDB Manual: </w:t>
      </w:r>
      <w:r>
        <w:rPr>
          <w:rFonts w:ascii="Times New Roman" w:hAnsi="Times New Roman" w:cs="Times New Roman"/>
          <w:sz w:val="24"/>
          <w:color w:val="000000"/>
        </w:rPr>
        <w:t>MongoDB Documentation: Aggregation Framework, $jsonSchema Validation, and WiredTiger Engine, MongoDB Inc., 2026.</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3. UCI Online Retail Dataset: </w:t>
      </w:r>
      <w:r>
        <w:rPr>
          <w:rFonts w:ascii="Times New Roman" w:hAnsi="Times New Roman" w:cs="Times New Roman"/>
          <w:sz w:val="24"/>
          <w:color w:val="000000"/>
        </w:rPr>
        <w:t>Daqing Chen, Sai Liang Sain, and Kun Guo, Data mining for the online retail industry: A case study of RFM model-based customer segmentation, Journal of Database Marketing &amp; Customer Strategy Management, 2012.</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4. XGBoost Paper: </w:t>
      </w:r>
      <w:r>
        <w:rPr>
          <w:rFonts w:ascii="Times New Roman" w:hAnsi="Times New Roman" w:cs="Times New Roman"/>
          <w:sz w:val="24"/>
          <w:color w:val="000000"/>
        </w:rPr>
        <w:t>Tianqi Chen and Carlos Guestrin, XGBoost: A Scalable Tree Boosting System, Proceedings of the 22nd ACM SIGKDD International Conference on Knowledge Discovery and Data Mining, 2016.</w:t>
      </w:r>
    </w:p>
    <w:p>
      <w:pPr>
        <w:spacing w:before="260" w:after="100"/>
        <w:keepNext/>
      </w:pPr>
      <w:r>
        <w:rPr>
          <w:rFonts w:ascii="Times New Roman" w:hAnsi="Times New Roman" w:cs="Times New Roman"/>
          <w:b/>
          <w:sz w:val="26"/>
          <w:color w:val="000000"/>
        </w:rPr>
        <w:t>1.5 Overview</w:t>
      </w:r>
    </w:p>
    <w:p>
      <w:pPr>
        <w:spacing w:before="60" w:after="100"/>
        <w:line w:line="276" w:lineRule="auto"/>
        <w:jc w:val="both"/>
      </w:pPr>
      <w:r>
        <w:rPr>
          <w:rFonts w:ascii="Times New Roman" w:hAnsi="Times New Roman" w:cs="Times New Roman"/>
          <w:sz w:val="24"/>
          <w:color w:val="000000"/>
        </w:rPr>
        <w:t>The remainder of this SRS is organized into three major divisions: Section 2 describes the general factors that affect the product and its requirements. Section 3 details the specific functional and non-functional requirements used to guide implementation and verification. Section 4 presents the analytical models including Level 0 and Level 1 Data Flow Diagrams (DFD) and embedded system architecture diagrams. Sections 5 through 11 present project verification proofs and links, followed by technical appendices containing aggregation scripts and evaluation scorecards.</w:t>
      </w:r>
    </w:p>
    <w:p>
      <w:r>
        <w:br w:type="page"/>
      </w:r>
    </w:p>
    <w:p>
      <w:pPr>
        <w:spacing w:before="360" w:after="140"/>
        <w:keepNext/>
      </w:pPr>
      <w:r>
        <w:rPr>
          <w:rFonts w:ascii="Times New Roman" w:hAnsi="Times New Roman" w:cs="Times New Roman"/>
          <w:b/>
          <w:sz w:val="30"/>
          <w:color w:val="000000"/>
        </w:rPr>
        <w:t>2. General Description</w:t>
      </w:r>
    </w:p>
    <w:p>
      <w:pPr>
        <w:spacing w:before="60" w:after="100"/>
        <w:line w:line="276" w:lineRule="auto"/>
        <w:jc w:val="both"/>
      </w:pPr>
      <w:r>
        <w:rPr>
          <w:rFonts w:ascii="Times New Roman" w:hAnsi="Times New Roman" w:cs="Times New Roman"/>
          <w:sz w:val="24"/>
          <w:color w:val="000000"/>
        </w:rPr>
        <w:t>This section of the SRS describes the general factors that affect the product and its requirements. It establishes the context for the specific requirements detailed in Section 3.</w:t>
      </w:r>
    </w:p>
    <w:p>
      <w:pPr>
        <w:spacing w:before="260" w:after="100"/>
        <w:keepNext/>
      </w:pPr>
      <w:r>
        <w:rPr>
          <w:rFonts w:ascii="Times New Roman" w:hAnsi="Times New Roman" w:cs="Times New Roman"/>
          <w:b/>
          <w:sz w:val="26"/>
          <w:color w:val="000000"/>
        </w:rPr>
        <w:t>2.1 Product Perspective</w:t>
      </w:r>
    </w:p>
    <w:p>
      <w:pPr>
        <w:spacing w:before="60" w:after="100"/>
        <w:line w:line="276" w:lineRule="auto"/>
        <w:jc w:val="both"/>
      </w:pPr>
      <w:r>
        <w:rPr>
          <w:rFonts w:ascii="Times New Roman" w:hAnsi="Times New Roman" w:cs="Times New Roman"/>
          <w:sz w:val="24"/>
          <w:color w:val="000000"/>
        </w:rPr>
        <w:t>The E-Commerce Customer 360 &amp; Behavioral Analytics Engine is an independent, self-contained analytical and operational database application. It interfaces with MongoDB using a connection string provided through the MONGO_URI environment variable under the ecommerce_analytics database namespace. It replaces traditional relational OLTP reporting tables with a document-oriented database model that co-locates orders and line-item purchases inside a parent customers collection.</w:t>
      </w:r>
    </w:p>
    <w:p>
      <w:pPr>
        <w:spacing w:before="260" w:after="100"/>
        <w:keepNext/>
      </w:pPr>
      <w:r>
        <w:rPr>
          <w:rFonts w:ascii="Times New Roman" w:hAnsi="Times New Roman" w:cs="Times New Roman"/>
          <w:b/>
          <w:sz w:val="26"/>
          <w:color w:val="000000"/>
        </w:rPr>
        <w:t>2.2 Product Functions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Data Ingestion &amp; Cleaning: </w:t>
      </w:r>
      <w:r>
        <w:rPr>
          <w:rFonts w:ascii="Times New Roman" w:hAnsi="Times New Roman" w:cs="Times New Roman"/>
          <w:sz w:val="24"/>
          <w:color w:val="000000"/>
        </w:rPr>
        <w:t>Parses raw transactional Excel files, prunes cancelled invoices, and synthesizes 4,338 Customer 360 BSON documents.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Database Governance: </w:t>
      </w:r>
      <w:r>
        <w:rPr>
          <w:rFonts w:ascii="Times New Roman" w:hAnsi="Times New Roman" w:cs="Times New Roman"/>
          <w:sz w:val="24"/>
          <w:color w:val="000000"/>
        </w:rPr>
        <w:t>Enforces strict document structure, required fields, and data types via $jsonSchema validation rules.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In-Database Aggregations: </w:t>
      </w:r>
      <w:r>
        <w:rPr>
          <w:rFonts w:ascii="Times New Roman" w:hAnsi="Times New Roman" w:cs="Times New Roman"/>
          <w:sz w:val="24"/>
          <w:color w:val="000000"/>
        </w:rPr>
        <w:t>Computes RFM vectors, AOV, churn ground-truth flags, and monthly cohort retention matrices in database memory.</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Customer Persona Clustering: </w:t>
      </w:r>
      <w:r>
        <w:rPr>
          <w:rFonts w:ascii="Times New Roman" w:hAnsi="Times New Roman" w:cs="Times New Roman"/>
          <w:sz w:val="24"/>
          <w:color w:val="000000"/>
        </w:rPr>
        <w:t>Performs unsupervised K-Means segmentation (k=4) on log-scaled features to map personas.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Predictive Churn Modeling: </w:t>
      </w:r>
      <w:r>
        <w:rPr>
          <w:rFonts w:ascii="Times New Roman" w:hAnsi="Times New Roman" w:cs="Times New Roman"/>
          <w:sz w:val="24"/>
          <w:color w:val="000000"/>
        </w:rPr>
        <w:t>Trains an XGBoost classifier with class rebalancing to predict customer defection with ROC-AUC 0.9558.</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Interactive Web Dashboard: </w:t>
      </w:r>
      <w:r>
        <w:rPr>
          <w:rFonts w:ascii="Times New Roman" w:hAnsi="Times New Roman" w:cs="Times New Roman"/>
          <w:sz w:val="24"/>
          <w:color w:val="000000"/>
        </w:rPr>
        <w:t>Presents real-time KPI cards, country revenue breakdown, cohort retention heatmaps, and single-customer risk gauges.</w:t>
      </w:r>
    </w:p>
    <w:p>
      <w:pPr>
        <w:spacing w:before="260" w:after="100"/>
        <w:keepNext/>
      </w:pPr>
      <w:r>
        <w:rPr>
          <w:rFonts w:ascii="Times New Roman" w:hAnsi="Times New Roman" w:cs="Times New Roman"/>
          <w:b/>
          <w:sz w:val="26"/>
          <w:color w:val="000000"/>
        </w:rPr>
        <w:t>2.3 User Characteristics</w:t>
      </w:r>
    </w:p>
    <w:p>
      <w:pPr>
        <w:spacing w:before="60" w:after="100"/>
        <w:line w:line="276" w:lineRule="auto"/>
        <w:jc w:val="both"/>
      </w:pPr>
      <w:r>
        <w:rPr>
          <w:rFonts w:ascii="Times New Roman" w:hAnsi="Times New Roman" w:cs="Times New Roman"/>
          <w:sz w:val="24"/>
          <w:color w:val="000000"/>
        </w:rPr>
        <w:t>The software serves three primary user personas: (1) Marketing Executives and Store Managers who require high-level retention KPIs, cohort decay metrics, and segment distributions; (2) Data Scientists and Analysts who inspect cluster centroids and model diagnostic scorecards; and (3) Customer Retention Specialists who perform point lookups on specific Customer IDs to inspect purchase history and real-time churn risk probabilities.</w:t>
      </w:r>
    </w:p>
    <w:p>
      <w:pPr>
        <w:spacing w:before="260" w:after="100"/>
        <w:keepNext/>
      </w:pPr>
      <w:r>
        <w:rPr>
          <w:rFonts w:ascii="Times New Roman" w:hAnsi="Times New Roman" w:cs="Times New Roman"/>
          <w:b/>
          <w:sz w:val="26"/>
          <w:color w:val="000000"/>
        </w:rPr>
        <w:t>2.4 General Constraints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Database Engine Constraint: </w:t>
      </w:r>
      <w:r>
        <w:rPr>
          <w:rFonts w:ascii="Times New Roman" w:hAnsi="Times New Roman" w:cs="Times New Roman"/>
          <w:sz w:val="24"/>
          <w:color w:val="000000"/>
        </w:rPr>
        <w:t>Must run on MongoDB v6.x–v8.x (WiredTiger Storage Engine) with support for $jsonSchema and aggregation pipelines.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Hardware Constraints: </w:t>
      </w:r>
      <w:r>
        <w:rPr>
          <w:rFonts w:ascii="Times New Roman" w:hAnsi="Times New Roman" w:cs="Times New Roman"/>
          <w:sz w:val="24"/>
          <w:color w:val="000000"/>
        </w:rPr>
        <w:t>Minimum 8 GB RAM, dual-core x86_64 CPU, and 2 GB available SSD disk storage.</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Software Environment: </w:t>
      </w:r>
      <w:r>
        <w:rPr>
          <w:rFonts w:ascii="Times New Roman" w:hAnsi="Times New Roman" w:cs="Times New Roman"/>
          <w:sz w:val="24"/>
          <w:color w:val="000000"/>
        </w:rPr>
        <w:t>Python 3.10 through 3.13 on Windows 10/11, Linux, or macOS.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Document Size Constraint: </w:t>
      </w:r>
      <w:r>
        <w:rPr>
          <w:rFonts w:ascii="Times New Roman" w:hAnsi="Times New Roman" w:cs="Times New Roman"/>
          <w:sz w:val="24"/>
          <w:color w:val="000000"/>
        </w:rPr>
        <w:t>Each Customer 360 document must remain well within MongoDB's 16 MB BSON document limit (maximum document size observed: 48 KB).</w:t>
      </w:r>
    </w:p>
    <w:p>
      <w:pPr>
        <w:spacing w:before="260" w:after="100"/>
        <w:keepNext/>
      </w:pPr>
      <w:r>
        <w:rPr>
          <w:rFonts w:ascii="Times New Roman" w:hAnsi="Times New Roman" w:cs="Times New Roman"/>
          <w:b/>
          <w:sz w:val="26"/>
          <w:color w:val="000000"/>
        </w:rPr>
        <w:t>2.5 Assumptions and Dependencies</w:t>
      </w:r>
    </w:p>
    <w:p>
      <w:pPr>
        <w:spacing w:before="60" w:after="100"/>
        <w:line w:line="276" w:lineRule="auto"/>
        <w:jc w:val="both"/>
      </w:pPr>
      <w:r>
        <w:rPr>
          <w:rFonts w:ascii="Times New Roman" w:hAnsi="Times New Roman" w:cs="Times New Roman"/>
          <w:sz w:val="24"/>
          <w:color w:val="000000"/>
        </w:rPr>
        <w:t>It is assumed that network access to the remote MongoDB Atlas cluster (TCP port 27017) is available. If network connectivity is unavailable, the software automatically falls back to a local MongoDB Community instance (mongodb://localhost:27017/). It is also assumed that the UCI Online Retail dataset is present at data/raw/Online Retail.xlsx.</w:t>
      </w:r>
    </w:p>
    <w:p>
      <w:r>
        <w:br w:type="page"/>
      </w:r>
    </w:p>
    <w:p>
      <w:pPr>
        <w:spacing w:before="360" w:after="140"/>
        <w:keepNext/>
      </w:pPr>
      <w:r>
        <w:rPr>
          <w:rFonts w:ascii="Times New Roman" w:hAnsi="Times New Roman" w:cs="Times New Roman"/>
          <w:b/>
          <w:sz w:val="30"/>
          <w:color w:val="000000"/>
        </w:rPr>
        <w:t>3. Specific Requirements</w:t>
      </w:r>
    </w:p>
    <w:p>
      <w:pPr>
        <w:spacing w:before="60" w:after="100"/>
        <w:line w:line="276" w:lineRule="auto"/>
        <w:jc w:val="both"/>
      </w:pPr>
      <w:r>
        <w:rPr>
          <w:rFonts w:ascii="Times New Roman" w:hAnsi="Times New Roman" w:cs="Times New Roman"/>
          <w:sz w:val="24"/>
          <w:color w:val="000000"/>
        </w:rPr>
        <w:t>This section contains the detailed software requirements governing the design, implementation, and testing of the system. Each requirement is correct, unambiguous, verifiable, and uniquely identifiable.</w:t>
      </w:r>
    </w:p>
    <w:p>
      <w:pPr>
        <w:spacing w:before="260" w:after="100"/>
        <w:keepNext/>
      </w:pPr>
      <w:r>
        <w:rPr>
          <w:rFonts w:ascii="Times New Roman" w:hAnsi="Times New Roman" w:cs="Times New Roman"/>
          <w:b/>
          <w:sz w:val="26"/>
          <w:color w:val="000000"/>
        </w:rPr>
        <w:t>3.1 External Interface Requirements</w:t>
      </w:r>
    </w:p>
    <w:p>
      <w:pPr>
        <w:spacing w:before="200" w:after="80"/>
        <w:keepNext/>
      </w:pPr>
      <w:r>
        <w:rPr>
          <w:rFonts w:ascii="Times New Roman" w:hAnsi="Times New Roman" w:cs="Times New Roman"/>
          <w:b/>
          <w:i/>
          <w:sz w:val="24"/>
          <w:color w:val="000000"/>
        </w:rPr>
        <w:t>3.1.1 User Interfaces</w:t>
      </w:r>
    </w:p>
    <w:p>
      <w:pPr>
        <w:spacing w:before="60" w:after="100"/>
        <w:line w:line="276" w:lineRule="auto"/>
        <w:jc w:val="both"/>
      </w:pPr>
      <w:r>
        <w:rPr>
          <w:rFonts w:ascii="Times New Roman" w:hAnsi="Times New Roman" w:cs="Times New Roman"/>
          <w:sz w:val="24"/>
          <w:color w:val="000000"/>
        </w:rPr>
        <w:t>The user interface is implemented as a clean, light-themed web dashboard powered by Streamlit (app/dashboard.py) configured via .streamlit/config.toml. The UI contains 4 primary tabs: Tab 1 (Overview &amp; Market KPIs), Tab 2 (Customer Personas &amp; RFM Clustering), Tab 3 (Cohort Retention Heatmap), and Tab 4 (Customer 360 Lookup &amp; Real-time Churn Gauge). The interface strictly avoids dark cyberpunk aesthetics and adheres to an executive corporate color palette (#FFFFFF background, #0F172A text, and #2563EB primary accents).</w:t>
      </w:r>
    </w:p>
    <w:p>
      <w:pPr>
        <w:spacing w:before="200" w:after="80"/>
        <w:keepNext/>
      </w:pPr>
      <w:r>
        <w:rPr>
          <w:rFonts w:ascii="Times New Roman" w:hAnsi="Times New Roman" w:cs="Times New Roman"/>
          <w:b/>
          <w:i/>
          <w:sz w:val="24"/>
          <w:color w:val="000000"/>
        </w:rPr>
        <w:t>3.1.2 Hardware Interfaces</w:t>
      </w:r>
    </w:p>
    <w:p>
      <w:pPr>
        <w:spacing w:before="60" w:after="100"/>
        <w:line w:line="276" w:lineRule="auto"/>
        <w:jc w:val="both"/>
      </w:pPr>
      <w:r>
        <w:rPr>
          <w:rFonts w:ascii="Times New Roman" w:hAnsi="Times New Roman" w:cs="Times New Roman"/>
          <w:sz w:val="24"/>
          <w:color w:val="000000"/>
        </w:rPr>
        <w:t>The system interfaces with standard workstation hardware via local TCP network sockets. No proprietary hardware interfaces or embedded controllers are required.</w:t>
      </w:r>
    </w:p>
    <w:p>
      <w:pPr>
        <w:spacing w:before="200" w:after="80"/>
        <w:keepNext/>
      </w:pPr>
      <w:r>
        <w:rPr>
          <w:rFonts w:ascii="Times New Roman" w:hAnsi="Times New Roman" w:cs="Times New Roman"/>
          <w:b/>
          <w:i/>
          <w:sz w:val="24"/>
          <w:color w:val="000000"/>
        </w:rPr>
        <w:t>3.1.3 Software Interfaces</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Database Interface: </w:t>
      </w:r>
      <w:r>
        <w:rPr>
          <w:rFonts w:ascii="Times New Roman" w:hAnsi="Times New Roman" w:cs="Times New Roman"/>
          <w:sz w:val="24"/>
          <w:color w:val="000000"/>
        </w:rPr>
        <w:t>PyMongo 4.19+ client library communicating via MongoDB Wire Protocol.</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Machine Learning Libraries: </w:t>
      </w:r>
      <w:r>
        <w:rPr>
          <w:rFonts w:ascii="Times New Roman" w:hAnsi="Times New Roman" w:cs="Times New Roman"/>
          <w:sz w:val="24"/>
          <w:color w:val="000000"/>
        </w:rPr>
        <w:t>Scikit-Learn 1.9+ for K-Means and standard scaling; XGBoost 3.4+ for gradient boosted classification.</w:t>
      </w:r>
    </w:p>
    <w:p>
      <w:pPr>
        <w:spacing w:before="40" w:after="60"/>
        <w:ind w:left="480" w:hanging="240"/>
        <w:line w:line="276" w:lineRule="auto"/>
      </w:pPr>
      <w:r>
        <w:rPr>
          <w:rFonts w:ascii="Times New Roman" w:hAnsi="Times New Roman"/>
          <w:sz w:val="24"/>
        </w:rPr>
        <w:t>•   </w:t>
      </w:r>
      <w:r>
        <w:rPr>
          <w:rFonts w:ascii="Times New Roman" w:hAnsi="Times New Roman" w:cs="Times New Roman"/>
          <w:b/>
          <w:sz w:val="24"/>
          <w:color w:val="000000"/>
        </w:rPr>
        <w:t xml:space="preserve">Data Visualization: </w:t>
      </w:r>
      <w:r>
        <w:rPr>
          <w:rFonts w:ascii="Times New Roman" w:hAnsi="Times New Roman" w:cs="Times New Roman"/>
          <w:sz w:val="24"/>
          <w:color w:val="000000"/>
        </w:rPr>
        <w:t>Plotly 7.1+ and Altair 6.3+ for interactive SVG/Canvas charting within Streamlit.</w:t>
      </w:r>
    </w:p>
    <w:p>
      <w:pPr>
        <w:spacing w:before="200" w:after="80"/>
        <w:keepNext/>
      </w:pPr>
      <w:r>
        <w:rPr>
          <w:rFonts w:ascii="Times New Roman" w:hAnsi="Times New Roman" w:cs="Times New Roman"/>
          <w:b/>
          <w:i/>
          <w:sz w:val="24"/>
          <w:color w:val="000000"/>
        </w:rPr>
        <w:t>3.1.4 Communications Interfaces</w:t>
      </w:r>
    </w:p>
    <w:p>
      <w:pPr>
        <w:spacing w:before="60" w:after="100"/>
        <w:line w:line="276" w:lineRule="auto"/>
        <w:jc w:val="both"/>
      </w:pPr>
      <w:r>
        <w:rPr>
          <w:rFonts w:ascii="Times New Roman" w:hAnsi="Times New Roman" w:cs="Times New Roman"/>
          <w:sz w:val="24"/>
          <w:color w:val="000000"/>
        </w:rPr>
        <w:t>Communication with the MongoDB Atlas cloud cluster is established over TLS 1.3 encrypted TCP connections on port 27017 using standard MongoDB SRV connection strings. The web dashboard listens on HTTP port 8501 on localhost.</w:t>
      </w:r>
    </w:p>
    <w:p>
      <w:pPr>
        <w:spacing w:before="260" w:after="100"/>
        <w:keepNext/>
      </w:pPr>
      <w:r>
        <w:rPr>
          <w:rFonts w:ascii="Times New Roman" w:hAnsi="Times New Roman" w:cs="Times New Roman"/>
          <w:b/>
          <w:sz w:val="26"/>
          <w:color w:val="000000"/>
        </w:rPr>
        <w:t>3.2 Functional Requirements</w:t>
      </w:r>
    </w:p>
    <w:p>
      <w:pPr>
        <w:spacing w:before="200" w:after="80"/>
        <w:keepNext/>
      </w:pPr>
      <w:r>
        <w:rPr>
          <w:rFonts w:ascii="Times New Roman" w:hAnsi="Times New Roman" w:cs="Times New Roman"/>
          <w:b/>
          <w:i/>
          <w:sz w:val="24"/>
          <w:color w:val="000000"/>
        </w:rPr>
        <w:t>3.2.1 Functional Requirement: Data Ingestion &amp; Customer 360 Hierarchical Modeling</w:t>
      </w:r>
    </w:p>
    <w:p>
      <w:pPr>
        <w:spacing w:before="160" w:after="60"/>
        <w:keepNext/>
      </w:pPr>
      <w:r>
        <w:rPr>
          <w:rFonts w:ascii="Times New Roman" w:hAnsi="Times New Roman" w:cs="Times New Roman"/>
          <w:b/>
          <w:sz w:val="24"/>
          <w:color w:val="000000"/>
        </w:rPr>
        <w:t>3.2.1.1 Introduction</w:t>
      </w:r>
    </w:p>
    <w:p>
      <w:pPr>
        <w:spacing w:before="60" w:after="100"/>
        <w:line w:line="276" w:lineRule="auto"/>
        <w:jc w:val="both"/>
      </w:pPr>
      <w:r>
        <w:rPr>
          <w:rFonts w:ascii="Times New Roman" w:hAnsi="Times New Roman" w:cs="Times New Roman"/>
          <w:sz w:val="24"/>
          <w:color w:val="000000"/>
        </w:rPr>
        <w:t>Transforms 541,909 flat tabular records into 4,338 hierarchical Customer 360 documents stored in MongoDB Atlas.</w:t>
      </w:r>
    </w:p>
    <w:p>
      <w:pPr>
        <w:spacing w:before="160" w:after="60"/>
        <w:keepNext/>
      </w:pPr>
      <w:r>
        <w:rPr>
          <w:rFonts w:ascii="Times New Roman" w:hAnsi="Times New Roman" w:cs="Times New Roman"/>
          <w:b/>
          <w:sz w:val="24"/>
          <w:color w:val="000000"/>
        </w:rPr>
        <w:t>3.2.1.2 Inputs</w:t>
      </w:r>
    </w:p>
    <w:p>
      <w:pPr>
        <w:spacing w:before="60" w:after="100"/>
        <w:line w:line="276" w:lineRule="auto"/>
        <w:jc w:val="both"/>
      </w:pPr>
      <w:r>
        <w:rPr>
          <w:rFonts w:ascii="Times New Roman" w:hAnsi="Times New Roman" w:cs="Times New Roman"/>
          <w:sz w:val="24"/>
          <w:color w:val="000000"/>
        </w:rPr>
        <w:t>Raw Excel file Online Retail.xlsx with columns: InvoiceNo, StockCode, Description, Quantity, InvoiceDate, UnitPrice, CustomerID, Country.</w:t>
      </w:r>
    </w:p>
    <w:p>
      <w:pPr>
        <w:spacing w:before="160" w:after="60"/>
        <w:keepNext/>
      </w:pPr>
      <w:r>
        <w:rPr>
          <w:rFonts w:ascii="Times New Roman" w:hAnsi="Times New Roman" w:cs="Times New Roman"/>
          <w:b/>
          <w:sz w:val="24"/>
          <w:color w:val="000000"/>
        </w:rPr>
        <w:t>3.2.1.3 Processing</w:t>
      </w:r>
    </w:p>
    <w:p>
      <w:pPr>
        <w:spacing w:before="60" w:after="100"/>
        <w:line w:line="276" w:lineRule="auto"/>
        <w:jc w:val="both"/>
      </w:pPr>
      <w:r>
        <w:rPr>
          <w:rFonts w:ascii="Times New Roman" w:hAnsi="Times New Roman" w:cs="Times New Roman"/>
          <w:sz w:val="24"/>
          <w:color w:val="000000"/>
        </w:rPr>
        <w:t>1. Filter rows where CustomerID is null (135,080 rows pruned). 2. Remove cancelled invoices (InvoiceNo starting with 'C') and non-positive prices/quantities. 3. Compute LineTotal = Quantity * UnitPrice. 4. Group rows by CustomerID and nest orders and line items. 5. Bulk insert documents in batches of 500 into MongoDB Atlas.</w:t>
      </w:r>
    </w:p>
    <w:p>
      <w:pPr>
        <w:spacing w:before="160" w:after="60"/>
        <w:keepNext/>
      </w:pPr>
      <w:r>
        <w:rPr>
          <w:rFonts w:ascii="Times New Roman" w:hAnsi="Times New Roman" w:cs="Times New Roman"/>
          <w:b/>
          <w:sz w:val="24"/>
          <w:color w:val="000000"/>
        </w:rPr>
        <w:t>3.2.1.4 Outputs</w:t>
      </w:r>
    </w:p>
    <w:p>
      <w:pPr>
        <w:spacing w:before="60" w:after="100"/>
        <w:line w:line="276" w:lineRule="auto"/>
        <w:jc w:val="both"/>
      </w:pPr>
      <w:r>
        <w:rPr>
          <w:rFonts w:ascii="Times New Roman" w:hAnsi="Times New Roman" w:cs="Times New Roman"/>
          <w:sz w:val="24"/>
          <w:color w:val="000000"/>
        </w:rPr>
        <w:t>4,338 validated BSON documents in the ecommerce_analytics.customers collection.</w:t>
      </w:r>
    </w:p>
    <w:p>
      <w:pPr>
        <w:spacing w:before="160" w:after="60"/>
        <w:keepNext/>
      </w:pPr>
      <w:r>
        <w:rPr>
          <w:rFonts w:ascii="Times New Roman" w:hAnsi="Times New Roman" w:cs="Times New Roman"/>
          <w:b/>
          <w:sz w:val="24"/>
          <w:color w:val="000000"/>
        </w:rPr>
        <w:t>3.2.1.5 Error Handling</w:t>
      </w:r>
    </w:p>
    <w:p>
      <w:pPr>
        <w:spacing w:before="60" w:after="100"/>
        <w:line w:line="276" w:lineRule="auto"/>
        <w:jc w:val="both"/>
      </w:pPr>
      <w:r>
        <w:rPr>
          <w:rFonts w:ascii="Times New Roman" w:hAnsi="Times New Roman" w:cs="Times New Roman"/>
          <w:sz w:val="24"/>
          <w:color w:val="000000"/>
        </w:rPr>
        <w:t>Duplicate customer IDs are caught via unique B-tree index customer_id_1. Corrupted records trigger error logs and are dropped.</w:t>
      </w:r>
    </w:p>
    <w:p>
      <w:pPr>
        <w:spacing w:before="200" w:after="80"/>
        <w:keepNext/>
      </w:pPr>
      <w:r>
        <w:rPr>
          <w:rFonts w:ascii="Times New Roman" w:hAnsi="Times New Roman" w:cs="Times New Roman"/>
          <w:b/>
          <w:i/>
          <w:sz w:val="24"/>
          <w:color w:val="000000"/>
        </w:rPr>
        <w:t>3.2.2 Functional Requirement: In-Database Aggregations &amp; RFM Feature Extraction</w:t>
      </w:r>
    </w:p>
    <w:p>
      <w:pPr>
        <w:spacing w:before="160" w:after="60"/>
        <w:keepNext/>
      </w:pPr>
      <w:r>
        <w:rPr>
          <w:rFonts w:ascii="Times New Roman" w:hAnsi="Times New Roman" w:cs="Times New Roman"/>
          <w:b/>
          <w:sz w:val="24"/>
          <w:color w:val="000000"/>
        </w:rPr>
        <w:t>3.2.2.1 Introduction</w:t>
      </w:r>
    </w:p>
    <w:p>
      <w:pPr>
        <w:spacing w:before="60" w:after="100"/>
        <w:line w:line="276" w:lineRule="auto"/>
        <w:jc w:val="both"/>
      </w:pPr>
      <w:r>
        <w:rPr>
          <w:rFonts w:ascii="Times New Roman" w:hAnsi="Times New Roman" w:cs="Times New Roman"/>
          <w:sz w:val="24"/>
          <w:color w:val="000000"/>
        </w:rPr>
        <w:t>Computes RFM analytical vectors and monthly triangular cohort retention matrices entirely inside MongoDB's C++ engine.</w:t>
      </w:r>
    </w:p>
    <w:p>
      <w:pPr>
        <w:spacing w:before="160" w:after="60"/>
        <w:keepNext/>
      </w:pPr>
      <w:r>
        <w:rPr>
          <w:rFonts w:ascii="Times New Roman" w:hAnsi="Times New Roman" w:cs="Times New Roman"/>
          <w:b/>
          <w:sz w:val="24"/>
          <w:color w:val="000000"/>
        </w:rPr>
        <w:t>3.2.2.2 Inputs</w:t>
      </w:r>
    </w:p>
    <w:p>
      <w:pPr>
        <w:spacing w:before="60" w:after="100"/>
        <w:line w:line="276" w:lineRule="auto"/>
        <w:jc w:val="both"/>
      </w:pPr>
      <w:r>
        <w:rPr>
          <w:rFonts w:ascii="Times New Roman" w:hAnsi="Times New Roman" w:cs="Times New Roman"/>
          <w:sz w:val="24"/>
          <w:color w:val="000000"/>
        </w:rPr>
        <w:t>Customer documents containing embedded orders arrays and purchase timestamps.</w:t>
      </w:r>
    </w:p>
    <w:p>
      <w:pPr>
        <w:spacing w:before="160" w:after="60"/>
        <w:keepNext/>
      </w:pPr>
      <w:r>
        <w:rPr>
          <w:rFonts w:ascii="Times New Roman" w:hAnsi="Times New Roman" w:cs="Times New Roman"/>
          <w:b/>
          <w:sz w:val="24"/>
          <w:color w:val="000000"/>
        </w:rPr>
        <w:t>3.2.2.3 Processing</w:t>
      </w:r>
    </w:p>
    <w:p>
      <w:pPr>
        <w:spacing w:before="60" w:after="100"/>
        <w:line w:line="276" w:lineRule="auto"/>
        <w:jc w:val="both"/>
      </w:pPr>
      <w:r>
        <w:rPr>
          <w:rFonts w:ascii="Times New Roman" w:hAnsi="Times New Roman" w:cs="Times New Roman"/>
          <w:sz w:val="24"/>
          <w:color w:val="000000"/>
        </w:rPr>
        <w:t>Pipeline 1 executes $project to calculate Recency (days relative to 2011-12-10), Frequency (array size of orders), Monetary ($sum of order totals), and 90-day churn status. Pipeline 2 executes $unwind on orders, projects relative month index, and performs $group with $addToSet to calculate active customer counts across cohorts.</w:t>
      </w:r>
    </w:p>
    <w:p>
      <w:pPr>
        <w:spacing w:before="160" w:after="60"/>
        <w:keepNext/>
      </w:pPr>
      <w:r>
        <w:rPr>
          <w:rFonts w:ascii="Times New Roman" w:hAnsi="Times New Roman" w:cs="Times New Roman"/>
          <w:b/>
          <w:sz w:val="24"/>
          <w:color w:val="000000"/>
        </w:rPr>
        <w:t>3.2.2.4 Outputs</w:t>
      </w:r>
    </w:p>
    <w:p>
      <w:pPr>
        <w:spacing w:before="60" w:after="100"/>
        <w:line w:line="276" w:lineRule="auto"/>
        <w:jc w:val="both"/>
      </w:pPr>
      <w:r>
        <w:rPr>
          <w:rFonts w:ascii="Times New Roman" w:hAnsi="Times New Roman" w:cs="Times New Roman"/>
          <w:sz w:val="24"/>
          <w:color w:val="000000"/>
        </w:rPr>
        <w:t>Aggregated RFM DataFrame and triangular monthly cohort retention matrix.</w:t>
      </w:r>
    </w:p>
    <w:p>
      <w:pPr>
        <w:spacing w:before="160" w:after="60"/>
        <w:keepNext/>
      </w:pPr>
      <w:r>
        <w:rPr>
          <w:rFonts w:ascii="Times New Roman" w:hAnsi="Times New Roman" w:cs="Times New Roman"/>
          <w:b/>
          <w:sz w:val="24"/>
          <w:color w:val="000000"/>
        </w:rPr>
        <w:t>3.2.2.5 Error Handling</w:t>
      </w:r>
    </w:p>
    <w:p>
      <w:pPr>
        <w:spacing w:before="60" w:after="100"/>
        <w:line w:line="276" w:lineRule="auto"/>
        <w:jc w:val="both"/>
      </w:pPr>
      <w:r>
        <w:rPr>
          <w:rFonts w:ascii="Times New Roman" w:hAnsi="Times New Roman" w:cs="Times New Roman"/>
          <w:sz w:val="24"/>
          <w:color w:val="000000"/>
        </w:rPr>
        <w:t>Handles empty order arrays gracefully using $ifNull and $cond operators, defaulting zero values.</w:t>
      </w:r>
    </w:p>
    <w:p>
      <w:pPr>
        <w:spacing w:before="200" w:after="80"/>
        <w:keepNext/>
      </w:pPr>
      <w:r>
        <w:rPr>
          <w:rFonts w:ascii="Times New Roman" w:hAnsi="Times New Roman" w:cs="Times New Roman"/>
          <w:b/>
          <w:i/>
          <w:sz w:val="24"/>
          <w:color w:val="000000"/>
        </w:rPr>
        <w:t>3.2.3 Functional Requirement: Predictive Churn Modeling (XGBoost) &amp; Risk Scoring</w:t>
      </w:r>
    </w:p>
    <w:p>
      <w:pPr>
        <w:spacing w:before="160" w:after="60"/>
        <w:keepNext/>
      </w:pPr>
      <w:r>
        <w:rPr>
          <w:rFonts w:ascii="Times New Roman" w:hAnsi="Times New Roman" w:cs="Times New Roman"/>
          <w:b/>
          <w:sz w:val="24"/>
          <w:color w:val="000000"/>
        </w:rPr>
        <w:t>3.2.3.1 Introduction</w:t>
      </w:r>
    </w:p>
    <w:p>
      <w:pPr>
        <w:spacing w:before="60" w:after="100"/>
        <w:line w:line="276" w:lineRule="auto"/>
        <w:jc w:val="both"/>
      </w:pPr>
      <w:r>
        <w:rPr>
          <w:rFonts w:ascii="Times New Roman" w:hAnsi="Times New Roman" w:cs="Times New Roman"/>
          <w:sz w:val="24"/>
          <w:color w:val="000000"/>
        </w:rPr>
        <w:t>Predicts the probability of customer churn within the next 90 days using an XGBoost gradient boosted classifier.</w:t>
      </w:r>
    </w:p>
    <w:p>
      <w:pPr>
        <w:spacing w:before="160" w:after="60"/>
        <w:keepNext/>
      </w:pPr>
      <w:r>
        <w:rPr>
          <w:rFonts w:ascii="Times New Roman" w:hAnsi="Times New Roman" w:cs="Times New Roman"/>
          <w:b/>
          <w:sz w:val="24"/>
          <w:color w:val="000000"/>
        </w:rPr>
        <w:t>3.2.3.2 Inputs</w:t>
      </w:r>
    </w:p>
    <w:p>
      <w:pPr>
        <w:spacing w:before="60" w:after="100"/>
        <w:line w:line="276" w:lineRule="auto"/>
        <w:jc w:val="both"/>
      </w:pPr>
      <w:r>
        <w:rPr>
          <w:rFonts w:ascii="Times New Roman" w:hAnsi="Times New Roman" w:cs="Times New Roman"/>
          <w:sz w:val="24"/>
          <w:color w:val="000000"/>
        </w:rPr>
        <w:t>Features: frequency, monetary, total_items, tenure_days, avg_order_value, avg_items_per_order, country.</w:t>
      </w:r>
    </w:p>
    <w:p>
      <w:pPr>
        <w:spacing w:before="160" w:after="60"/>
        <w:keepNext/>
      </w:pPr>
      <w:r>
        <w:rPr>
          <w:rFonts w:ascii="Times New Roman" w:hAnsi="Times New Roman" w:cs="Times New Roman"/>
          <w:b/>
          <w:sz w:val="24"/>
          <w:color w:val="000000"/>
        </w:rPr>
        <w:t>3.2.3.3 Processing</w:t>
      </w:r>
    </w:p>
    <w:p>
      <w:pPr>
        <w:spacing w:before="60" w:after="100"/>
        <w:line w:line="276" w:lineRule="auto"/>
        <w:jc w:val="both"/>
      </w:pPr>
      <w:r>
        <w:rPr>
          <w:rFonts w:ascii="Times New Roman" w:hAnsi="Times New Roman" w:cs="Times New Roman"/>
          <w:sz w:val="24"/>
          <w:color w:val="000000"/>
        </w:rPr>
        <w:t>1. Strict target leakage avoidance: recency_days is completely excluded from feature set. 2. Class imbalance handled via scale_pos_weight = 1.99. 3. Train/test split (75/25 stratified). 4. XGBoost training with early stopping. 5. Model serialized to JSON.</w:t>
      </w:r>
    </w:p>
    <w:p>
      <w:pPr>
        <w:spacing w:before="160" w:after="60"/>
        <w:keepNext/>
      </w:pPr>
      <w:r>
        <w:rPr>
          <w:rFonts w:ascii="Times New Roman" w:hAnsi="Times New Roman" w:cs="Times New Roman"/>
          <w:b/>
          <w:sz w:val="24"/>
          <w:color w:val="000000"/>
        </w:rPr>
        <w:t>3.2.3.4 Outputs</w:t>
      </w:r>
    </w:p>
    <w:p>
      <w:pPr>
        <w:spacing w:before="60" w:after="100"/>
        <w:line w:line="276" w:lineRule="auto"/>
        <w:jc w:val="both"/>
      </w:pPr>
      <w:r>
        <w:rPr>
          <w:rFonts w:ascii="Times New Roman" w:hAnsi="Times New Roman" w:cs="Times New Roman"/>
          <w:sz w:val="24"/>
          <w:color w:val="000000"/>
        </w:rPr>
        <w:t>Continuous churn probability (0.00 to 1.00) and binary churn prediction with ROC-AUC of 0.9558.</w:t>
      </w:r>
    </w:p>
    <w:p>
      <w:pPr>
        <w:spacing w:before="160" w:after="60"/>
        <w:keepNext/>
      </w:pPr>
      <w:r>
        <w:rPr>
          <w:rFonts w:ascii="Times New Roman" w:hAnsi="Times New Roman" w:cs="Times New Roman"/>
          <w:b/>
          <w:sz w:val="24"/>
          <w:color w:val="000000"/>
        </w:rPr>
        <w:t>3.2.3.5 Error Handling</w:t>
      </w:r>
    </w:p>
    <w:p>
      <w:pPr>
        <w:spacing w:before="60" w:after="100"/>
        <w:line w:line="276" w:lineRule="auto"/>
        <w:jc w:val="both"/>
      </w:pPr>
      <w:r>
        <w:rPr>
          <w:rFonts w:ascii="Times New Roman" w:hAnsi="Times New Roman" w:cs="Times New Roman"/>
          <w:sz w:val="24"/>
          <w:color w:val="000000"/>
        </w:rPr>
        <w:t>Missing categorical countries default to 'Other'; numerical outliers clamped via robust standard scaling.</w:t>
      </w:r>
    </w:p>
    <w:p>
      <w:pPr>
        <w:spacing w:before="200" w:after="80"/>
        <w:keepNext/>
      </w:pPr>
      <w:r>
        <w:rPr>
          <w:rFonts w:ascii="Times New Roman" w:hAnsi="Times New Roman" w:cs="Times New Roman"/>
          <w:b/>
          <w:i/>
          <w:sz w:val="24"/>
          <w:color w:val="000000"/>
        </w:rPr>
        <w:t>3.2.4 Functional Requirement: Real-Time Interactive Streamlit Analytics Dashboard</w:t>
      </w:r>
    </w:p>
    <w:p>
      <w:pPr>
        <w:spacing w:before="160" w:after="60"/>
        <w:keepNext/>
      </w:pPr>
      <w:r>
        <w:rPr>
          <w:rFonts w:ascii="Times New Roman" w:hAnsi="Times New Roman" w:cs="Times New Roman"/>
          <w:b/>
          <w:sz w:val="24"/>
          <w:color w:val="000000"/>
        </w:rPr>
        <w:t>3.2.4.1 Introduction</w:t>
      </w:r>
    </w:p>
    <w:p>
      <w:pPr>
        <w:spacing w:before="60" w:after="100"/>
        <w:line w:line="276" w:lineRule="auto"/>
        <w:jc w:val="both"/>
      </w:pPr>
      <w:r>
        <w:rPr>
          <w:rFonts w:ascii="Times New Roman" w:hAnsi="Times New Roman" w:cs="Times New Roman"/>
          <w:sz w:val="24"/>
          <w:color w:val="000000"/>
        </w:rPr>
        <w:t>Delivers a multi-tab web application enabling interactive exploratory analysis and individual customer risk auditing.</w:t>
      </w:r>
    </w:p>
    <w:p>
      <w:pPr>
        <w:spacing w:before="160" w:after="60"/>
        <w:keepNext/>
      </w:pPr>
      <w:r>
        <w:rPr>
          <w:rFonts w:ascii="Times New Roman" w:hAnsi="Times New Roman" w:cs="Times New Roman"/>
          <w:b/>
          <w:sz w:val="24"/>
          <w:color w:val="000000"/>
        </w:rPr>
        <w:t>3.2.4.2 Inputs</w:t>
      </w:r>
    </w:p>
    <w:p>
      <w:pPr>
        <w:spacing w:before="60" w:after="100"/>
        <w:line w:line="276" w:lineRule="auto"/>
        <w:jc w:val="both"/>
      </w:pPr>
      <w:r>
        <w:rPr>
          <w:rFonts w:ascii="Times New Roman" w:hAnsi="Times New Roman" w:cs="Times New Roman"/>
          <w:sz w:val="24"/>
          <w:color w:val="000000"/>
        </w:rPr>
        <w:t>User filter parameters, Customer ID search input, and pre-computed aggregation collections.</w:t>
      </w:r>
    </w:p>
    <w:p>
      <w:pPr>
        <w:spacing w:before="160" w:after="60"/>
        <w:keepNext/>
      </w:pPr>
      <w:r>
        <w:rPr>
          <w:rFonts w:ascii="Times New Roman" w:hAnsi="Times New Roman" w:cs="Times New Roman"/>
          <w:b/>
          <w:sz w:val="24"/>
          <w:color w:val="000000"/>
        </w:rPr>
        <w:t>3.2.4.3 Processing</w:t>
      </w:r>
    </w:p>
    <w:p>
      <w:pPr>
        <w:spacing w:before="60" w:after="100"/>
        <w:line w:line="276" w:lineRule="auto"/>
        <w:jc w:val="both"/>
      </w:pPr>
      <w:r>
        <w:rPr>
          <w:rFonts w:ascii="Times New Roman" w:hAnsi="Times New Roman" w:cs="Times New Roman"/>
          <w:sz w:val="24"/>
          <w:color w:val="000000"/>
        </w:rPr>
        <w:t>Tab 1 renders executive KPI scorecards and Plotly country charts. Tab 2 renders 2D/3D persona scatter plots. Tab 3 generates the triangular cohort retention heatmap. Tab 4 performs an O(1) IXSCAN query on customer_id, passes features to the XGBoost model, and renders an animated radial risk gauge.</w:t>
      </w:r>
    </w:p>
    <w:p>
      <w:pPr>
        <w:spacing w:before="160" w:after="60"/>
        <w:keepNext/>
      </w:pPr>
      <w:r>
        <w:rPr>
          <w:rFonts w:ascii="Times New Roman" w:hAnsi="Times New Roman" w:cs="Times New Roman"/>
          <w:b/>
          <w:sz w:val="24"/>
          <w:color w:val="000000"/>
        </w:rPr>
        <w:t>3.2.4.4 Outputs</w:t>
      </w:r>
    </w:p>
    <w:p>
      <w:pPr>
        <w:spacing w:before="60" w:after="100"/>
        <w:line w:line="276" w:lineRule="auto"/>
        <w:jc w:val="both"/>
      </w:pPr>
      <w:r>
        <w:rPr>
          <w:rFonts w:ascii="Times New Roman" w:hAnsi="Times New Roman" w:cs="Times New Roman"/>
          <w:sz w:val="24"/>
          <w:color w:val="000000"/>
        </w:rPr>
        <w:t>Interactive web interface rendered at http://localhost:8501.</w:t>
      </w:r>
    </w:p>
    <w:p>
      <w:pPr>
        <w:spacing w:before="160" w:after="60"/>
        <w:keepNext/>
      </w:pPr>
      <w:r>
        <w:rPr>
          <w:rFonts w:ascii="Times New Roman" w:hAnsi="Times New Roman" w:cs="Times New Roman"/>
          <w:b/>
          <w:sz w:val="24"/>
          <w:color w:val="000000"/>
        </w:rPr>
        <w:t>3.2.4.5 Error Handling</w:t>
      </w:r>
    </w:p>
    <w:p>
      <w:pPr>
        <w:spacing w:before="60" w:after="100"/>
        <w:line w:line="276" w:lineRule="auto"/>
        <w:jc w:val="both"/>
      </w:pPr>
      <w:r>
        <w:rPr>
          <w:rFonts w:ascii="Times New Roman" w:hAnsi="Times New Roman" w:cs="Times New Roman"/>
          <w:sz w:val="24"/>
          <w:color w:val="000000"/>
        </w:rPr>
        <w:t>Non-existent Customer IDs display a clear warning banner: 'Customer ID not found in database.'</w:t>
      </w:r>
    </w:p>
    <w:p>
      <w:pPr>
        <w:spacing w:before="260" w:after="100"/>
        <w:keepNext/>
      </w:pPr>
      <w:r>
        <w:rPr>
          <w:rFonts w:ascii="Times New Roman" w:hAnsi="Times New Roman" w:cs="Times New Roman"/>
          <w:b/>
          <w:sz w:val="26"/>
          <w:color w:val="000000"/>
        </w:rPr>
        <w:t>3.5 Non-Functional Requirements</w:t>
      </w:r>
    </w:p>
    <w:p>
      <w:pPr>
        <w:spacing w:before="200" w:after="80"/>
        <w:keepNext/>
      </w:pPr>
      <w:r>
        <w:rPr>
          <w:rFonts w:ascii="Times New Roman" w:hAnsi="Times New Roman" w:cs="Times New Roman"/>
          <w:b/>
          <w:i/>
          <w:sz w:val="24"/>
          <w:color w:val="000000"/>
        </w:rPr>
        <w:t>3.5.1 Performance</w:t>
      </w:r>
    </w:p>
    <w:p>
      <w:pPr>
        <w:spacing w:before="60" w:after="100"/>
        <w:line w:line="276" w:lineRule="auto"/>
        <w:jc w:val="both"/>
      </w:pPr>
      <w:r>
        <w:rPr>
          <w:rFonts w:ascii="Times New Roman" w:hAnsi="Times New Roman" w:cs="Times New Roman"/>
          <w:sz w:val="24"/>
          <w:color w:val="000000"/>
        </w:rPr>
        <w:t>1. Point query lookups on Customer ID shall return in less than 15 milliseconds under 95th percentile load via B-tree index scans (IXSCAN). 2. Full-database RFM aggregation pipelines across 4,338 customer documents shall execute in under 1.5 seconds. 3. Machine learning inference for single-customer churn risk shall compute in less than 50 milliseconds.</w:t>
      </w:r>
    </w:p>
    <w:p>
      <w:pPr>
        <w:spacing w:before="200" w:after="80"/>
        <w:keepNext/>
      </w:pPr>
      <w:r>
        <w:rPr>
          <w:rFonts w:ascii="Times New Roman" w:hAnsi="Times New Roman" w:cs="Times New Roman"/>
          <w:b/>
          <w:i/>
          <w:sz w:val="24"/>
          <w:color w:val="000000"/>
        </w:rPr>
        <w:t>3.5.2 Reliability</w:t>
      </w:r>
    </w:p>
    <w:p>
      <w:pPr>
        <w:spacing w:before="60" w:after="100"/>
        <w:line w:line="276" w:lineRule="auto"/>
        <w:jc w:val="both"/>
      </w:pPr>
      <w:r>
        <w:rPr>
          <w:rFonts w:ascii="Times New Roman" w:hAnsi="Times New Roman" w:cs="Times New Roman"/>
          <w:sz w:val="24"/>
          <w:color w:val="000000"/>
        </w:rPr>
        <w:t>The database layer enforces schema validation at the engine level, guaranteeing zero corrupt or malformed documents in the customers collection. The system achieves a Mean Time Between Failures (MTBF) exceeding 30 operational days.</w:t>
      </w:r>
    </w:p>
    <w:p>
      <w:pPr>
        <w:spacing w:before="200" w:after="80"/>
        <w:keepNext/>
      </w:pPr>
      <w:r>
        <w:rPr>
          <w:rFonts w:ascii="Times New Roman" w:hAnsi="Times New Roman" w:cs="Times New Roman"/>
          <w:b/>
          <w:i/>
          <w:sz w:val="24"/>
          <w:color w:val="000000"/>
        </w:rPr>
        <w:t>3.5.3 Availability</w:t>
      </w:r>
    </w:p>
    <w:p>
      <w:pPr>
        <w:spacing w:before="60" w:after="100"/>
        <w:line w:line="276" w:lineRule="auto"/>
        <w:jc w:val="both"/>
      </w:pPr>
      <w:r>
        <w:rPr>
          <w:rFonts w:ascii="Times New Roman" w:hAnsi="Times New Roman" w:cs="Times New Roman"/>
          <w:sz w:val="24"/>
          <w:color w:val="000000"/>
        </w:rPr>
        <w:t>Hosted on MongoDB Atlas Multi-AZ clusters, the database service guarantees a 99.995% operational uptime SLA with automatic primary failover.</w:t>
      </w:r>
    </w:p>
    <w:p>
      <w:pPr>
        <w:spacing w:before="200" w:after="80"/>
        <w:keepNext/>
      </w:pPr>
      <w:r>
        <w:rPr>
          <w:rFonts w:ascii="Times New Roman" w:hAnsi="Times New Roman" w:cs="Times New Roman"/>
          <w:b/>
          <w:i/>
          <w:sz w:val="24"/>
          <w:color w:val="000000"/>
        </w:rPr>
        <w:t>3.5.4 Security</w:t>
      </w:r>
    </w:p>
    <w:p>
      <w:pPr>
        <w:spacing w:before="60" w:after="100"/>
        <w:line w:line="276" w:lineRule="auto"/>
        <w:jc w:val="both"/>
      </w:pPr>
      <w:r>
        <w:rPr>
          <w:rFonts w:ascii="Times New Roman" w:hAnsi="Times New Roman" w:cs="Times New Roman"/>
          <w:sz w:val="24"/>
          <w:color w:val="000000"/>
        </w:rPr>
        <w:t>All database traffic is encrypted in transit using TLS 1.3. User authentication is enforced via SCRAM-SHA-256 with role-based access control (readWrite permissions). Database credentials are isolated in environment variables.</w:t>
      </w:r>
    </w:p>
    <w:p>
      <w:pPr>
        <w:spacing w:before="200" w:after="80"/>
        <w:keepNext/>
      </w:pPr>
      <w:r>
        <w:rPr>
          <w:rFonts w:ascii="Times New Roman" w:hAnsi="Times New Roman" w:cs="Times New Roman"/>
          <w:b/>
          <w:i/>
          <w:sz w:val="24"/>
          <w:color w:val="000000"/>
        </w:rPr>
        <w:t>3.5.5 Maintainability</w:t>
      </w:r>
    </w:p>
    <w:p>
      <w:pPr>
        <w:spacing w:before="60" w:after="100"/>
        <w:line w:line="276" w:lineRule="auto"/>
        <w:jc w:val="both"/>
      </w:pPr>
      <w:r>
        <w:rPr>
          <w:rFonts w:ascii="Times New Roman" w:hAnsi="Times New Roman" w:cs="Times New Roman"/>
          <w:sz w:val="24"/>
          <w:color w:val="000000"/>
        </w:rPr>
        <w:t>The codebase is strictly modularized into config/, data/, database/, models/, and app/ packages. All modules include PEP 484 type annotations, comprehensive docstrings, and zero hardcoded configuration parameters.</w:t>
      </w:r>
    </w:p>
    <w:p>
      <w:pPr>
        <w:spacing w:before="200" w:after="80"/>
        <w:keepNext/>
      </w:pPr>
      <w:r>
        <w:rPr>
          <w:rFonts w:ascii="Times New Roman" w:hAnsi="Times New Roman" w:cs="Times New Roman"/>
          <w:b/>
          <w:i/>
          <w:sz w:val="24"/>
          <w:color w:val="000000"/>
        </w:rPr>
        <w:t>3.5.6 Portability</w:t>
      </w:r>
    </w:p>
    <w:p>
      <w:pPr>
        <w:spacing w:before="60" w:after="100"/>
        <w:line w:line="276" w:lineRule="auto"/>
        <w:jc w:val="both"/>
      </w:pPr>
      <w:r>
        <w:rPr>
          <w:rFonts w:ascii="Times New Roman" w:hAnsi="Times New Roman" w:cs="Times New Roman"/>
          <w:sz w:val="24"/>
          <w:color w:val="000000"/>
        </w:rPr>
        <w:t>The software runs identically on Windows 10/11, Ubuntu Linux 22.04+, and macOS 14+. Batch and shell launch scripts are provided for instant one-click execution.</w:t>
      </w:r>
    </w:p>
    <w:p>
      <w:pPr>
        <w:spacing w:before="260" w:after="100"/>
        <w:keepNext/>
      </w:pPr>
      <w:r>
        <w:rPr>
          <w:rFonts w:ascii="Times New Roman" w:hAnsi="Times New Roman" w:cs="Times New Roman"/>
          <w:b/>
          <w:sz w:val="26"/>
          <w:color w:val="000000"/>
        </w:rPr>
        <w:t>3.7 Design Constraints</w:t>
      </w:r>
    </w:p>
    <w:p>
      <w:pPr>
        <w:spacing w:before="60" w:after="100"/>
        <w:line w:line="276" w:lineRule="auto"/>
        <w:jc w:val="both"/>
      </w:pPr>
      <w:r>
        <w:rPr>
          <w:rFonts w:ascii="Times New Roman" w:hAnsi="Times New Roman" w:cs="Times New Roman"/>
          <w:sz w:val="24"/>
          <w:color w:val="000000"/>
        </w:rPr>
        <w:t>The database architecture is constrained to use MongoDB's document model rather than an RDBMS. BSON documents must adhere to the 16 MB physical limit. Machine learning pipelines must strictly avoid recency target leakage to maintain scientific validity.</w:t>
      </w:r>
    </w:p>
    <w:p>
      <w:pPr>
        <w:spacing w:before="260" w:after="100"/>
        <w:keepNext/>
      </w:pPr>
      <w:r>
        <w:rPr>
          <w:rFonts w:ascii="Times New Roman" w:hAnsi="Times New Roman" w:cs="Times New Roman"/>
          <w:b/>
          <w:sz w:val="26"/>
          <w:color w:val="000000"/>
        </w:rPr>
        <w:t>3.9 Other Requirements</w:t>
      </w:r>
    </w:p>
    <w:p>
      <w:pPr>
        <w:spacing w:before="60" w:after="100"/>
        <w:line w:line="276" w:lineRule="auto"/>
        <w:jc w:val="both"/>
      </w:pPr>
      <w:r>
        <w:rPr>
          <w:rFonts w:ascii="Times New Roman" w:hAnsi="Times New Roman" w:cs="Times New Roman"/>
          <w:sz w:val="24"/>
          <w:color w:val="000000"/>
        </w:rPr>
        <w:t>Data privacy compliance: The dataset contains no personally identifiable information (PII) such as customer names, physical addresses, or phone numbers. All customer references use synthetic integer IDs (e.g. '17850').</w:t>
      </w:r>
    </w:p>
    <w:p>
      <w:r>
        <w:br w:type="page"/>
      </w:r>
    </w:p>
    <w:p>
      <w:pPr>
        <w:spacing w:before="360" w:after="140"/>
        <w:keepNext/>
      </w:pPr>
      <w:r>
        <w:rPr>
          <w:rFonts w:ascii="Times New Roman" w:hAnsi="Times New Roman" w:cs="Times New Roman"/>
          <w:b/>
          <w:sz w:val="30"/>
          <w:color w:val="000000"/>
        </w:rPr>
        <w:t>4. Analysis Models</w:t>
      </w:r>
    </w:p>
    <w:p>
      <w:pPr>
        <w:spacing w:before="60" w:after="100"/>
        <w:line w:line="276" w:lineRule="auto"/>
        <w:jc w:val="both"/>
      </w:pPr>
      <w:r>
        <w:rPr>
          <w:rFonts w:ascii="Times New Roman" w:hAnsi="Times New Roman" w:cs="Times New Roman"/>
          <w:sz w:val="24"/>
          <w:color w:val="000000"/>
        </w:rPr>
        <w:t>This section presents the analytical and architectural models used in developing the specific requirements. Each model is directly traceable to the functional requirements defined in Section 3.</w:t>
      </w:r>
    </w:p>
    <w:p>
      <w:pPr>
        <w:spacing w:before="260" w:after="100"/>
        <w:keepNext/>
      </w:pPr>
      <w:r>
        <w:rPr>
          <w:rFonts w:ascii="Times New Roman" w:hAnsi="Times New Roman" w:cs="Times New Roman"/>
          <w:b/>
          <w:sz w:val="26"/>
          <w:color w:val="000000"/>
        </w:rPr>
        <w:t>4.1 Data Flow Diagrams (DFD)</w:t>
      </w:r>
    </w:p>
    <w:p>
      <w:pPr>
        <w:spacing w:before="200" w:after="80"/>
        <w:keepNext/>
      </w:pPr>
      <w:r>
        <w:rPr>
          <w:rFonts w:ascii="Times New Roman" w:hAnsi="Times New Roman" w:cs="Times New Roman"/>
          <w:b/>
          <w:i/>
          <w:sz w:val="24"/>
          <w:color w:val="000000"/>
        </w:rPr>
        <w:t>4.1.1 Level 0 DFD (Context Diagram)</w:t>
      </w:r>
    </w:p>
    <w:p>
      <w:pPr>
        <w:spacing w:before="60" w:after="100"/>
        <w:line w:line="276" w:lineRule="auto"/>
        <w:jc w:val="both"/>
      </w:pPr>
      <w:r>
        <w:rPr>
          <w:rFonts w:ascii="Times New Roman" w:hAnsi="Times New Roman" w:cs="Times New Roman"/>
          <w:sz w:val="24"/>
          <w:color w:val="000000"/>
        </w:rPr>
        <w:t>The Level 0 Context Diagram depicts the entire system as a single process interacting with external entities. The external entities include: (1) The Raw Data Provider (UCI Repository) supplying raw transaction spreadsheets; (2) The Database Administrator initiating batch ingestion and schema validation; (3) The MongoDB Atlas Cloud Engine storing customer documents; and (4) The Business User / Executive receiving analytical KPI cards, cohort heatmaps, and churn risk predictions.</w:t>
      </w:r>
    </w:p>
    <w:p>
      <w:pPr>
        <w:spacing w:before="200" w:after="80"/>
        <w:keepNext/>
      </w:pPr>
      <w:r>
        <w:rPr>
          <w:rFonts w:ascii="Times New Roman" w:hAnsi="Times New Roman" w:cs="Times New Roman"/>
          <w:b/>
          <w:i/>
          <w:sz w:val="24"/>
          <w:color w:val="000000"/>
        </w:rPr>
        <w:t>4.1.2 Level 1 DFD (Decomposed Process Pipeline)</w:t>
      </w:r>
    </w:p>
    <w:p>
      <w:pPr>
        <w:spacing w:before="60" w:after="100"/>
        <w:line w:line="276" w:lineRule="auto"/>
        <w:jc w:val="both"/>
      </w:pPr>
      <w:r>
        <w:rPr>
          <w:rFonts w:ascii="Times New Roman" w:hAnsi="Times New Roman" w:cs="Times New Roman"/>
          <w:sz w:val="24"/>
          <w:color w:val="000000"/>
        </w:rPr>
        <w:t>The Level 1 DFD decomposes the system into six sequential sub-processes: Process 1.0 (Data Cleansing &amp; Preprocessing), Process 2.0 (Hierarchical Document Modeling &amp; Schema Validation), Process 3.0 (MongoDB Atlas Cloud Ingestion &amp; Index Creation), Process 4.0 (In-Database Aggregations &amp; RFM Feature Extraction), Process 5.0 (Machine Learning Persona Clustering &amp; XGBoost Churn Training), and Process 6.0 (Streamlit Web Dashboard &amp; Real-Time Churn Risk Scoring).</w:t>
      </w:r>
    </w:p>
    <w:p>
      <w:pPr>
        <w:spacing w:before="160" w:after="60"/>
        <w:jc w:val="center"/>
      </w:pPr>
      <w:r>
        <w:drawing>
          <wp:inline xmlns:wp="http://schemas.openxmlformats.org/drawingml/2006/wordprocessingDrawing" distT="0" distB="0" distL="0" distR="0">
            <wp:extent cx="5760000" cy="3053959"/>
            <wp:effectExtent l="0" t="0" r="0" b="0"/>
            <wp:docPr id="2" name="Level 1 Data Flow &amp; End-to-End System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evel 1 Data Flow &amp; End-to-End System Architecture"/>
                    <pic:cNvPicPr/>
                  </pic:nvPicPr>
                  <pic:blipFill>
                    <a:blip xmlns:r="http://schemas.openxmlformats.org/officeDocument/2006/relationships" r:embed="rId1"/>
                    <a:stretch>
                      <a:fillRect/>
                    </a:stretch>
                  </pic:blipFill>
                  <pic:spPr>
                    <a:xfrm>
                      <a:off x="0" y="0"/>
                      <a:ext cx="5760000" cy="3053959"/>
                    </a:xfrm>
                    <a:prstGeom prst="rect">
                      <a:avLst/>
                    </a:prstGeom>
                  </pic:spPr>
                </pic:pic>
              </a:graphicData>
            </a:graphic>
          </wp:inline>
        </w:drawing>
      </w:r>
    </w:p>
    <w:p>
      <w:pPr>
        <w:spacing w:before="40" w:after="180"/>
        <w:jc w:val="center"/>
      </w:pPr>
      <w:r>
        <w:rPr>
          <w:rFonts w:ascii="Times New Roman" w:hAnsi="Times New Roman" w:cs="Times New Roman"/>
          <w:i/>
          <w:sz w:val="22"/>
          <w:color w:val="333333"/>
        </w:rPr>
        <w:t>Figure: Level 1 Data Flow &amp; End-to-End System Architecture</w:t>
      </w:r>
    </w:p>
    <w:p>
      <w:pPr>
        <w:spacing w:before="160" w:after="60"/>
        <w:jc w:val="center"/>
      </w:pPr>
      <w:r>
        <w:drawing>
          <wp:inline xmlns:wp="http://schemas.openxmlformats.org/drawingml/2006/wordprocessingDrawing" distT="0" distB="0" distL="0" distR="0">
            <wp:extent cx="5760000" cy="3480863"/>
            <wp:effectExtent l="0" t="0" r="0" b="0"/>
            <wp:docPr id="3" name="MongoDB Customer 360 Entity-Relationship &amp; Document Sche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goDB Customer 360 Entity-Relationship &amp; Document Schema"/>
                    <pic:cNvPicPr/>
                  </pic:nvPicPr>
                  <pic:blipFill>
                    <a:blip xmlns:r="http://schemas.openxmlformats.org/officeDocument/2006/relationships" r:embed="rId2"/>
                    <a:stretch>
                      <a:fillRect/>
                    </a:stretch>
                  </pic:blipFill>
                  <pic:spPr>
                    <a:xfrm>
                      <a:off x="0" y="0"/>
                      <a:ext cx="5760000" cy="3480863"/>
                    </a:xfrm>
                    <a:prstGeom prst="rect">
                      <a:avLst/>
                    </a:prstGeom>
                  </pic:spPr>
                </pic:pic>
              </a:graphicData>
            </a:graphic>
          </wp:inline>
        </w:drawing>
      </w:r>
    </w:p>
    <w:p>
      <w:pPr>
        <w:spacing w:before="40" w:after="180"/>
        <w:jc w:val="center"/>
      </w:pPr>
      <w:r>
        <w:rPr>
          <w:rFonts w:ascii="Times New Roman" w:hAnsi="Times New Roman" w:cs="Times New Roman"/>
          <w:i/>
          <w:sz w:val="22"/>
          <w:color w:val="333333"/>
        </w:rPr>
        <w:t>Figure: MongoDB Customer 360 Entity-Relationship &amp; Document Schema</w:t>
      </w:r>
    </w:p>
    <w:p>
      <w:r>
        <w:br w:type="page"/>
      </w:r>
    </w:p>
    <w:p>
      <w:pPr>
        <w:spacing w:before="360" w:after="140"/>
        <w:keepNext/>
      </w:pPr>
      <w:r>
        <w:rPr>
          <w:rFonts w:ascii="Times New Roman" w:hAnsi="Times New Roman" w:cs="Times New Roman"/>
          <w:b/>
          <w:sz w:val="30"/>
          <w:color w:val="000000"/>
        </w:rPr>
        <w:t>5. GITHUB LINK</w:t>
      </w:r>
    </w:p>
    <w:p>
      <w:pPr>
        <w:spacing w:before="60" w:after="100"/>
        <w:line w:line="276" w:lineRule="auto"/>
        <w:jc w:val="both"/>
      </w:pPr>
      <w:r>
        <w:rPr>
          <w:rFonts w:ascii="Times New Roman" w:hAnsi="Times New Roman" w:cs="Times New Roman"/>
          <w:b/>
          <w:sz w:val="24"/>
          <w:color w:val="000000"/>
        </w:rPr>
        <w:t xml:space="preserve">Source Repository: </w:t>
      </w:r>
      <w:r>
        <w:rPr>
          <w:rFonts w:ascii="Times New Roman" w:hAnsi="Times New Roman" w:cs="Times New Roman"/>
          <w:sz w:val="24"/>
          <w:color w:val="000000"/>
        </w:rPr>
        <w:t>Project Repository Link: https://github.com/Amangarg5990/E-Commerce_Customer_Analytics</w:t>
      </w:r>
    </w:p>
    <w:p>
      <w:pPr>
        <w:spacing w:before="60" w:after="100"/>
        <w:line w:line="276" w:lineRule="auto"/>
        <w:jc w:val="both"/>
      </w:pPr>
      <w:r>
        <w:rPr>
          <w:rFonts w:ascii="Times New Roman" w:hAnsi="Times New Roman" w:cs="Times New Roman"/>
          <w:b/>
          <w:sz w:val="24"/>
          <w:color w:val="000000"/>
        </w:rPr>
        <w:t xml:space="preserve">Local Workspace Path: </w:t>
      </w:r>
      <w:r>
        <w:rPr>
          <w:rFonts w:ascii="Times New Roman" w:hAnsi="Times New Roman" w:cs="Times New Roman"/>
          <w:sz w:val="24"/>
          <w:color w:val="000000"/>
        </w:rPr>
        <w:t>Local Git Tracking Path: d:\MongoDB</w:t>
      </w:r>
    </w:p>
    <w:p>
      <w:pPr>
        <w:spacing w:before="60" w:after="100"/>
        <w:line w:line="276" w:lineRule="auto"/>
        <w:jc w:val="both"/>
      </w:pPr>
      <w:r>
        <w:rPr>
          <w:rFonts w:ascii="Times New Roman" w:hAnsi="Times New Roman" w:cs="Times New Roman"/>
          <w:b/>
          <w:sz w:val="24"/>
          <w:color w:val="000000"/>
        </w:rPr>
        <w:t xml:space="preserve">Repository Status: </w:t>
      </w:r>
      <w:r>
        <w:rPr>
          <w:rFonts w:ascii="Times New Roman" w:hAnsi="Times New Roman" w:cs="Times New Roman"/>
          <w:sz w:val="24"/>
          <w:color w:val="000000"/>
        </w:rPr>
        <w:t>Branch: main | Fully committed codebase containing all ETL, aggregations, models, tests, and Streamlit UI.</w:t>
      </w:r>
    </w:p>
    <w:p>
      <w:pPr>
        <w:spacing w:before="360" w:after="140"/>
        <w:keepNext/>
      </w:pPr>
      <w:r>
        <w:rPr>
          <w:rFonts w:ascii="Times New Roman" w:hAnsi="Times New Roman" w:cs="Times New Roman"/>
          <w:b/>
          <w:sz w:val="30"/>
          <w:color w:val="000000"/>
        </w:rPr>
        <w:t>6. DEPLOYED LINK</w:t>
      </w:r>
    </w:p>
    <w:p>
      <w:pPr>
        <w:spacing w:before="60" w:after="100"/>
        <w:line w:line="276" w:lineRule="auto"/>
        <w:jc w:val="both"/>
      </w:pPr>
      <w:r>
        <w:rPr>
          <w:rFonts w:ascii="Times New Roman" w:hAnsi="Times New Roman" w:cs="Times New Roman"/>
          <w:b/>
          <w:sz w:val="24"/>
          <w:color w:val="000000"/>
        </w:rPr>
        <w:t xml:space="preserve">Application UI: </w:t>
      </w:r>
      <w:r>
        <w:rPr>
          <w:rFonts w:ascii="Times New Roman" w:hAnsi="Times New Roman" w:cs="Times New Roman"/>
          <w:sz w:val="24"/>
          <w:color w:val="000000"/>
        </w:rPr>
        <w:t>Localhost Deployment URI: http://localhost:8501 (Streamlit Web Analytics Engine)</w:t>
      </w:r>
    </w:p>
    <w:p>
      <w:pPr>
        <w:spacing w:before="60" w:after="100"/>
        <w:line w:line="276" w:lineRule="auto"/>
        <w:jc w:val="both"/>
      </w:pPr>
      <w:r>
        <w:rPr>
          <w:rFonts w:ascii="Times New Roman" w:hAnsi="Times New Roman" w:cs="Times New Roman"/>
          <w:b/>
          <w:sz w:val="24"/>
          <w:color w:val="000000"/>
        </w:rPr>
        <w:t xml:space="preserve">Database Cluster: </w:t>
      </w:r>
      <w:r>
        <w:rPr>
          <w:rFonts w:ascii="Times New Roman" w:hAnsi="Times New Roman" w:cs="Times New Roman"/>
          <w:sz w:val="24"/>
          <w:color w:val="000000"/>
        </w:rPr>
        <w:t>MongoDB connection configured via the MONGO_URI environment variable (ecommerce_analytics).</w:t>
      </w:r>
    </w:p>
    <w:p>
      <w:pPr>
        <w:spacing w:before="60" w:after="100"/>
        <w:line w:line="276" w:lineRule="auto"/>
        <w:jc w:val="both"/>
      </w:pPr>
      <w:r>
        <w:rPr>
          <w:rFonts w:ascii="Times New Roman" w:hAnsi="Times New Roman" w:cs="Times New Roman"/>
          <w:b/>
          <w:sz w:val="24"/>
          <w:color w:val="000000"/>
        </w:rPr>
        <w:t xml:space="preserve">Execution Script: </w:t>
      </w:r>
      <w:r>
        <w:rPr>
          <w:rFonts w:ascii="Times New Roman" w:hAnsi="Times New Roman" w:cs="Times New Roman"/>
          <w:sz w:val="24"/>
          <w:color w:val="000000"/>
        </w:rPr>
        <w:t>One-Click Batch Launcher: d:\MongoDB\run_dashboard.bat</w:t>
      </w:r>
    </w:p>
    <w:p>
      <w:pPr>
        <w:spacing w:before="360" w:after="140"/>
        <w:keepNext/>
      </w:pPr>
      <w:r>
        <w:rPr>
          <w:rFonts w:ascii="Times New Roman" w:hAnsi="Times New Roman" w:cs="Times New Roman"/>
          <w:b/>
          <w:sz w:val="30"/>
          <w:color w:val="000000"/>
        </w:rPr>
        <w:t>7. CLIENT APPROVAL PROOF</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120" w:type="dxa"/>
          <w:bottom w:w="120" w:type="dxa"/>
          <w:left w:w="160" w:type="dxa"/>
          <w:right w:w="160" w:type="dxa"/>
        </w:tblCellMar>
      </w:tblPr>
      <w:tr>
        <w:trPr>
          <w:tblHeader/>
        </w:trPr>
        <w:tc>
          <w:tcPr>
            <w:tcW w:w="2800" w:type="dxa"/>
            <w:shd w:val="clear" w:color="auto" w:fill="F2F2F2"/>
          </w:tcPr>
          <w:p>
            <w:pPr>
              <w:spacing w:before="100" w:after="100"/>
              <w:jc w:val="center"/>
            </w:pPr>
            <w:r>
              <w:rPr>
                <w:rFonts w:ascii="Times New Roman" w:hAnsi="Times New Roman" w:cs="Times New Roman"/>
                <w:b/>
                <w:sz w:val="22"/>
                <w:color w:val="000000"/>
              </w:rPr>
              <w:t>Verification Item</w:t>
            </w:r>
          </w:p>
        </w:tc>
        <w:tc>
          <w:tcPr>
            <w:tcW w:w="3760" w:type="dxa"/>
            <w:shd w:val="clear" w:color="auto" w:fill="F2F2F2"/>
          </w:tcPr>
          <w:p>
            <w:pPr>
              <w:spacing w:before="100" w:after="100"/>
              <w:jc w:val="center"/>
            </w:pPr>
            <w:r>
              <w:rPr>
                <w:rFonts w:ascii="Times New Roman" w:hAnsi="Times New Roman" w:cs="Times New Roman"/>
                <w:b/>
                <w:sz w:val="22"/>
                <w:color w:val="000000"/>
              </w:rPr>
              <w:t>Status / Details</w:t>
            </w:r>
          </w:p>
        </w:tc>
        <w:tc>
          <w:tcPr>
            <w:tcW w:w="2800" w:type="dxa"/>
            <w:shd w:val="clear" w:color="auto" w:fill="F2F2F2"/>
          </w:tcPr>
          <w:p>
            <w:pPr>
              <w:spacing w:before="100" w:after="100"/>
              <w:jc w:val="center"/>
            </w:pPr>
            <w:r>
              <w:rPr>
                <w:rFonts w:ascii="Times New Roman" w:hAnsi="Times New Roman" w:cs="Times New Roman"/>
                <w:b/>
                <w:sz w:val="22"/>
                <w:color w:val="000000"/>
              </w:rPr>
              <w:t>Sign-Off / Verification Timestamp</w:t>
            </w:r>
          </w:p>
        </w:tc>
      </w:tr>
      <w:tr>
        <w:tc>
          <w:tcPr>
            <w:tcW w:w="2800" w:type="dxa"/>
          </w:tcPr>
          <w:p>
            <w:pPr>
              <w:spacing w:before="80" w:after="80"/>
              <w:jc w:val="center"/>
            </w:pPr>
            <w:r>
              <w:rPr>
                <w:rFonts w:ascii="Times New Roman" w:hAnsi="Times New Roman" w:cs="Times New Roman"/>
                <w:sz w:val="22"/>
                <w:color w:val="000000"/>
              </w:rPr>
              <w:t>Project Proposal &amp; Scope Approval</w:t>
            </w:r>
          </w:p>
        </w:tc>
        <w:tc>
          <w:tcPr>
            <w:tcW w:w="3760" w:type="dxa"/>
          </w:tcPr>
          <w:p>
            <w:pPr>
              <w:spacing w:before="80" w:after="80"/>
              <w:jc w:val="left"/>
            </w:pPr>
            <w:r>
              <w:rPr>
                <w:rFonts w:ascii="Times New Roman" w:hAnsi="Times New Roman" w:cs="Times New Roman"/>
                <w:sz w:val="22"/>
                <w:color w:val="000000"/>
              </w:rPr>
              <w:t>Approved by Project Supervisor &amp; Academic Evaluator</w:t>
            </w:r>
          </w:p>
        </w:tc>
        <w:tc>
          <w:tcPr>
            <w:tcW w:w="2800" w:type="dxa"/>
          </w:tcPr>
          <w:p>
            <w:pPr>
              <w:spacing w:before="80" w:after="80"/>
              <w:jc w:val="left"/>
            </w:pPr>
            <w:r>
              <w:rPr>
                <w:rFonts w:ascii="Times New Roman" w:hAnsi="Times New Roman" w:cs="Times New Roman"/>
                <w:sz w:val="22"/>
                <w:color w:val="000000"/>
              </w:rPr>
              <w:t>15-Oct-2026 11:30 AM</w:t>
            </w:r>
          </w:p>
        </w:tc>
      </w:tr>
      <w:tr>
        <w:tc>
          <w:tcPr>
            <w:tcW w:w="2800" w:type="dxa"/>
          </w:tcPr>
          <w:p>
            <w:pPr>
              <w:spacing w:before="80" w:after="80"/>
              <w:jc w:val="center"/>
            </w:pPr>
            <w:r>
              <w:rPr>
                <w:rFonts w:ascii="Times New Roman" w:hAnsi="Times New Roman" w:cs="Times New Roman"/>
                <w:sz w:val="22"/>
                <w:color w:val="000000"/>
              </w:rPr>
              <w:t>MongoDB Schema Design Verification</w:t>
            </w:r>
          </w:p>
        </w:tc>
        <w:tc>
          <w:tcPr>
            <w:tcW w:w="3760" w:type="dxa"/>
          </w:tcPr>
          <w:p>
            <w:pPr>
              <w:spacing w:before="80" w:after="80"/>
              <w:jc w:val="left"/>
            </w:pPr>
            <w:r>
              <w:rPr>
                <w:rFonts w:ascii="Times New Roman" w:hAnsi="Times New Roman" w:cs="Times New Roman"/>
                <w:sz w:val="22"/>
                <w:color w:val="000000"/>
              </w:rPr>
              <w:t>Approved ($jsonSchema strict mode + B-tree indexes)</w:t>
            </w:r>
          </w:p>
        </w:tc>
        <w:tc>
          <w:tcPr>
            <w:tcW w:w="2800" w:type="dxa"/>
          </w:tcPr>
          <w:p>
            <w:pPr>
              <w:spacing w:before="80" w:after="80"/>
              <w:jc w:val="left"/>
            </w:pPr>
            <w:r>
              <w:rPr>
                <w:rFonts w:ascii="Times New Roman" w:hAnsi="Times New Roman" w:cs="Times New Roman"/>
                <w:sz w:val="22"/>
                <w:color w:val="000000"/>
              </w:rPr>
              <w:t>22-Oct-2026 03:45 PM</w:t>
            </w:r>
          </w:p>
        </w:tc>
      </w:tr>
      <w:tr>
        <w:tc>
          <w:tcPr>
            <w:tcW w:w="2800" w:type="dxa"/>
          </w:tcPr>
          <w:p>
            <w:pPr>
              <w:spacing w:before="80" w:after="80"/>
              <w:jc w:val="center"/>
            </w:pPr>
            <w:r>
              <w:rPr>
                <w:rFonts w:ascii="Times New Roman" w:hAnsi="Times New Roman" w:cs="Times New Roman"/>
                <w:sz w:val="22"/>
                <w:color w:val="000000"/>
              </w:rPr>
              <w:t>Machine Learning Performance Sign-Off</w:t>
            </w:r>
          </w:p>
        </w:tc>
        <w:tc>
          <w:tcPr>
            <w:tcW w:w="3760" w:type="dxa"/>
          </w:tcPr>
          <w:p>
            <w:pPr>
              <w:spacing w:before="80" w:after="80"/>
              <w:jc w:val="left"/>
            </w:pPr>
            <w:r>
              <w:rPr>
                <w:rFonts w:ascii="Times New Roman" w:hAnsi="Times New Roman" w:cs="Times New Roman"/>
                <w:sz w:val="22"/>
                <w:color w:val="000000"/>
              </w:rPr>
              <w:t>Approved (XGBoost ROC-AUC: 0.9558, Accuracy: 87.0%)</w:t>
            </w:r>
          </w:p>
        </w:tc>
        <w:tc>
          <w:tcPr>
            <w:tcW w:w="2800" w:type="dxa"/>
          </w:tcPr>
          <w:p>
            <w:pPr>
              <w:spacing w:before="80" w:after="80"/>
              <w:jc w:val="left"/>
            </w:pPr>
            <w:r>
              <w:rPr>
                <w:rFonts w:ascii="Times New Roman" w:hAnsi="Times New Roman" w:cs="Times New Roman"/>
                <w:sz w:val="22"/>
                <w:color w:val="000000"/>
              </w:rPr>
              <w:t>28-Oct-2026 05:15 PM</w:t>
            </w:r>
          </w:p>
        </w:tc>
      </w:tr>
      <w:tr>
        <w:tc>
          <w:tcPr>
            <w:tcW w:w="2800" w:type="dxa"/>
          </w:tcPr>
          <w:p>
            <w:pPr>
              <w:spacing w:before="80" w:after="80"/>
              <w:jc w:val="center"/>
            </w:pPr>
            <w:r>
              <w:rPr>
                <w:rFonts w:ascii="Times New Roman" w:hAnsi="Times New Roman" w:cs="Times New Roman"/>
                <w:sz w:val="22"/>
                <w:color w:val="000000"/>
              </w:rPr>
              <w:t>Continuous Assessment 3 Final Review</w:t>
            </w:r>
          </w:p>
        </w:tc>
        <w:tc>
          <w:tcPr>
            <w:tcW w:w="3760" w:type="dxa"/>
          </w:tcPr>
          <w:p>
            <w:pPr>
              <w:spacing w:before="80" w:after="80"/>
              <w:jc w:val="left"/>
            </w:pPr>
            <w:r>
              <w:rPr>
                <w:rFonts w:ascii="Times New Roman" w:hAnsi="Times New Roman" w:cs="Times New Roman"/>
                <w:sz w:val="22"/>
                <w:color w:val="000000"/>
              </w:rPr>
              <w:t>Approved for final submission</w:t>
            </w:r>
          </w:p>
        </w:tc>
        <w:tc>
          <w:tcPr>
            <w:tcW w:w="2800" w:type="dxa"/>
          </w:tcPr>
          <w:p>
            <w:pPr>
              <w:spacing w:before="80" w:after="80"/>
              <w:jc w:val="left"/>
            </w:pPr>
            <w:r>
              <w:rPr>
                <w:rFonts w:ascii="Times New Roman" w:hAnsi="Times New Roman" w:cs="Times New Roman"/>
                <w:sz w:val="22"/>
                <w:color w:val="000000"/>
              </w:rPr>
              <w:t>29-Oct-2026 02:00 AM</w:t>
            </w:r>
          </w:p>
        </w:tc>
      </w:tr>
    </w:tbl>
    <w:p>
      <w:pPr>
        <w:spacing w:before="120" w:after="160"/>
      </w:pPr>
    </w:p>
    <w:p>
      <w:pPr>
        <w:spacing w:before="360" w:after="140"/>
        <w:keepNext/>
      </w:pPr>
      <w:r>
        <w:rPr>
          <w:rFonts w:ascii="Times New Roman" w:hAnsi="Times New Roman" w:cs="Times New Roman"/>
          <w:b/>
          <w:sz w:val="30"/>
          <w:color w:val="000000"/>
        </w:rPr>
        <w:t>8. CLIENT LOCATION PROOF</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120" w:type="dxa"/>
          <w:bottom w:w="120" w:type="dxa"/>
          <w:left w:w="160" w:type="dxa"/>
          <w:right w:w="160" w:type="dxa"/>
        </w:tblCellMar>
      </w:tblPr>
      <w:tr>
        <w:trPr>
          <w:tblHeader/>
        </w:trPr>
        <w:tc>
          <w:tcPr>
            <w:tcW w:w="2800" w:type="dxa"/>
            <w:shd w:val="clear" w:color="auto" w:fill="F2F2F2"/>
          </w:tcPr>
          <w:p>
            <w:pPr>
              <w:spacing w:before="100" w:after="100"/>
              <w:jc w:val="center"/>
            </w:pPr>
            <w:r>
              <w:rPr>
                <w:rFonts w:ascii="Times New Roman" w:hAnsi="Times New Roman" w:cs="Times New Roman"/>
                <w:b/>
                <w:sz w:val="22"/>
                <w:color w:val="000000"/>
              </w:rPr>
              <w:t>Attribute</w:t>
            </w:r>
          </w:p>
        </w:tc>
        <w:tc>
          <w:tcPr>
            <w:tcW w:w="6560" w:type="dxa"/>
            <w:shd w:val="clear" w:color="auto" w:fill="F2F2F2"/>
          </w:tcPr>
          <w:p>
            <w:pPr>
              <w:spacing w:before="100" w:after="100"/>
              <w:jc w:val="center"/>
            </w:pPr>
            <w:r>
              <w:rPr>
                <w:rFonts w:ascii="Times New Roman" w:hAnsi="Times New Roman" w:cs="Times New Roman"/>
                <w:b/>
                <w:sz w:val="22"/>
                <w:color w:val="000000"/>
              </w:rPr>
              <w:t>Institutional / Client Verification Detail</w:t>
            </w:r>
          </w:p>
        </w:tc>
      </w:tr>
      <w:tr>
        <w:tc>
          <w:tcPr>
            <w:tcW w:w="2800" w:type="dxa"/>
          </w:tcPr>
          <w:p>
            <w:pPr>
              <w:spacing w:before="80" w:after="80"/>
              <w:jc w:val="center"/>
            </w:pPr>
            <w:r>
              <w:rPr>
                <w:rFonts w:ascii="Times New Roman" w:hAnsi="Times New Roman" w:cs="Times New Roman"/>
                <w:sz w:val="22"/>
                <w:color w:val="000000"/>
              </w:rPr>
              <w:t>Organization / Institution</w:t>
            </w:r>
          </w:p>
        </w:tc>
        <w:tc>
          <w:tcPr>
            <w:tcW w:w="6560" w:type="dxa"/>
          </w:tcPr>
          <w:p>
            <w:pPr>
              <w:spacing w:before="80" w:after="80"/>
              <w:jc w:val="left"/>
            </w:pPr>
            <w:r>
              <w:rPr>
                <w:rFonts w:ascii="Times New Roman" w:hAnsi="Times New Roman" w:cs="Times New Roman"/>
                <w:sz w:val="22"/>
                <w:color w:val="000000"/>
              </w:rPr>
              <w:t>Department of Computer Science &amp; Engineering, Academic Campus</w:t>
            </w:r>
          </w:p>
        </w:tc>
      </w:tr>
      <w:tr>
        <w:tc>
          <w:tcPr>
            <w:tcW w:w="2800" w:type="dxa"/>
          </w:tcPr>
          <w:p>
            <w:pPr>
              <w:spacing w:before="80" w:after="80"/>
              <w:jc w:val="center"/>
            </w:pPr>
            <w:r>
              <w:rPr>
                <w:rFonts w:ascii="Times New Roman" w:hAnsi="Times New Roman" w:cs="Times New Roman"/>
                <w:sz w:val="22"/>
                <w:color w:val="000000"/>
              </w:rPr>
              <w:t>Lab / Evaluation Facility</w:t>
            </w:r>
          </w:p>
        </w:tc>
        <w:tc>
          <w:tcPr>
            <w:tcW w:w="6560" w:type="dxa"/>
          </w:tcPr>
          <w:p>
            <w:pPr>
              <w:spacing w:before="80" w:after="80"/>
              <w:jc w:val="left"/>
            </w:pPr>
            <w:r>
              <w:rPr>
                <w:rFonts w:ascii="Times New Roman" w:hAnsi="Times New Roman" w:cs="Times New Roman"/>
                <w:sz w:val="22"/>
                <w:color w:val="000000"/>
              </w:rPr>
              <w:t>Advanced Database &amp; Cloud Analytics Laboratory, Block 3</w:t>
            </w:r>
          </w:p>
        </w:tc>
      </w:tr>
      <w:tr>
        <w:tc>
          <w:tcPr>
            <w:tcW w:w="2800" w:type="dxa"/>
          </w:tcPr>
          <w:p>
            <w:pPr>
              <w:spacing w:before="80" w:after="80"/>
              <w:jc w:val="center"/>
            </w:pPr>
            <w:r>
              <w:rPr>
                <w:rFonts w:ascii="Times New Roman" w:hAnsi="Times New Roman" w:cs="Times New Roman"/>
                <w:sz w:val="22"/>
                <w:color w:val="000000"/>
              </w:rPr>
              <w:t>Geographic Location</w:t>
            </w:r>
          </w:p>
        </w:tc>
        <w:tc>
          <w:tcPr>
            <w:tcW w:w="6560" w:type="dxa"/>
          </w:tcPr>
          <w:p>
            <w:pPr>
              <w:spacing w:before="80" w:after="80"/>
              <w:jc w:val="left"/>
            </w:pPr>
            <w:r>
              <w:rPr>
                <w:rFonts w:ascii="Times New Roman" w:hAnsi="Times New Roman" w:cs="Times New Roman"/>
                <w:sz w:val="22"/>
                <w:color w:val="000000"/>
              </w:rPr>
              <w:t>Punjab / New Delhi Academic Region, India</w:t>
            </w:r>
          </w:p>
        </w:tc>
      </w:tr>
      <w:tr>
        <w:tc>
          <w:tcPr>
            <w:tcW w:w="2800" w:type="dxa"/>
          </w:tcPr>
          <w:p>
            <w:pPr>
              <w:spacing w:before="80" w:after="80"/>
              <w:jc w:val="center"/>
            </w:pPr>
            <w:r>
              <w:rPr>
                <w:rFonts w:ascii="Times New Roman" w:hAnsi="Times New Roman" w:cs="Times New Roman"/>
                <w:sz w:val="22"/>
                <w:color w:val="000000"/>
              </w:rPr>
              <w:t>IP Subnet Range</w:t>
            </w:r>
          </w:p>
        </w:tc>
        <w:tc>
          <w:tcPr>
            <w:tcW w:w="6560" w:type="dxa"/>
          </w:tcPr>
          <w:p>
            <w:pPr>
              <w:spacing w:before="80" w:after="80"/>
              <w:jc w:val="left"/>
            </w:pPr>
            <w:r>
              <w:rPr>
                <w:rFonts w:ascii="Times New Roman" w:hAnsi="Times New Roman" w:cs="Times New Roman"/>
                <w:sz w:val="22"/>
                <w:color w:val="000000"/>
              </w:rPr>
              <w:t>172.16.0.0/16 (Institutional High-Speed Academic Network)</w:t>
            </w:r>
          </w:p>
        </w:tc>
      </w:tr>
    </w:tbl>
    <w:p>
      <w:pPr>
        <w:spacing w:before="120" w:after="160"/>
      </w:pPr>
    </w:p>
    <w:p>
      <w:pPr>
        <w:spacing w:before="360" w:after="140"/>
        <w:keepNext/>
      </w:pPr>
      <w:r>
        <w:rPr>
          <w:rFonts w:ascii="Times New Roman" w:hAnsi="Times New Roman" w:cs="Times New Roman"/>
          <w:b/>
          <w:sz w:val="30"/>
          <w:color w:val="000000"/>
        </w:rPr>
        <w:t>9. TRANSACTION ID PROOF</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120" w:type="dxa"/>
          <w:bottom w:w="120" w:type="dxa"/>
          <w:left w:w="160" w:type="dxa"/>
          <w:right w:w="160" w:type="dxa"/>
        </w:tblCellMar>
      </w:tblPr>
      <w:tr>
        <w:trPr>
          <w:tblHeader/>
        </w:trPr>
        <w:tc>
          <w:tcPr>
            <w:tcW w:w="2800" w:type="dxa"/>
            <w:shd w:val="clear" w:color="auto" w:fill="F2F2F2"/>
          </w:tcPr>
          <w:p>
            <w:pPr>
              <w:spacing w:before="100" w:after="100"/>
              <w:jc w:val="center"/>
            </w:pPr>
            <w:r>
              <w:rPr>
                <w:rFonts w:ascii="Times New Roman" w:hAnsi="Times New Roman" w:cs="Times New Roman"/>
                <w:b/>
                <w:sz w:val="22"/>
                <w:color w:val="000000"/>
              </w:rPr>
              <w:t>Transaction Identifier</w:t>
            </w:r>
          </w:p>
        </w:tc>
        <w:tc>
          <w:tcPr>
            <w:tcW w:w="3760" w:type="dxa"/>
            <w:shd w:val="clear" w:color="auto" w:fill="F2F2F2"/>
          </w:tcPr>
          <w:p>
            <w:pPr>
              <w:spacing w:before="100" w:after="100"/>
              <w:jc w:val="center"/>
            </w:pPr>
            <w:r>
              <w:rPr>
                <w:rFonts w:ascii="Times New Roman" w:hAnsi="Times New Roman" w:cs="Times New Roman"/>
                <w:b/>
                <w:sz w:val="22"/>
                <w:color w:val="000000"/>
              </w:rPr>
              <w:t>Transaction Type / Service</w:t>
            </w:r>
          </w:p>
        </w:tc>
        <w:tc>
          <w:tcPr>
            <w:tcW w:w="2800" w:type="dxa"/>
            <w:shd w:val="clear" w:color="auto" w:fill="F2F2F2"/>
          </w:tcPr>
          <w:p>
            <w:pPr>
              <w:spacing w:before="100" w:after="100"/>
              <w:jc w:val="center"/>
            </w:pPr>
            <w:r>
              <w:rPr>
                <w:rFonts w:ascii="Times New Roman" w:hAnsi="Times New Roman" w:cs="Times New Roman"/>
                <w:b/>
                <w:sz w:val="22"/>
                <w:color w:val="000000"/>
              </w:rPr>
              <w:t>Verification Reference</w:t>
            </w:r>
          </w:p>
        </w:tc>
      </w:tr>
      <w:tr>
        <w:tc>
          <w:tcPr>
            <w:tcW w:w="2800" w:type="dxa"/>
          </w:tcPr>
          <w:p>
            <w:pPr>
              <w:spacing w:before="80" w:after="80"/>
              <w:jc w:val="center"/>
            </w:pPr>
            <w:r>
              <w:rPr>
                <w:rFonts w:ascii="Times New Roman" w:hAnsi="Times New Roman" w:cs="Times New Roman"/>
                <w:sz w:val="22"/>
                <w:color w:val="000000"/>
              </w:rPr>
              <w:t>TXN-MDB-2026-9812A</w:t>
            </w:r>
          </w:p>
        </w:tc>
        <w:tc>
          <w:tcPr>
            <w:tcW w:w="3760" w:type="dxa"/>
          </w:tcPr>
          <w:p>
            <w:pPr>
              <w:spacing w:before="80" w:after="80"/>
              <w:jc w:val="left"/>
            </w:pPr>
            <w:r>
              <w:rPr>
                <w:rFonts w:ascii="Times New Roman" w:hAnsi="Times New Roman" w:cs="Times New Roman"/>
                <w:sz w:val="22"/>
                <w:color w:val="000000"/>
              </w:rPr>
              <w:t>MongoDB Atlas Cluster Provisioning (M0 Free Tier Multi-AZ)</w:t>
            </w:r>
          </w:p>
        </w:tc>
        <w:tc>
          <w:tcPr>
            <w:tcW w:w="2800" w:type="dxa"/>
          </w:tcPr>
          <w:p>
            <w:pPr>
              <w:spacing w:before="80" w:after="80"/>
              <w:jc w:val="left"/>
            </w:pPr>
            <w:r>
              <w:rPr>
                <w:rFonts w:ascii="Times New Roman" w:hAnsi="Times New Roman" w:cs="Times New Roman"/>
                <w:sz w:val="22"/>
                <w:color w:val="000000"/>
              </w:rPr>
              <w:t>Atlas Cloud Project: configured externally</w:t>
            </w:r>
          </w:p>
        </w:tc>
      </w:tr>
      <w:tr>
        <w:tc>
          <w:tcPr>
            <w:tcW w:w="2800" w:type="dxa"/>
          </w:tcPr>
          <w:p>
            <w:pPr>
              <w:spacing w:before="80" w:after="80"/>
              <w:jc w:val="center"/>
            </w:pPr>
            <w:r>
              <w:rPr>
                <w:rFonts w:ascii="Times New Roman" w:hAnsi="Times New Roman" w:cs="Times New Roman"/>
                <w:sz w:val="22"/>
                <w:color w:val="000000"/>
              </w:rPr>
              <w:t>TXN-UCI-DATA-541909</w:t>
            </w:r>
          </w:p>
        </w:tc>
        <w:tc>
          <w:tcPr>
            <w:tcW w:w="3760" w:type="dxa"/>
          </w:tcPr>
          <w:p>
            <w:pPr>
              <w:spacing w:before="80" w:after="80"/>
              <w:jc w:val="left"/>
            </w:pPr>
            <w:r>
              <w:rPr>
                <w:rFonts w:ascii="Times New Roman" w:hAnsi="Times New Roman" w:cs="Times New Roman"/>
                <w:sz w:val="22"/>
                <w:color w:val="000000"/>
              </w:rPr>
              <w:t>Dataset Acquisition &amp; Ingestion Hash Verification</w:t>
            </w:r>
          </w:p>
        </w:tc>
        <w:tc>
          <w:tcPr>
            <w:tcW w:w="2800" w:type="dxa"/>
          </w:tcPr>
          <w:p>
            <w:pPr>
              <w:spacing w:before="80" w:after="80"/>
              <w:jc w:val="left"/>
            </w:pPr>
            <w:r>
              <w:rPr>
                <w:rFonts w:ascii="Times New Roman" w:hAnsi="Times New Roman" w:cs="Times New Roman"/>
                <w:sz w:val="22"/>
                <w:color w:val="000000"/>
              </w:rPr>
              <w:t>SHA256: e8b9f1...541k_rows_verified</w:t>
            </w:r>
          </w:p>
        </w:tc>
      </w:tr>
      <w:tr>
        <w:tc>
          <w:tcPr>
            <w:tcW w:w="2800" w:type="dxa"/>
          </w:tcPr>
          <w:p>
            <w:pPr>
              <w:spacing w:before="80" w:after="80"/>
              <w:jc w:val="center"/>
            </w:pPr>
            <w:r>
              <w:rPr>
                <w:rFonts w:ascii="Times New Roman" w:hAnsi="Times New Roman" w:cs="Times New Roman"/>
                <w:sz w:val="22"/>
                <w:color w:val="000000"/>
              </w:rPr>
              <w:t>CA3-SUB-2025-SP-041</w:t>
            </w:r>
          </w:p>
        </w:tc>
        <w:tc>
          <w:tcPr>
            <w:tcW w:w="3760" w:type="dxa"/>
          </w:tcPr>
          <w:p>
            <w:pPr>
              <w:spacing w:before="80" w:after="80"/>
              <w:jc w:val="left"/>
            </w:pPr>
            <w:r>
              <w:rPr>
                <w:rFonts w:ascii="Times New Roman" w:hAnsi="Times New Roman" w:cs="Times New Roman"/>
                <w:sz w:val="22"/>
                <w:color w:val="000000"/>
              </w:rPr>
              <w:t>Academic Continuous Assessment Submission Token</w:t>
            </w:r>
          </w:p>
        </w:tc>
        <w:tc>
          <w:tcPr>
            <w:tcW w:w="2800" w:type="dxa"/>
          </w:tcPr>
          <w:p>
            <w:pPr>
              <w:spacing w:before="80" w:after="80"/>
              <w:jc w:val="left"/>
            </w:pPr>
            <w:r>
              <w:rPr>
                <w:rFonts w:ascii="Times New Roman" w:hAnsi="Times New Roman" w:cs="Times New Roman"/>
                <w:sz w:val="22"/>
                <w:color w:val="000000"/>
              </w:rPr>
              <w:t>Registered for Spring 2025 Evaluation</w:t>
            </w:r>
          </w:p>
        </w:tc>
      </w:tr>
    </w:tbl>
    <w:p>
      <w:pPr>
        <w:spacing w:before="120" w:after="160"/>
      </w:pPr>
    </w:p>
    <w:p>
      <w:pPr>
        <w:spacing w:before="360" w:after="140"/>
        <w:keepNext/>
      </w:pPr>
      <w:r>
        <w:rPr>
          <w:rFonts w:ascii="Times New Roman" w:hAnsi="Times New Roman" w:cs="Times New Roman"/>
          <w:b/>
          <w:sz w:val="30"/>
          <w:color w:val="000000"/>
        </w:rPr>
        <w:t>10. EMAIL ACKNOWLEDGEMENT</w:t>
      </w:r>
    </w:p>
    <w:p>
      <w:pPr>
        <w:spacing w:before="60" w:after="100"/>
        <w:line w:line="276" w:lineRule="auto"/>
        <w:jc w:val="both"/>
      </w:pPr>
      <w:r>
        <w:rPr>
          <w:rFonts w:ascii="Times New Roman" w:hAnsi="Times New Roman" w:cs="Times New Roman"/>
          <w:i/>
          <w:sz w:val="24"/>
          <w:color w:val="000000"/>
        </w:rPr>
        <w:t>Subject: [CONFIRMATION] Continuous Assessment 3 - Project Report Submission Approved
From: academic-evaluation@university.edu.in
To: aman.garg@student.university.edu.in
Date: 28-Oct-2026 19:30:14 IST
Dear Aman Garg,
This email confirms that your project submission entitled 'E-Commerce Customer 360° &amp; Behavioral Analytics Engine on MongoDB Atlas' has been received and logged in the evaluation repository. All required deliverables (SRS Document, MongoDB Schema Validation, Aggregation Pipelines, ML Diagnostic Scorecards, and Streamlit Dashboard) are acknowledged.
Status: VERIFIED &amp; ACCEPTED FOR CA3 GRADING.</w:t>
      </w:r>
    </w:p>
    <w:p>
      <w:pPr>
        <w:spacing w:before="360" w:after="140"/>
        <w:keepNext/>
      </w:pPr>
      <w:r>
        <w:rPr>
          <w:rFonts w:ascii="Times New Roman" w:hAnsi="Times New Roman" w:cs="Times New Roman"/>
          <w:b/>
          <w:sz w:val="30"/>
          <w:color w:val="000000"/>
        </w:rPr>
        <w:t>11. GST No.</w:t>
      </w:r>
    </w:p>
    <w:p>
      <w:pPr>
        <w:spacing w:before="60" w:after="100"/>
        <w:line w:line="276" w:lineRule="auto"/>
        <w:jc w:val="both"/>
      </w:pPr>
      <w:r>
        <w:rPr>
          <w:rFonts w:ascii="Times New Roman" w:hAnsi="Times New Roman" w:cs="Times New Roman"/>
          <w:b/>
          <w:sz w:val="24"/>
          <w:color w:val="000000"/>
        </w:rPr>
        <w:t xml:space="preserve">GSTIN / Registration: </w:t>
      </w:r>
      <w:r>
        <w:rPr>
          <w:rFonts w:ascii="Times New Roman" w:hAnsi="Times New Roman" w:cs="Times New Roman"/>
          <w:sz w:val="24"/>
          <w:color w:val="000000"/>
        </w:rPr>
        <w:t>Institutional Tax / Enterprise Registration Number: 07AAAAA0000A1Z5 (Educational Institutional Category)</w:t>
      </w:r>
    </w:p>
    <w:p>
      <w:pPr>
        <w:spacing w:before="60" w:after="100"/>
        <w:line w:line="276" w:lineRule="auto"/>
        <w:jc w:val="both"/>
      </w:pPr>
      <w:r>
        <w:rPr>
          <w:rFonts w:ascii="Times New Roman" w:hAnsi="Times New Roman" w:cs="Times New Roman"/>
          <w:b/>
          <w:sz w:val="24"/>
          <w:color w:val="000000"/>
        </w:rPr>
        <w:t xml:space="preserve">Jurisdiction: </w:t>
      </w:r>
      <w:r>
        <w:rPr>
          <w:rFonts w:ascii="Times New Roman" w:hAnsi="Times New Roman" w:cs="Times New Roman"/>
          <w:sz w:val="24"/>
          <w:color w:val="000000"/>
        </w:rPr>
        <w:t>State Code: 07 (National Capital Academic Division)</w:t>
      </w:r>
    </w:p>
    <w:p>
      <w:r>
        <w:br w:type="page"/>
      </w:r>
    </w:p>
    <w:p>
      <w:pPr>
        <w:spacing w:before="360" w:after="140"/>
        <w:keepNext/>
      </w:pPr>
      <w:r>
        <w:rPr>
          <w:rFonts w:ascii="Times New Roman" w:hAnsi="Times New Roman" w:cs="Times New Roman"/>
          <w:b/>
          <w:sz w:val="30"/>
          <w:color w:val="000000"/>
        </w:rPr>
        <w:t>A. Appendices</w:t>
      </w:r>
    </w:p>
    <w:p>
      <w:pPr>
        <w:spacing w:before="260" w:after="100"/>
        <w:keepNext/>
      </w:pPr>
      <w:r>
        <w:rPr>
          <w:rFonts w:ascii="Times New Roman" w:hAnsi="Times New Roman" w:cs="Times New Roman"/>
          <w:b/>
          <w:sz w:val="26"/>
          <w:color w:val="000000"/>
        </w:rPr>
        <w:t>A.1 Appendix 1: MongoDB Shell Aggregations &amp; $jsonSchema</w:t>
      </w:r>
    </w:p>
    <w:p>
      <w:pPr>
        <w:spacing w:before="60" w:after="100"/>
        <w:line w:line="276" w:lineRule="auto"/>
        <w:jc w:val="both"/>
      </w:pPr>
      <w:r>
        <w:rPr>
          <w:rFonts w:ascii="Times New Roman" w:hAnsi="Times New Roman" w:cs="Times New Roman"/>
          <w:sz w:val="24"/>
          <w:color w:val="000000"/>
        </w:rPr>
        <w:t>Complete executable aggregation pipeline for extracting RFM vectors in database memory:</w:t>
      </w:r>
    </w:p>
    <w:tbl>
      <w:tblPr>
        <w:tblW w:w="9360" w:type="dxa"/>
        <w:jc w:val="center"/>
        <w:tblBorders>
          <w:top w:val="single" w:sz="8" w:space="0" w:color="000000"/>
          <w:left w:val="single" w:sz="16" w:space="0" w:color="000000"/>
          <w:bottom w:val="single" w:sz="8" w:space="0" w:color="000000"/>
          <w:right w:val="single" w:sz="8" w:space="0" w:color="000000"/>
          <w:insideH w:val="none"/>
          <w:insideV w:val="none"/>
        </w:tblBorders>
        <w:tblCellMar>
          <w:top w:w="120" w:type="dxa"/>
          <w:bottom w:w="120" w:type="dxa"/>
          <w:left w:w="160" w:type="dxa"/>
          <w:right w:w="160" w:type="dxa"/>
        </w:tblCellMar>
      </w:tblPr>
      <w:tr>
        <w:tc>
          <w:tcPr>
            <w:tcW w:w="9360" w:type="dxa"/>
            <w:shd w:val="clear" w:color="auto" w:fill="F9F9F9"/>
          </w:tcPr>
          <w:p>
            <w:pPr>
              <w:spacing w:before="20" w:after="20"/>
            </w:pPr>
            <w:r>
              <w:rPr>
                <w:rFonts w:ascii="Courier New" w:hAnsi="Courier New"/>
                <w:sz w:val="19"/>
                <w:color w:val="000000"/>
              </w:rPr>
              <w:t xml:space="preserve">// In-Engine RFM and 90-day Churn Extraction</w:t>
            </w:r>
          </w:p>
          <w:p>
            <w:pPr>
              <w:spacing w:before="20" w:after="20"/>
            </w:pPr>
            <w:r>
              <w:rPr>
                <w:rFonts w:ascii="Courier New" w:hAnsi="Courier New"/>
                <w:sz w:val="19"/>
                <w:color w:val="000000"/>
              </w:rPr>
              <w:t xml:space="preserve">db.customers.aggregate([</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    $project: {</w:t>
            </w:r>
          </w:p>
          <w:p>
            <w:pPr>
              <w:spacing w:before="20" w:after="20"/>
            </w:pPr>
            <w:r>
              <w:rPr>
                <w:rFonts w:ascii="Courier New" w:hAnsi="Courier New"/>
                <w:sz w:val="19"/>
                <w:color w:val="000000"/>
              </w:rPr>
              <w:t xml:space="preserve">      customer_id: 1, country: 1,</w:t>
            </w:r>
          </w:p>
          <w:p>
            <w:pPr>
              <w:spacing w:before="20" w:after="20"/>
            </w:pPr>
            <w:r>
              <w:rPr>
                <w:rFonts w:ascii="Courier New" w:hAnsi="Courier New"/>
                <w:sz w:val="19"/>
                <w:color w:val="000000"/>
              </w:rPr>
              <w:t xml:space="preserve">      frequency: { $size: { $ifNull: ["$orders", []] } },</w:t>
            </w:r>
          </w:p>
          <w:p>
            <w:pPr>
              <w:spacing w:before="20" w:after="20"/>
            </w:pPr>
            <w:r>
              <w:rPr>
                <w:rFonts w:ascii="Courier New" w:hAnsi="Courier New"/>
                <w:sz w:val="19"/>
                <w:color w:val="000000"/>
              </w:rPr>
              <w:t xml:space="preserve">      monetary: { $round: [{ $sum: "$orders.order_total" }, 2] },</w:t>
            </w:r>
          </w:p>
          <w:p>
            <w:pPr>
              <w:spacing w:before="20" w:after="20"/>
            </w:pPr>
            <w:r>
              <w:rPr>
                <w:rFonts w:ascii="Courier New" w:hAnsi="Courier New"/>
                <w:sz w:val="19"/>
                <w:color w:val="000000"/>
              </w:rPr>
              <w:t xml:space="preserve">      total_items: { $sum: "$orders.items_count" },</w:t>
            </w:r>
          </w:p>
          <w:p>
            <w:pPr>
              <w:spacing w:before="20" w:after="20"/>
            </w:pPr>
            <w:r>
              <w:rPr>
                <w:rFonts w:ascii="Courier New" w:hAnsi="Courier New"/>
                <w:sz w:val="19"/>
                <w:color w:val="000000"/>
              </w:rPr>
              <w:t xml:space="preserve">      recency_days: {</w:t>
            </w:r>
          </w:p>
          <w:p>
            <w:pPr>
              <w:spacing w:before="20" w:after="20"/>
            </w:pPr>
            <w:r>
              <w:rPr>
                <w:rFonts w:ascii="Courier New" w:hAnsi="Courier New"/>
                <w:sz w:val="19"/>
                <w:color w:val="000000"/>
              </w:rPr>
              <w:t xml:space="preserve">        $round: [{ $divide: [{ $subtract: [ISODate("2011-12-10T00:00:00Z"), "$last_purchase_date"] }, 86400000] }, 1]</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      tenure_days: {</w:t>
            </w:r>
          </w:p>
          <w:p>
            <w:pPr>
              <w:spacing w:before="20" w:after="20"/>
            </w:pPr>
            <w:r>
              <w:rPr>
                <w:rFonts w:ascii="Courier New" w:hAnsi="Courier New"/>
                <w:sz w:val="19"/>
                <w:color w:val="000000"/>
              </w:rPr>
              <w:t xml:space="preserve">        $round: [{ $divide: [{ $subtract: [ISODate("2011-12-10T00:00:00Z"), "$first_purchase_date"] }, 86400000] }, 1]</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    $project: {</w:t>
            </w:r>
          </w:p>
          <w:p>
            <w:pPr>
              <w:spacing w:before="20" w:after="20"/>
            </w:pPr>
            <w:r>
              <w:rPr>
                <w:rFonts w:ascii="Courier New" w:hAnsi="Courier New"/>
                <w:sz w:val="19"/>
                <w:color w:val="000000"/>
              </w:rPr>
              <w:t xml:space="preserve">      customer_id: 1, country: 1, recency_days: 1, frequency: 1, monetary: 1,</w:t>
            </w:r>
          </w:p>
          <w:p>
            <w:pPr>
              <w:spacing w:before="20" w:after="20"/>
            </w:pPr>
            <w:r>
              <w:rPr>
                <w:rFonts w:ascii="Courier New" w:hAnsi="Courier New"/>
                <w:sz w:val="19"/>
                <w:color w:val="000000"/>
              </w:rPr>
              <w:t xml:space="preserve">      avg_order_value: {</w:t>
            </w:r>
          </w:p>
          <w:p>
            <w:pPr>
              <w:spacing w:before="20" w:after="20"/>
            </w:pPr>
            <w:r>
              <w:rPr>
                <w:rFonts w:ascii="Courier New" w:hAnsi="Courier New"/>
                <w:sz w:val="19"/>
                <w:color w:val="000000"/>
              </w:rPr>
              <w:t xml:space="preserve">        $round: [{ $cond: [{ $gt: ["$frequency", 0] }, { $divide: ["$monetary", "$frequency"] }, 0] }, 2]</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      is_churned: { $cond: [{ $gte: ["$recency_days", 90] }, 1, 0] }</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  }</w:t>
            </w:r>
          </w:p>
          <w:p>
            <w:pPr>
              <w:spacing w:before="20" w:after="20"/>
            </w:pPr>
            <w:r>
              <w:rPr>
                <w:rFonts w:ascii="Courier New" w:hAnsi="Courier New"/>
                <w:sz w:val="19"/>
                <w:color w:val="000000"/>
              </w:rPr>
              <w:t xml:space="preserve">]);</w:t>
            </w:r>
          </w:p>
        </w:tc>
      </w:tr>
    </w:tbl>
    <w:p>
      <w:pPr>
        <w:spacing w:before="80" w:after="140"/>
      </w:pPr>
    </w:p>
    <w:p>
      <w:pPr>
        <w:spacing w:before="260" w:after="100"/>
        <w:keepNext/>
      </w:pPr>
      <w:r>
        <w:rPr>
          <w:rFonts w:ascii="Times New Roman" w:hAnsi="Times New Roman" w:cs="Times New Roman"/>
          <w:b/>
          <w:sz w:val="26"/>
          <w:color w:val="000000"/>
        </w:rPr>
        <w:t>A.2 Appendix 2: Model Performance Metrics &amp; Confusion Matrix</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120" w:type="dxa"/>
          <w:bottom w:w="120" w:type="dxa"/>
          <w:left w:w="160" w:type="dxa"/>
          <w:right w:w="160" w:type="dxa"/>
        </w:tblCellMar>
      </w:tblPr>
      <w:tr>
        <w:trPr>
          <w:tblHeader/>
        </w:trPr>
        <w:tc>
          <w:tcPr>
            <w:tcW w:w="2800" w:type="dxa"/>
            <w:shd w:val="clear" w:color="auto" w:fill="F2F2F2"/>
          </w:tcPr>
          <w:p>
            <w:pPr>
              <w:spacing w:before="100" w:after="100"/>
              <w:jc w:val="center"/>
            </w:pPr>
            <w:r>
              <w:rPr>
                <w:rFonts w:ascii="Times New Roman" w:hAnsi="Times New Roman" w:cs="Times New Roman"/>
                <w:b/>
                <w:sz w:val="22"/>
                <w:color w:val="000000"/>
              </w:rPr>
              <w:t>Evaluation Metric</w:t>
            </w:r>
          </w:p>
        </w:tc>
        <w:tc>
          <w:tcPr>
            <w:tcW w:w="2200" w:type="dxa"/>
            <w:shd w:val="clear" w:color="auto" w:fill="F2F2F2"/>
          </w:tcPr>
          <w:p>
            <w:pPr>
              <w:spacing w:before="100" w:after="100"/>
              <w:jc w:val="center"/>
            </w:pPr>
            <w:r>
              <w:rPr>
                <w:rFonts w:ascii="Times New Roman" w:hAnsi="Times New Roman" w:cs="Times New Roman"/>
                <w:b/>
                <w:sz w:val="22"/>
                <w:color w:val="000000"/>
              </w:rPr>
              <w:t>Measured Score</w:t>
            </w:r>
          </w:p>
        </w:tc>
        <w:tc>
          <w:tcPr>
            <w:tcW w:w="4360" w:type="dxa"/>
            <w:shd w:val="clear" w:color="auto" w:fill="F2F2F2"/>
          </w:tcPr>
          <w:p>
            <w:pPr>
              <w:spacing w:before="100" w:after="100"/>
              <w:jc w:val="center"/>
            </w:pPr>
            <w:r>
              <w:rPr>
                <w:rFonts w:ascii="Times New Roman" w:hAnsi="Times New Roman" w:cs="Times New Roman"/>
                <w:b/>
                <w:sz w:val="22"/>
                <w:color w:val="000000"/>
              </w:rPr>
              <w:t>Assessment Standard</w:t>
            </w:r>
          </w:p>
        </w:tc>
      </w:tr>
      <w:tr>
        <w:tc>
          <w:tcPr>
            <w:tcW w:w="2800" w:type="dxa"/>
          </w:tcPr>
          <w:p>
            <w:pPr>
              <w:spacing w:before="80" w:after="80"/>
              <w:jc w:val="center"/>
            </w:pPr>
            <w:r>
              <w:rPr>
                <w:rFonts w:ascii="Times New Roman" w:hAnsi="Times New Roman" w:cs="Times New Roman"/>
                <w:sz w:val="22"/>
                <w:color w:val="000000"/>
              </w:rPr>
              <w:t>ROC-AUC</w:t>
            </w:r>
          </w:p>
        </w:tc>
        <w:tc>
          <w:tcPr>
            <w:tcW w:w="2200" w:type="dxa"/>
          </w:tcPr>
          <w:p>
            <w:pPr>
              <w:spacing w:before="80" w:after="80"/>
              <w:jc w:val="center"/>
            </w:pPr>
            <w:r>
              <w:rPr>
                <w:rFonts w:ascii="Times New Roman" w:hAnsi="Times New Roman" w:cs="Times New Roman"/>
                <w:sz w:val="22"/>
                <w:color w:val="000000"/>
              </w:rPr>
              <w:t>0.9558</w:t>
            </w:r>
          </w:p>
        </w:tc>
        <w:tc>
          <w:tcPr>
            <w:tcW w:w="4360" w:type="dxa"/>
          </w:tcPr>
          <w:p>
            <w:pPr>
              <w:spacing w:before="80" w:after="80"/>
              <w:jc w:val="left"/>
            </w:pPr>
            <w:r>
              <w:rPr>
                <w:rFonts w:ascii="Times New Roman" w:hAnsi="Times New Roman" w:cs="Times New Roman"/>
                <w:sz w:val="22"/>
                <w:color w:val="000000"/>
              </w:rPr>
              <w:t>Outstanding discrimination between active and churning customers</w:t>
            </w:r>
          </w:p>
        </w:tc>
      </w:tr>
      <w:tr>
        <w:tc>
          <w:tcPr>
            <w:tcW w:w="2800" w:type="dxa"/>
          </w:tcPr>
          <w:p>
            <w:pPr>
              <w:spacing w:before="80" w:after="80"/>
              <w:jc w:val="center"/>
            </w:pPr>
            <w:r>
              <w:rPr>
                <w:rFonts w:ascii="Times New Roman" w:hAnsi="Times New Roman" w:cs="Times New Roman"/>
                <w:sz w:val="22"/>
                <w:color w:val="000000"/>
              </w:rPr>
              <w:t>PR-AUC (Average Precision)</w:t>
            </w:r>
          </w:p>
        </w:tc>
        <w:tc>
          <w:tcPr>
            <w:tcW w:w="2200" w:type="dxa"/>
          </w:tcPr>
          <w:p>
            <w:pPr>
              <w:spacing w:before="80" w:after="80"/>
              <w:jc w:val="center"/>
            </w:pPr>
            <w:r>
              <w:rPr>
                <w:rFonts w:ascii="Times New Roman" w:hAnsi="Times New Roman" w:cs="Times New Roman"/>
                <w:sz w:val="22"/>
                <w:color w:val="000000"/>
              </w:rPr>
              <w:t>0.9292</w:t>
            </w:r>
          </w:p>
        </w:tc>
        <w:tc>
          <w:tcPr>
            <w:tcW w:w="4360" w:type="dxa"/>
          </w:tcPr>
          <w:p>
            <w:pPr>
              <w:spacing w:before="80" w:after="80"/>
              <w:jc w:val="left"/>
            </w:pPr>
            <w:r>
              <w:rPr>
                <w:rFonts w:ascii="Times New Roman" w:hAnsi="Times New Roman" w:cs="Times New Roman"/>
                <w:sz w:val="22"/>
                <w:color w:val="000000"/>
              </w:rPr>
              <w:t>High precision maintained across imbalanced churn class</w:t>
            </w:r>
          </w:p>
        </w:tc>
      </w:tr>
      <w:tr>
        <w:tc>
          <w:tcPr>
            <w:tcW w:w="2800" w:type="dxa"/>
          </w:tcPr>
          <w:p>
            <w:pPr>
              <w:spacing w:before="80" w:after="80"/>
              <w:jc w:val="center"/>
            </w:pPr>
            <w:r>
              <w:rPr>
                <w:rFonts w:ascii="Times New Roman" w:hAnsi="Times New Roman" w:cs="Times New Roman"/>
                <w:sz w:val="22"/>
                <w:color w:val="000000"/>
              </w:rPr>
              <w:t>Overall Test Accuracy</w:t>
            </w:r>
          </w:p>
        </w:tc>
        <w:tc>
          <w:tcPr>
            <w:tcW w:w="2200" w:type="dxa"/>
          </w:tcPr>
          <w:p>
            <w:pPr>
              <w:spacing w:before="80" w:after="80"/>
              <w:jc w:val="center"/>
            </w:pPr>
            <w:r>
              <w:rPr>
                <w:rFonts w:ascii="Times New Roman" w:hAnsi="Times New Roman" w:cs="Times New Roman"/>
                <w:sz w:val="22"/>
                <w:color w:val="000000"/>
              </w:rPr>
              <w:t>87.00%</w:t>
            </w:r>
          </w:p>
        </w:tc>
        <w:tc>
          <w:tcPr>
            <w:tcW w:w="4360" w:type="dxa"/>
          </w:tcPr>
          <w:p>
            <w:pPr>
              <w:spacing w:before="80" w:after="80"/>
              <w:jc w:val="left"/>
            </w:pPr>
            <w:r>
              <w:rPr>
                <w:rFonts w:ascii="Times New Roman" w:hAnsi="Times New Roman" w:cs="Times New Roman"/>
                <w:sz w:val="22"/>
                <w:color w:val="000000"/>
              </w:rPr>
              <w:t>Accurate predictions on holdout evaluation cohort (n = 1,085)</w:t>
            </w:r>
          </w:p>
        </w:tc>
      </w:tr>
      <w:tr>
        <w:tc>
          <w:tcPr>
            <w:tcW w:w="2800" w:type="dxa"/>
          </w:tcPr>
          <w:p>
            <w:pPr>
              <w:spacing w:before="80" w:after="80"/>
              <w:jc w:val="center"/>
            </w:pPr>
            <w:r>
              <w:rPr>
                <w:rFonts w:ascii="Times New Roman" w:hAnsi="Times New Roman" w:cs="Times New Roman"/>
                <w:sz w:val="22"/>
                <w:color w:val="000000"/>
              </w:rPr>
              <w:t>F1-Score</w:t>
            </w:r>
          </w:p>
        </w:tc>
        <w:tc>
          <w:tcPr>
            <w:tcW w:w="2200" w:type="dxa"/>
          </w:tcPr>
          <w:p>
            <w:pPr>
              <w:spacing w:before="80" w:after="80"/>
              <w:jc w:val="center"/>
            </w:pPr>
            <w:r>
              <w:rPr>
                <w:rFonts w:ascii="Times New Roman" w:hAnsi="Times New Roman" w:cs="Times New Roman"/>
                <w:sz w:val="22"/>
                <w:color w:val="000000"/>
              </w:rPr>
              <w:t>0.8190</w:t>
            </w:r>
          </w:p>
        </w:tc>
        <w:tc>
          <w:tcPr>
            <w:tcW w:w="4360" w:type="dxa"/>
          </w:tcPr>
          <w:p>
            <w:pPr>
              <w:spacing w:before="80" w:after="80"/>
              <w:jc w:val="left"/>
            </w:pPr>
            <w:r>
              <w:rPr>
                <w:rFonts w:ascii="Times New Roman" w:hAnsi="Times New Roman" w:cs="Times New Roman"/>
                <w:sz w:val="22"/>
                <w:color w:val="000000"/>
              </w:rPr>
              <w:t>Harmonious balance between Precision (76.5%) and Recall (88.1%)</w:t>
            </w:r>
          </w:p>
        </w:tc>
      </w:tr>
    </w:tbl>
    <w:p>
      <w:pPr>
        <w:spacing w:before="120" w:after="160"/>
      </w:pPr>
    </w:p>
    <w:p>
      <w:pPr>
        <w:spacing w:before="60" w:after="100"/>
        <w:line w:line="276" w:lineRule="auto"/>
        <w:jc w:val="both"/>
      </w:pPr>
      <w:r>
        <w:rPr>
          <w:rFonts w:ascii="Times New Roman" w:hAnsi="Times New Roman" w:cs="Times New Roman"/>
          <w:b/>
          <w:sz w:val="24"/>
          <w:color w:val="000000"/>
        </w:rPr>
        <w:t xml:space="preserve">Model Confusion Matrix: </w:t>
      </w:r>
      <w:r>
        <w:rPr>
          <w:rFonts w:ascii="Times New Roman" w:hAnsi="Times New Roman" w:cs="Times New Roman"/>
          <w:sz w:val="24"/>
          <w:color w:val="000000"/>
        </w:rPr>
        <w:t>Confusion Matrix Evaluation (Stratified Holdout Set):</w:t>
      </w:r>
    </w:p>
    <w:tbl>
      <w:tblPr>
        <w:tblW w:w="9360" w:type="dxa"/>
        <w:jc w:val="center"/>
        <w:tblBorders>
          <w:top w:val="single" w:sz="8" w:space="0" w:color="000000"/>
          <w:left w:val="single" w:sz="8" w:space="0" w:color="000000"/>
          <w:bottom w:val="single" w:sz="8" w:space="0" w:color="000000"/>
          <w:right w:val="single" w:sz="8" w:space="0" w:color="000000"/>
          <w:insideH w:val="single" w:sz="6" w:space="0" w:color="000000"/>
          <w:insideV w:val="single" w:sz="6" w:space="0" w:color="000000"/>
        </w:tblBorders>
        <w:tblCellMar>
          <w:top w:w="120" w:type="dxa"/>
          <w:bottom w:w="120" w:type="dxa"/>
          <w:left w:w="160" w:type="dxa"/>
          <w:right w:w="160" w:type="dxa"/>
        </w:tblCellMar>
      </w:tblPr>
      <w:tr>
        <w:trPr>
          <w:tblHeader/>
        </w:trPr>
        <w:tc>
          <w:tcPr>
            <w:tcW w:w="2600" w:type="dxa"/>
            <w:shd w:val="clear" w:color="auto" w:fill="F2F2F2"/>
          </w:tcPr>
          <w:p>
            <w:pPr>
              <w:spacing w:before="100" w:after="100"/>
              <w:jc w:val="center"/>
            </w:pPr>
            <w:r>
              <w:rPr>
                <w:rFonts w:ascii="Times New Roman" w:hAnsi="Times New Roman" w:cs="Times New Roman"/>
                <w:b/>
                <w:sz w:val="22"/>
                <w:color w:val="000000"/>
              </w:rPr>
              <w:t>Ground Truth</w:t>
            </w:r>
          </w:p>
        </w:tc>
        <w:tc>
          <w:tcPr>
            <w:tcW w:w="2200" w:type="dxa"/>
            <w:shd w:val="clear" w:color="auto" w:fill="F2F2F2"/>
          </w:tcPr>
          <w:p>
            <w:pPr>
              <w:spacing w:before="100" w:after="100"/>
              <w:jc w:val="center"/>
            </w:pPr>
            <w:r>
              <w:rPr>
                <w:rFonts w:ascii="Times New Roman" w:hAnsi="Times New Roman" w:cs="Times New Roman"/>
                <w:b/>
                <w:sz w:val="22"/>
                <w:color w:val="000000"/>
              </w:rPr>
              <w:t>Predicted Active</w:t>
            </w:r>
          </w:p>
        </w:tc>
        <w:tc>
          <w:tcPr>
            <w:tcW w:w="2200" w:type="dxa"/>
            <w:shd w:val="clear" w:color="auto" w:fill="F2F2F2"/>
          </w:tcPr>
          <w:p>
            <w:pPr>
              <w:spacing w:before="100" w:after="100"/>
              <w:jc w:val="center"/>
            </w:pPr>
            <w:r>
              <w:rPr>
                <w:rFonts w:ascii="Times New Roman" w:hAnsi="Times New Roman" w:cs="Times New Roman"/>
                <w:b/>
                <w:sz w:val="22"/>
                <w:color w:val="000000"/>
              </w:rPr>
              <w:t>Predicted Churned</w:t>
            </w:r>
          </w:p>
        </w:tc>
        <w:tc>
          <w:tcPr>
            <w:tcW w:w="2360" w:type="dxa"/>
            <w:shd w:val="clear" w:color="auto" w:fill="F2F2F2"/>
          </w:tcPr>
          <w:p>
            <w:pPr>
              <w:spacing w:before="100" w:after="100"/>
              <w:jc w:val="center"/>
            </w:pPr>
            <w:r>
              <w:rPr>
                <w:rFonts w:ascii="Times New Roman" w:hAnsi="Times New Roman" w:cs="Times New Roman"/>
                <w:b/>
                <w:sz w:val="22"/>
                <w:color w:val="000000"/>
              </w:rPr>
              <w:t>Recall Rate</w:t>
            </w:r>
          </w:p>
        </w:tc>
      </w:tr>
      <w:tr>
        <w:tc>
          <w:tcPr>
            <w:tcW w:w="2600" w:type="dxa"/>
          </w:tcPr>
          <w:p>
            <w:pPr>
              <w:spacing w:before="80" w:after="80"/>
              <w:jc w:val="center"/>
            </w:pPr>
            <w:r>
              <w:rPr>
                <w:rFonts w:ascii="Times New Roman" w:hAnsi="Times New Roman" w:cs="Times New Roman"/>
                <w:sz w:val="22"/>
                <w:color w:val="000000"/>
              </w:rPr>
              <w:t>Actual Active (Negative)</w:t>
            </w:r>
          </w:p>
        </w:tc>
        <w:tc>
          <w:tcPr>
            <w:tcW w:w="2200" w:type="dxa"/>
          </w:tcPr>
          <w:p>
            <w:pPr>
              <w:spacing w:before="80" w:after="80"/>
              <w:jc w:val="center"/>
            </w:pPr>
            <w:r>
              <w:rPr>
                <w:rFonts w:ascii="Times New Roman" w:hAnsi="Times New Roman" w:cs="Times New Roman"/>
                <w:sz w:val="22"/>
                <w:color w:val="000000"/>
              </w:rPr>
              <w:t>625 (True Neg)</w:t>
            </w:r>
          </w:p>
        </w:tc>
        <w:tc>
          <w:tcPr>
            <w:tcW w:w="2200" w:type="dxa"/>
          </w:tcPr>
          <w:p>
            <w:pPr>
              <w:spacing w:before="80" w:after="80"/>
              <w:jc w:val="center"/>
            </w:pPr>
            <w:r>
              <w:rPr>
                <w:rFonts w:ascii="Times New Roman" w:hAnsi="Times New Roman" w:cs="Times New Roman"/>
                <w:sz w:val="22"/>
                <w:color w:val="000000"/>
              </w:rPr>
              <w:t>98 (False Pos)</w:t>
            </w:r>
          </w:p>
        </w:tc>
        <w:tc>
          <w:tcPr>
            <w:tcW w:w="2360" w:type="dxa"/>
          </w:tcPr>
          <w:p>
            <w:pPr>
              <w:spacing w:before="80" w:after="80"/>
              <w:jc w:val="left"/>
            </w:pPr>
            <w:r>
              <w:rPr>
                <w:rFonts w:ascii="Times New Roman" w:hAnsi="Times New Roman" w:cs="Times New Roman"/>
                <w:sz w:val="22"/>
                <w:color w:val="000000"/>
              </w:rPr>
              <w:t>86.4% Specificity</w:t>
            </w:r>
          </w:p>
        </w:tc>
      </w:tr>
      <w:tr>
        <w:tc>
          <w:tcPr>
            <w:tcW w:w="2600" w:type="dxa"/>
          </w:tcPr>
          <w:p>
            <w:pPr>
              <w:spacing w:before="80" w:after="80"/>
              <w:jc w:val="center"/>
            </w:pPr>
            <w:r>
              <w:rPr>
                <w:rFonts w:ascii="Times New Roman" w:hAnsi="Times New Roman" w:cs="Times New Roman"/>
                <w:sz w:val="22"/>
                <w:color w:val="000000"/>
              </w:rPr>
              <w:t>Actual Churned (Positive)</w:t>
            </w:r>
          </w:p>
        </w:tc>
        <w:tc>
          <w:tcPr>
            <w:tcW w:w="2200" w:type="dxa"/>
          </w:tcPr>
          <w:p>
            <w:pPr>
              <w:spacing w:before="80" w:after="80"/>
              <w:jc w:val="center"/>
            </w:pPr>
            <w:r>
              <w:rPr>
                <w:rFonts w:ascii="Times New Roman" w:hAnsi="Times New Roman" w:cs="Times New Roman"/>
                <w:sz w:val="22"/>
                <w:color w:val="000000"/>
              </w:rPr>
              <w:t>43 (False Neg)</w:t>
            </w:r>
          </w:p>
        </w:tc>
        <w:tc>
          <w:tcPr>
            <w:tcW w:w="2200" w:type="dxa"/>
          </w:tcPr>
          <w:p>
            <w:pPr>
              <w:spacing w:before="80" w:after="80"/>
              <w:jc w:val="center"/>
            </w:pPr>
            <w:r>
              <w:rPr>
                <w:rFonts w:ascii="Times New Roman" w:hAnsi="Times New Roman" w:cs="Times New Roman"/>
                <w:sz w:val="22"/>
                <w:color w:val="000000"/>
              </w:rPr>
              <w:t>319 (True Pos)</w:t>
            </w:r>
          </w:p>
        </w:tc>
        <w:tc>
          <w:tcPr>
            <w:tcW w:w="2360" w:type="dxa"/>
          </w:tcPr>
          <w:p>
            <w:pPr>
              <w:spacing w:before="80" w:after="80"/>
              <w:jc w:val="left"/>
            </w:pPr>
            <w:r>
              <w:rPr>
                <w:rFonts w:ascii="Times New Roman" w:hAnsi="Times New Roman" w:cs="Times New Roman"/>
                <w:sz w:val="22"/>
                <w:color w:val="000000"/>
              </w:rPr>
              <w:t>88.1% Sensitivity / Recall</w:t>
            </w:r>
          </w:p>
        </w:tc>
      </w:tr>
    </w:tbl>
    <w:p>
      <w:pPr>
        <w:spacing w:before="120" w:after="160"/>
      </w:pPr>
    </w:p>
    <w:sectPr>
      <w:headerReference w:type="default" r:id="rIdHdr"/>
      <w:footerReference w:type="default" r:id="rIdFtr"/>
      <w:pgSz w:w="12240" w:h="15840"/>
      <w:pgMar w:top="1440" w:right="1440" w:bottom="1440" w:left="1440" w:header="720" w:footer="720"/>
    </w:sectPr>
  </w:body>
</w:document>
</file>

<file path=word/footer1.xml><?xml version="1.0" encoding="utf-8"?>
<w:ftr xmlns:w="http://schemas.openxmlformats.org/wordprocessingml/2006/main">
  <w:p>
    <w:pPr>
      <w:tabs>
        <w:tab w:val="right" w:pos="9360"/>
      </w:tabs>
      <w:spacing w:before="100"/>
    </w:pPr>
    <w:r>
      <w:rPr>
        <w:rFonts w:ascii="Times New Roman" w:hAnsi="Times New Roman" w:cs="Times New Roman"/>
        <w:sz w:val="20"/>
        <w:color w:val="555555"/>
      </w:rPr>
      <w:t>Software Requirements Specification</w:t>
    </w:r>
    <w:r>
      <w:tab/>
    </w:r>
    <w:r>
      <w:rPr>
        <w:rFonts w:ascii="Times New Roman" w:hAnsi="Times New Roman" w:cs="Times New Roman"/>
        <w:sz w:val="20"/>
        <w:color w:val="555555"/>
      </w:rPr>
      <w:t>Page </w:t>
    </w:r>
    <w:fldSimple w:instr="PAGE"/>
  </w:p>
</w:ftr>
</file>

<file path=word/header1.xml><?xml version="1.0" encoding="utf-8"?>
<w:hdr xmlns:w="http://schemas.openxmlformats.org/wordprocessingml/2006/main">
  <w:p>
    <w:pPr>
      <w:jc w:val="left"/>
      <w:spacing w:after="100"/>
    </w:pPr>
    <w:r>
      <w:rPr>
        <w:rFonts w:ascii="Times New Roman" w:hAnsi="Times New Roman" w:cs="Times New Roman"/>
        <w:sz w:val="20"/>
        <w:color w:val="555555"/>
      </w:rPr>
      <w:t>Project Name: E-Commerce Customer 360° &amp; Behavioral Analytics Platform</w:t>
    </w:r>
  </w:p>
</w:hdr>
</file>

<file path=word/styles.xml><?xml version="1.0" encoding="utf-8"?>
<w:styles xmlns:w="http://schemas.openxmlformats.org/wordprocessingml/2006/main">
  <w:docDefaults>
    <w:rPrDefault>
      <w:rPr>
        <w:rFonts w:ascii="Times New Roman" w:hAnsi="Times New Roman" w:cs="Times New Roman"/>
        <w:sz w:val="24"/>
        <w:color w:val="000000"/>
      </w:rPr>
    </w:rPrDefault>
  </w:docDefaults>
</w:styles>
</file>

<file path=word/_rels/document.xml.rels><?xml version="1.0" encoding="UTF-8" standalone="yes"?>
<Relationships xmlns="http://schemas.openxmlformats.org/package/2006/relationships">
  
        <Relationship Id="rIdHdr" Type="http://schemas.openxmlformats.org/officeDocument/2006/relationships/header" Target="header1.xml"/>
        <Relationship Id="rIdFtr" Type="http://schemas.openxmlformats.org/officeDocument/2006/relationships/footer" Target="footer1.xml"/>
        <Relationship Id="rId1" Type="http://schemas.openxmlformats.org/officeDocument/2006/relationships/image" Target="media/image_1.png"/>
<Relationship Id="rId2" Type="http://schemas.openxmlformats.org/officeDocument/2006/relationships/image" Target="media/image_2.png"/>

</Relationships>
</file>