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1465" w14:textId="481EC576" w:rsidR="002F08A2" w:rsidRDefault="00DB6CAE" w:rsidP="00DB6CAE">
      <w:pPr>
        <w:jc w:val="right"/>
      </w:pPr>
      <w:r w:rsidRPr="00DB6CAE">
        <w:rPr>
          <w:noProof/>
        </w:rPr>
        <w:drawing>
          <wp:inline distT="0" distB="0" distL="0" distR="0" wp14:anchorId="761A627C" wp14:editId="4534FD59">
            <wp:extent cx="1822850" cy="536775"/>
            <wp:effectExtent l="0" t="0" r="6350" b="0"/>
            <wp:docPr id="60" name="Google Shape;60;p13" descr="A black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60" name="Google Shape;60;p13" descr="A black text on a black background&#10;&#10;AI-generated content may be incorrect."/>
                    <pic:cNvPicPr preferRelativeResize="0"/>
                  </pic:nvPicPr>
                  <pic:blipFill>
                    <a:blip r:embed="rId8">
                      <a:alphaModFix/>
                    </a:blip>
                    <a:stretch>
                      <a:fillRect/>
                    </a:stretch>
                  </pic:blipFill>
                  <pic:spPr>
                    <a:xfrm>
                      <a:off x="0" y="0"/>
                      <a:ext cx="1822850" cy="536775"/>
                    </a:xfrm>
                    <a:prstGeom prst="rect">
                      <a:avLst/>
                    </a:prstGeom>
                    <a:noFill/>
                    <a:ln>
                      <a:noFill/>
                    </a:ln>
                  </pic:spPr>
                </pic:pic>
              </a:graphicData>
            </a:graphic>
          </wp:inline>
        </w:drawing>
      </w:r>
    </w:p>
    <w:p w14:paraId="250527D1" w14:textId="77777777" w:rsidR="002F08A2" w:rsidRDefault="002F08A2"/>
    <w:p w14:paraId="004350D2" w14:textId="77777777" w:rsidR="002F08A2" w:rsidRDefault="002F08A2"/>
    <w:p w14:paraId="1D345A64" w14:textId="7B6205AC" w:rsidR="002F08A2" w:rsidRDefault="002F08A2"/>
    <w:p w14:paraId="62C91A23" w14:textId="2419F5B7" w:rsidR="002F08A2" w:rsidRPr="00DB6CAE" w:rsidRDefault="00DB6CAE">
      <w:pPr>
        <w:rPr>
          <w:b/>
          <w:bCs/>
          <w:sz w:val="52"/>
          <w:szCs w:val="52"/>
        </w:rPr>
      </w:pPr>
      <w:r w:rsidRPr="00DB6CAE">
        <w:rPr>
          <w:b/>
          <w:bCs/>
          <w:sz w:val="52"/>
          <w:szCs w:val="52"/>
        </w:rPr>
        <w:t>Is The Home Depot Fairly Valued? A Fundamental Analysis.</w:t>
      </w:r>
    </w:p>
    <w:p w14:paraId="65C2BAEF" w14:textId="12F43484" w:rsidR="00DB6CAE" w:rsidRDefault="00DB6CAE">
      <w:r>
        <w:rPr>
          <w:noProof/>
        </w:rPr>
        <w:drawing>
          <wp:inline distT="0" distB="0" distL="0" distR="0" wp14:anchorId="49577D78" wp14:editId="7C124475">
            <wp:extent cx="5942733" cy="4093113"/>
            <wp:effectExtent l="0" t="0" r="1270" b="3175"/>
            <wp:docPr id="1464747596" name="Picture 3" descr="Home Depo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Depot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4627" cy="4101305"/>
                    </a:xfrm>
                    <a:prstGeom prst="rect">
                      <a:avLst/>
                    </a:prstGeom>
                    <a:noFill/>
                    <a:ln>
                      <a:noFill/>
                    </a:ln>
                  </pic:spPr>
                </pic:pic>
              </a:graphicData>
            </a:graphic>
          </wp:inline>
        </w:drawing>
      </w:r>
    </w:p>
    <w:p w14:paraId="20266FF9" w14:textId="77777777" w:rsidR="00DB6CAE" w:rsidRDefault="00DB6CAE"/>
    <w:p w14:paraId="763BB8E4" w14:textId="77777777" w:rsidR="00DB6CAE" w:rsidRDefault="00DB6CAE"/>
    <w:p w14:paraId="23460968" w14:textId="77777777" w:rsidR="00DB6CAE" w:rsidRPr="00DB6CAE" w:rsidRDefault="00DB6CAE" w:rsidP="00DB6CAE">
      <w:pPr>
        <w:jc w:val="right"/>
        <w:rPr>
          <w:b/>
          <w:bCs/>
        </w:rPr>
      </w:pPr>
      <w:r w:rsidRPr="00DB6CAE">
        <w:rPr>
          <w:b/>
          <w:bCs/>
        </w:rPr>
        <w:t xml:space="preserve">Aman </w:t>
      </w:r>
      <w:proofErr w:type="spellStart"/>
      <w:r w:rsidRPr="00DB6CAE">
        <w:rPr>
          <w:b/>
          <w:bCs/>
        </w:rPr>
        <w:t>Aman</w:t>
      </w:r>
      <w:proofErr w:type="spellEnd"/>
    </w:p>
    <w:p w14:paraId="2462B6C0" w14:textId="6B6AB34A" w:rsidR="002F08A2" w:rsidRPr="00DB6CAE" w:rsidRDefault="00DB6CAE" w:rsidP="00DB6CAE">
      <w:pPr>
        <w:jc w:val="right"/>
        <w:rPr>
          <w:b/>
          <w:bCs/>
        </w:rPr>
      </w:pPr>
      <w:r w:rsidRPr="00DB6CAE">
        <w:rPr>
          <w:b/>
          <w:bCs/>
        </w:rPr>
        <w:t>March 28,2025</w:t>
      </w:r>
    </w:p>
    <w:p w14:paraId="5FB03593" w14:textId="002A86F8" w:rsidR="002F08A2" w:rsidRPr="005B7E20" w:rsidRDefault="002F08A2">
      <w:pPr>
        <w:rPr>
          <w:b/>
          <w:bCs/>
        </w:rPr>
      </w:pPr>
      <w:r w:rsidRPr="005B7E20">
        <w:rPr>
          <w:b/>
          <w:bCs/>
        </w:rPr>
        <w:lastRenderedPageBreak/>
        <w:t>Table of Contents</w:t>
      </w:r>
    </w:p>
    <w:p w14:paraId="625C7D5A" w14:textId="77777777" w:rsidR="002F08A2" w:rsidRDefault="002F08A2"/>
    <w:p w14:paraId="228BBA60" w14:textId="33AEA8F4" w:rsidR="002F08A2" w:rsidRDefault="002F08A2" w:rsidP="002F08A2">
      <w:pPr>
        <w:pStyle w:val="ListParagraph"/>
        <w:numPr>
          <w:ilvl w:val="0"/>
          <w:numId w:val="1"/>
        </w:numPr>
      </w:pPr>
      <w:hyperlink w:anchor="_Introduction" w:history="1">
        <w:r w:rsidRPr="00AA324C">
          <w:rPr>
            <w:rStyle w:val="Hyperlink"/>
          </w:rPr>
          <w:t>Introduction</w:t>
        </w:r>
      </w:hyperlink>
      <w:r w:rsidR="00D85A9D">
        <w:t>. . . . . . . . . . . . . . . . . .. . . . . . . . . . . . . . . . . . . . . . . . . . . . .</w:t>
      </w:r>
      <w:r w:rsidR="00C15784">
        <w:t xml:space="preserve"> . . . . . . . . . . . . </w:t>
      </w:r>
      <w:r w:rsidR="00ED6C54">
        <w:t>.</w:t>
      </w:r>
      <w:r w:rsidR="00DB6CAE">
        <w:t>3</w:t>
      </w:r>
    </w:p>
    <w:p w14:paraId="7D3ABD00" w14:textId="77777777" w:rsidR="005B7E20" w:rsidRDefault="005B7E20" w:rsidP="005B7E20">
      <w:pPr>
        <w:pStyle w:val="ListParagraph"/>
      </w:pPr>
    </w:p>
    <w:p w14:paraId="07FD7496" w14:textId="699587F0" w:rsidR="00D85A9D" w:rsidRDefault="00DB6CAE" w:rsidP="002F08A2">
      <w:pPr>
        <w:pStyle w:val="ListParagraph"/>
        <w:numPr>
          <w:ilvl w:val="0"/>
          <w:numId w:val="1"/>
        </w:numPr>
      </w:pPr>
      <w:hyperlink w:anchor="_Description_Home_Depot" w:history="1">
        <w:r w:rsidRPr="00DB6CAE">
          <w:rPr>
            <w:rStyle w:val="Hyperlink"/>
          </w:rPr>
          <w:t xml:space="preserve">About </w:t>
        </w:r>
        <w:proofErr w:type="gramStart"/>
        <w:r w:rsidRPr="00DB6CAE">
          <w:rPr>
            <w:rStyle w:val="Hyperlink"/>
          </w:rPr>
          <w:t>Home depot</w:t>
        </w:r>
        <w:proofErr w:type="gramEnd"/>
      </w:hyperlink>
      <w:r w:rsidR="00D85A9D">
        <w:t>. . . . . . . . . . . . . . . . . .. . . . . . . . . . . . . . . . . . . . . . . . . . . . . . . . .</w:t>
      </w:r>
      <w:r w:rsidR="00ED6C54">
        <w:t xml:space="preserve"> .</w:t>
      </w:r>
      <w:r>
        <w:t xml:space="preserve"> . . 3</w:t>
      </w:r>
    </w:p>
    <w:p w14:paraId="74D3E121" w14:textId="77777777" w:rsidR="005B7E20" w:rsidRDefault="005B7E20" w:rsidP="005B7E20">
      <w:pPr>
        <w:pStyle w:val="ListParagraph"/>
      </w:pPr>
    </w:p>
    <w:p w14:paraId="31997CA0" w14:textId="6D0E4148" w:rsidR="00D85A9D" w:rsidRDefault="00D85A9D" w:rsidP="00D85A9D">
      <w:pPr>
        <w:pStyle w:val="ListParagraph"/>
        <w:numPr>
          <w:ilvl w:val="0"/>
          <w:numId w:val="1"/>
        </w:numPr>
      </w:pPr>
      <w:hyperlink w:anchor="_Constant-Growth_Model" w:history="1">
        <w:r w:rsidRPr="00AA324C">
          <w:rPr>
            <w:rStyle w:val="Hyperlink"/>
          </w:rPr>
          <w:t>Constant</w:t>
        </w:r>
        <w:r w:rsidR="00AA324C" w:rsidRPr="00AA324C">
          <w:rPr>
            <w:rStyle w:val="Hyperlink"/>
          </w:rPr>
          <w:t>-</w:t>
        </w:r>
        <w:r w:rsidRPr="00AA324C">
          <w:rPr>
            <w:rStyle w:val="Hyperlink"/>
          </w:rPr>
          <w:t>Growth model</w:t>
        </w:r>
      </w:hyperlink>
      <w:r>
        <w:t xml:space="preserve">. . . . . . . . . . . . . . . . . . . . . . . . . . . . . . . . . . . . . . . . . . . . . </w:t>
      </w:r>
      <w:proofErr w:type="gramStart"/>
      <w:r>
        <w:t>. . .</w:t>
      </w:r>
      <w:r w:rsidR="00ED6C54">
        <w:t xml:space="preserve"> .</w:t>
      </w:r>
      <w:proofErr w:type="gramEnd"/>
      <w:r w:rsidR="00ED6C54">
        <w:t xml:space="preserve"> </w:t>
      </w:r>
      <w:r w:rsidR="00DB6CAE">
        <w:t>3</w:t>
      </w:r>
    </w:p>
    <w:p w14:paraId="603A7C43" w14:textId="239000DD" w:rsidR="00ED6C54" w:rsidRDefault="00D85A9D" w:rsidP="00ED6C54">
      <w:pPr>
        <w:pStyle w:val="ListParagraph"/>
        <w:numPr>
          <w:ilvl w:val="1"/>
          <w:numId w:val="1"/>
        </w:numPr>
      </w:pPr>
      <w:hyperlink w:anchor="_Data_1" w:history="1">
        <w:r w:rsidRPr="00AA324C">
          <w:rPr>
            <w:rStyle w:val="Hyperlink"/>
          </w:rPr>
          <w:t>Data</w:t>
        </w:r>
      </w:hyperlink>
      <w:r>
        <w:t xml:space="preserve">. . . . . . . . . . . . . . .. . . . . . . . . . . . . . . . . . . . . . . . . . . . . . . . . . . . . . . . . . . . </w:t>
      </w:r>
      <w:r w:rsidR="00ED6C54">
        <w:t>.  4</w:t>
      </w:r>
    </w:p>
    <w:p w14:paraId="1E4E2542" w14:textId="008A5739" w:rsidR="00D85A9D" w:rsidRDefault="00D85A9D" w:rsidP="00D85A9D">
      <w:pPr>
        <w:pStyle w:val="ListParagraph"/>
        <w:numPr>
          <w:ilvl w:val="1"/>
          <w:numId w:val="1"/>
        </w:numPr>
      </w:pPr>
      <w:hyperlink w:anchor="_Methodology_and_Empirical_1" w:history="1">
        <w:r w:rsidRPr="00AA324C">
          <w:rPr>
            <w:rStyle w:val="Hyperlink"/>
          </w:rPr>
          <w:t>Methodology and Empirical Results.</w:t>
        </w:r>
      </w:hyperlink>
      <w:r>
        <w:t xml:space="preserve"> . . . . . . . . . . . . . . . . . . . . . . . . . . . . . . . </w:t>
      </w:r>
      <w:r w:rsidR="00ED6C54">
        <w:t>. .6</w:t>
      </w:r>
    </w:p>
    <w:p w14:paraId="7E19AD6E" w14:textId="1ECF89D8" w:rsidR="00D85A9D" w:rsidRDefault="00D85A9D" w:rsidP="00D85A9D">
      <w:pPr>
        <w:pStyle w:val="ListParagraph"/>
        <w:numPr>
          <w:ilvl w:val="1"/>
          <w:numId w:val="1"/>
        </w:numPr>
      </w:pPr>
      <w:hyperlink w:anchor="_Recommendation_for_Constant-Growth" w:history="1">
        <w:r w:rsidRPr="00AA324C">
          <w:rPr>
            <w:rStyle w:val="Hyperlink"/>
          </w:rPr>
          <w:t>Recommendation</w:t>
        </w:r>
      </w:hyperlink>
      <w:r>
        <w:t xml:space="preserve">. . . . . . . . . . . . . . . . . . . . . . . . . . . . . . . . . . . . . . . . . . . . . . . </w:t>
      </w:r>
      <w:r w:rsidR="00ED6C54">
        <w:t>. .9</w:t>
      </w:r>
    </w:p>
    <w:p w14:paraId="72584B06" w14:textId="77777777" w:rsidR="00D6563C" w:rsidRDefault="00D6563C" w:rsidP="00D6563C">
      <w:pPr>
        <w:pStyle w:val="ListParagraph"/>
        <w:ind w:left="1440"/>
      </w:pPr>
    </w:p>
    <w:p w14:paraId="20D29E6A" w14:textId="02867400" w:rsidR="005B7E20" w:rsidRDefault="00D85A9D" w:rsidP="00D6563C">
      <w:pPr>
        <w:pStyle w:val="ListParagraph"/>
        <w:numPr>
          <w:ilvl w:val="0"/>
          <w:numId w:val="1"/>
        </w:numPr>
      </w:pPr>
      <w:hyperlink w:anchor="_P/E_Ratio:" w:history="1">
        <w:r w:rsidRPr="00C15784">
          <w:rPr>
            <w:rStyle w:val="Hyperlink"/>
          </w:rPr>
          <w:t>P/E Ratio</w:t>
        </w:r>
      </w:hyperlink>
      <w:r w:rsidR="00ED6C54">
        <w:t>. . . . . . . . . . . . . . . . . . . . . . . . . . . . . . . . . . . . . . . . . . . . . . . . . . . . . . . . . . . . . . . 9</w:t>
      </w:r>
    </w:p>
    <w:p w14:paraId="05E9BD38" w14:textId="451239EF" w:rsidR="00D85A9D" w:rsidRDefault="00D85A9D" w:rsidP="00D85A9D">
      <w:pPr>
        <w:pStyle w:val="ListParagraph"/>
        <w:numPr>
          <w:ilvl w:val="1"/>
          <w:numId w:val="1"/>
        </w:numPr>
      </w:pPr>
      <w:hyperlink w:anchor="_a)_Data" w:history="1">
        <w:r w:rsidRPr="00C15784">
          <w:rPr>
            <w:rStyle w:val="Hyperlink"/>
          </w:rPr>
          <w:t>Data</w:t>
        </w:r>
      </w:hyperlink>
      <w:r>
        <w:t xml:space="preserve">. . . . . . . . . . . . . . .. . . . . . . . . . . . . . . . . . . . . . . . . . . . . . . . . . . . . . . . . . </w:t>
      </w:r>
      <w:r w:rsidR="00DB6CAE">
        <w:t>. . .</w:t>
      </w:r>
      <w:r w:rsidR="00ED6C54">
        <w:t xml:space="preserve">  9</w:t>
      </w:r>
    </w:p>
    <w:p w14:paraId="730CC2EA" w14:textId="233A52E8" w:rsidR="00D85A9D" w:rsidRDefault="00D85A9D" w:rsidP="00D85A9D">
      <w:pPr>
        <w:pStyle w:val="ListParagraph"/>
        <w:numPr>
          <w:ilvl w:val="1"/>
          <w:numId w:val="1"/>
        </w:numPr>
      </w:pPr>
      <w:hyperlink w:anchor="_Methodology_and_Empirical" w:history="1">
        <w:r w:rsidRPr="00C15784">
          <w:rPr>
            <w:rStyle w:val="Hyperlink"/>
          </w:rPr>
          <w:t>Methodology and Empirical Results</w:t>
        </w:r>
      </w:hyperlink>
      <w:r>
        <w:t xml:space="preserve">. . . . . . . . . . . . . . . . . . . . . . . . . . . . . . . . </w:t>
      </w:r>
      <w:r w:rsidR="00ED6C54">
        <w:t xml:space="preserve">. </w:t>
      </w:r>
      <w:r w:rsidR="00DB6CAE">
        <w:t>.9</w:t>
      </w:r>
    </w:p>
    <w:p w14:paraId="4B9E8657" w14:textId="22065345" w:rsidR="00D85A9D" w:rsidRDefault="00D85A9D" w:rsidP="00D85A9D">
      <w:pPr>
        <w:pStyle w:val="ListParagraph"/>
        <w:numPr>
          <w:ilvl w:val="1"/>
          <w:numId w:val="1"/>
        </w:numPr>
      </w:pPr>
      <w:hyperlink w:anchor="_c)_Recommendation_for" w:history="1">
        <w:r w:rsidRPr="00C15784">
          <w:rPr>
            <w:rStyle w:val="Hyperlink"/>
          </w:rPr>
          <w:t>Recommendation</w:t>
        </w:r>
      </w:hyperlink>
      <w:r>
        <w:t xml:space="preserve">. . . . . . . . . . . . . . . . . . . . . . . . . . . . . . . . . . . . . . . . . . . . . . . </w:t>
      </w:r>
      <w:r w:rsidR="00ED6C54">
        <w:t>. 10</w:t>
      </w:r>
    </w:p>
    <w:p w14:paraId="2349D80F" w14:textId="77777777" w:rsidR="005B7E20" w:rsidRDefault="005B7E20" w:rsidP="005B7E20">
      <w:pPr>
        <w:pStyle w:val="ListParagraph"/>
        <w:ind w:left="1440"/>
      </w:pPr>
    </w:p>
    <w:p w14:paraId="4572FD9B" w14:textId="02C98FFE" w:rsidR="00D85A9D" w:rsidRDefault="00D85A9D" w:rsidP="00D85A9D">
      <w:pPr>
        <w:pStyle w:val="ListParagraph"/>
        <w:numPr>
          <w:ilvl w:val="0"/>
          <w:numId w:val="1"/>
        </w:numPr>
      </w:pPr>
      <w:hyperlink w:anchor="_Conclusion" w:history="1">
        <w:r w:rsidRPr="00C15784">
          <w:rPr>
            <w:rStyle w:val="Hyperlink"/>
          </w:rPr>
          <w:t>Conclusion</w:t>
        </w:r>
      </w:hyperlink>
      <w:r>
        <w:t>. . . . . . . . . . . . . . . . . . . . . . . . . . . . . . . . . . . . . . . . . . . .</w:t>
      </w:r>
      <w:r w:rsidR="00ED6C54">
        <w:t xml:space="preserve"> . . . . . . . . . . . . . </w:t>
      </w:r>
      <w:r w:rsidR="00D6563C">
        <w:t>. . .</w:t>
      </w:r>
      <w:r w:rsidR="00ED6C54">
        <w:t>1</w:t>
      </w:r>
      <w:r w:rsidR="00DB6CAE">
        <w:t>0</w:t>
      </w:r>
    </w:p>
    <w:p w14:paraId="0D0A8916" w14:textId="77777777" w:rsidR="005B7E20" w:rsidRDefault="005B7E20" w:rsidP="005B7E20">
      <w:pPr>
        <w:pStyle w:val="ListParagraph"/>
      </w:pPr>
    </w:p>
    <w:p w14:paraId="688998EF" w14:textId="5C2D6A8D" w:rsidR="00D85A9D" w:rsidRDefault="00D85A9D" w:rsidP="00D85A9D">
      <w:pPr>
        <w:pStyle w:val="ListParagraph"/>
        <w:numPr>
          <w:ilvl w:val="0"/>
          <w:numId w:val="1"/>
        </w:numPr>
      </w:pPr>
      <w:hyperlink w:anchor="_References" w:history="1">
        <w:r w:rsidRPr="00ED6C54">
          <w:rPr>
            <w:rStyle w:val="Hyperlink"/>
          </w:rPr>
          <w:t>References.</w:t>
        </w:r>
      </w:hyperlink>
      <w:r>
        <w:t xml:space="preserve"> . . . . . . . . . . . . . . . . . . . . . . . . . . . . . . . . . . . . . . . . . . . . . . . . . . . . . . </w:t>
      </w:r>
      <w:proofErr w:type="gramStart"/>
      <w:r>
        <w:t>. . . .</w:t>
      </w:r>
      <w:proofErr w:type="gramEnd"/>
      <w:r>
        <w:t xml:space="preserve"> . </w:t>
      </w:r>
      <w:r w:rsidR="00ED6C54">
        <w:t>1</w:t>
      </w:r>
      <w:r w:rsidR="00DB6CAE">
        <w:t>1</w:t>
      </w:r>
    </w:p>
    <w:p w14:paraId="409B9B75" w14:textId="77777777" w:rsidR="002F08A2" w:rsidRDefault="002F08A2" w:rsidP="002F08A2"/>
    <w:p w14:paraId="27751326" w14:textId="77777777" w:rsidR="002F08A2" w:rsidRDefault="002F08A2" w:rsidP="002F08A2"/>
    <w:p w14:paraId="438ECE21" w14:textId="77777777" w:rsidR="002F08A2" w:rsidRDefault="002F08A2" w:rsidP="002F08A2"/>
    <w:p w14:paraId="3F967837" w14:textId="77777777" w:rsidR="002F08A2" w:rsidRDefault="002F08A2" w:rsidP="002F08A2"/>
    <w:p w14:paraId="1D890DA5" w14:textId="77777777" w:rsidR="002F08A2" w:rsidRDefault="002F08A2" w:rsidP="002F08A2"/>
    <w:p w14:paraId="1CF4508C" w14:textId="77777777" w:rsidR="002F08A2" w:rsidRDefault="002F08A2" w:rsidP="002F08A2"/>
    <w:p w14:paraId="43C73B7D" w14:textId="77777777" w:rsidR="002F08A2" w:rsidRDefault="002F08A2" w:rsidP="002F08A2"/>
    <w:p w14:paraId="7800448D" w14:textId="77777777" w:rsidR="002F08A2" w:rsidRDefault="002F08A2" w:rsidP="002F08A2"/>
    <w:p w14:paraId="29F2D50A" w14:textId="77777777" w:rsidR="002F08A2" w:rsidRDefault="002F08A2" w:rsidP="002F08A2"/>
    <w:p w14:paraId="2F144C8F" w14:textId="77777777" w:rsidR="002F08A2" w:rsidRDefault="002F08A2" w:rsidP="002F08A2"/>
    <w:p w14:paraId="304F1AEF" w14:textId="77777777" w:rsidR="002F08A2" w:rsidRDefault="002F08A2" w:rsidP="002F08A2"/>
    <w:p w14:paraId="6B21C82F" w14:textId="77777777" w:rsidR="002F08A2" w:rsidRDefault="002F08A2" w:rsidP="002F08A2"/>
    <w:p w14:paraId="29167C5C" w14:textId="77777777" w:rsidR="002F08A2" w:rsidRDefault="002F08A2" w:rsidP="002F08A2"/>
    <w:p w14:paraId="47B0B471" w14:textId="4837428F" w:rsidR="002F08A2" w:rsidRPr="006945CF" w:rsidRDefault="002F08A2" w:rsidP="00AA324C">
      <w:pPr>
        <w:pStyle w:val="Heading1"/>
      </w:pPr>
      <w:bookmarkStart w:id="0" w:name="_Introduction"/>
      <w:bookmarkEnd w:id="0"/>
      <w:r w:rsidRPr="006945CF">
        <w:t>Introduction</w:t>
      </w:r>
    </w:p>
    <w:p w14:paraId="050BAF3E" w14:textId="3E1416B2" w:rsidR="00D0721A" w:rsidRPr="00D0721A" w:rsidRDefault="00D0721A" w:rsidP="002F08A2">
      <w:r w:rsidRPr="00D0721A">
        <w:t xml:space="preserve">As an asset </w:t>
      </w:r>
      <w:r w:rsidR="003500D3" w:rsidRPr="00D0721A">
        <w:t>manager,</w:t>
      </w:r>
      <w:r w:rsidRPr="00D0721A">
        <w:t xml:space="preserve"> the job is to give </w:t>
      </w:r>
      <w:proofErr w:type="gramStart"/>
      <w:r w:rsidRPr="00D0721A">
        <w:t>the buying</w:t>
      </w:r>
      <w:proofErr w:type="gramEnd"/>
      <w:r w:rsidRPr="00D0721A">
        <w:t xml:space="preserve"> or selling recommendation for a stock, </w:t>
      </w:r>
      <w:r w:rsidR="006945CF" w:rsidRPr="00D0721A">
        <w:t>In this</w:t>
      </w:r>
      <w:r w:rsidRPr="00D0721A">
        <w:t xml:space="preserve"> I will be working on The Home Depot, Inc. stock </w:t>
      </w:r>
      <w:proofErr w:type="gramStart"/>
      <w:r w:rsidRPr="00D0721A">
        <w:t>price ,</w:t>
      </w:r>
      <w:proofErr w:type="gramEnd"/>
      <w:r w:rsidRPr="00D0721A">
        <w:t xml:space="preserve"> by using mainly two methods </w:t>
      </w:r>
    </w:p>
    <w:p w14:paraId="5D8A71E3" w14:textId="45ED3E6C" w:rsidR="002F08A2" w:rsidRDefault="0007401C" w:rsidP="00D0721A">
      <w:pPr>
        <w:pStyle w:val="ListParagraph"/>
        <w:numPr>
          <w:ilvl w:val="0"/>
          <w:numId w:val="3"/>
        </w:numPr>
      </w:pPr>
      <w:r>
        <w:t>Constant Growth model:</w:t>
      </w:r>
      <w:r w:rsidR="003500D3">
        <w:t xml:space="preserve"> </w:t>
      </w:r>
      <w:r>
        <w:t xml:space="preserve">Also known as Gordon Growth model- GGM) </w:t>
      </w:r>
      <w:r w:rsidRPr="0007401C">
        <w:t>is a valuation method used to determine the intrinsic value of a stock by assuming that dividends grow at a constant rate indefinitely. It is a simplified version of the Dividend Discount Model (DDM) and is primarily used for valuing mature companies with stable dividend growth. The model calculates a stock's present value based on its expected future dividends and the required rate of return.</w:t>
      </w:r>
    </w:p>
    <w:p w14:paraId="4AF840F1" w14:textId="77777777" w:rsidR="003500D3" w:rsidRPr="00D0721A" w:rsidRDefault="003500D3" w:rsidP="003500D3">
      <w:pPr>
        <w:pStyle w:val="ListParagraph"/>
        <w:ind w:left="360"/>
      </w:pPr>
    </w:p>
    <w:p w14:paraId="684CCE71" w14:textId="2685F5BF" w:rsidR="002F08A2" w:rsidRPr="003500D3" w:rsidRDefault="0007401C" w:rsidP="002F08A2">
      <w:pPr>
        <w:pStyle w:val="ListParagraph"/>
        <w:numPr>
          <w:ilvl w:val="0"/>
          <w:numId w:val="3"/>
        </w:numPr>
      </w:pPr>
      <w:r>
        <w:t>P/E Ratio</w:t>
      </w:r>
      <w:r w:rsidR="003500D3">
        <w:t>:</w:t>
      </w:r>
      <w:r w:rsidR="003500D3" w:rsidRPr="003500D3">
        <w:t xml:space="preserve"> This approach involves comparing The Home Depot's valuation multiples, such as the Price-to-Earnings (P/E) ratio, with industry peers to assess whether the stock is overvalued or undervalued. Relative valuation provides insights based on market-driven benchmarks.</w:t>
      </w:r>
    </w:p>
    <w:p w14:paraId="2C5EF3A1" w14:textId="77777777" w:rsidR="002F08A2" w:rsidRDefault="002F08A2" w:rsidP="002F08A2">
      <w:pPr>
        <w:rPr>
          <w:b/>
          <w:bCs/>
        </w:rPr>
      </w:pPr>
    </w:p>
    <w:p w14:paraId="2F7E7D5F" w14:textId="1012EA03" w:rsidR="002F08A2" w:rsidRPr="003500D3" w:rsidRDefault="002F08A2" w:rsidP="00AA324C">
      <w:pPr>
        <w:pStyle w:val="Heading1"/>
      </w:pPr>
      <w:bookmarkStart w:id="1" w:name="_Description_Home_Depot"/>
      <w:bookmarkEnd w:id="1"/>
      <w:r w:rsidRPr="003500D3">
        <w:t>Description Home Depot</w:t>
      </w:r>
    </w:p>
    <w:p w14:paraId="0FF878C8" w14:textId="77777777" w:rsidR="003500D3" w:rsidRPr="003500D3" w:rsidRDefault="003500D3" w:rsidP="003500D3">
      <w:pPr>
        <w:pStyle w:val="ListParagraph"/>
        <w:rPr>
          <w:b/>
          <w:bCs/>
        </w:rPr>
      </w:pPr>
    </w:p>
    <w:p w14:paraId="0A96AF64" w14:textId="77777777" w:rsidR="003500D3" w:rsidRPr="003500D3" w:rsidRDefault="003500D3" w:rsidP="003500D3">
      <w:pPr>
        <w:pStyle w:val="ListParagraph"/>
        <w:ind w:left="360"/>
        <w:rPr>
          <w:b/>
          <w:bCs/>
        </w:rPr>
      </w:pPr>
    </w:p>
    <w:p w14:paraId="46E31113" w14:textId="51D33E4F" w:rsidR="003500D3" w:rsidRDefault="003500D3" w:rsidP="003500D3">
      <w:pPr>
        <w:pStyle w:val="ListParagraph"/>
        <w:ind w:left="360"/>
      </w:pPr>
      <w:r w:rsidRPr="003500D3">
        <w:rPr>
          <w:b/>
          <w:bCs/>
        </w:rPr>
        <w:t xml:space="preserve"> </w:t>
      </w:r>
      <w:r w:rsidRPr="003500D3">
        <w:t xml:space="preserve">The Home Depot is the world's largest home improvement chain and one of the largest retailers in the US. The company operates more than 2,335 stores in North America. It targets the do-it-yourself (DIY), Do-It-For-Me (DIFM), and professional markets with its selection of up to 40,000 items, including building materials, home improvement products, lawn and garden products, décor products, and facilities maintenance, repair, and operations products. The Home Depot </w:t>
      </w:r>
      <w:proofErr w:type="gramStart"/>
      <w:r w:rsidRPr="003500D3">
        <w:t>also</w:t>
      </w:r>
      <w:proofErr w:type="gramEnd"/>
      <w:r w:rsidRPr="003500D3">
        <w:t xml:space="preserve"> home improvement installation services and tool and equipment rental. It conducts e-commerce operations through its websites (including homedepot.com, homedepot.ca, and homedepot.com.mx) and mobile apps. More than 90% of its revenue is generated within the US.</w:t>
      </w:r>
    </w:p>
    <w:p w14:paraId="4BCF0FD7" w14:textId="77777777" w:rsidR="0007401C" w:rsidRDefault="0007401C" w:rsidP="003500D3">
      <w:pPr>
        <w:pStyle w:val="ListParagraph"/>
        <w:ind w:left="360"/>
      </w:pPr>
    </w:p>
    <w:p w14:paraId="32547DEA" w14:textId="77777777" w:rsidR="0007401C" w:rsidRPr="0007401C" w:rsidRDefault="0007401C" w:rsidP="0007401C">
      <w:pPr>
        <w:pStyle w:val="ListParagraph"/>
        <w:ind w:left="360"/>
      </w:pPr>
    </w:p>
    <w:p w14:paraId="6E6F4ADA" w14:textId="77777777" w:rsidR="0007401C" w:rsidRPr="0007401C" w:rsidRDefault="0007401C" w:rsidP="0007401C">
      <w:pPr>
        <w:pStyle w:val="ListParagraph"/>
        <w:ind w:left="360"/>
        <w:rPr>
          <w:b/>
          <w:bCs/>
        </w:rPr>
      </w:pPr>
      <w:r w:rsidRPr="0007401C">
        <w:t xml:space="preserve"> </w:t>
      </w:r>
      <w:r w:rsidRPr="0007401C">
        <w:rPr>
          <w:b/>
          <w:bCs/>
        </w:rPr>
        <w:t xml:space="preserve">Operations </w:t>
      </w:r>
    </w:p>
    <w:p w14:paraId="3E978D06" w14:textId="77777777" w:rsidR="0007401C" w:rsidRPr="0007401C" w:rsidRDefault="0007401C" w:rsidP="0007401C">
      <w:pPr>
        <w:pStyle w:val="ListParagraph"/>
        <w:ind w:left="360"/>
      </w:pPr>
      <w:r w:rsidRPr="0007401C">
        <w:t xml:space="preserve">The Home Depot store stocks approximately 30,000 to 40,000 items, including both national brand names and proprietary products. Its online product offerings </w:t>
      </w:r>
      <w:r w:rsidRPr="0007401C">
        <w:lastRenderedPageBreak/>
        <w:t xml:space="preserve">complement its stores by serving as an extended aisle, and it offers a significantly broader product assortment through its websites and mobile applications. The Home Depot has three major product lines: Building Materials (accounts for more than 35% of its revenue), Decor (nearly 35%), and Hardlines (about 30%). </w:t>
      </w:r>
    </w:p>
    <w:p w14:paraId="5709F486" w14:textId="77777777" w:rsidR="0007401C" w:rsidRPr="0007401C" w:rsidRDefault="0007401C" w:rsidP="0007401C">
      <w:pPr>
        <w:pStyle w:val="ListParagraph"/>
        <w:ind w:left="360"/>
      </w:pPr>
      <w:r w:rsidRPr="0007401C">
        <w:t xml:space="preserve">Its Building Materials </w:t>
      </w:r>
      <w:proofErr w:type="gramStart"/>
      <w:r w:rsidRPr="0007401C">
        <w:t>covers</w:t>
      </w:r>
      <w:proofErr w:type="gramEnd"/>
      <w:r w:rsidRPr="0007401C">
        <w:t xml:space="preserve"> electrical, lighting, lumber, millwork, plumbing, and building materials departments; Decor includes appliances, flooring, kitchen and bath, paint, and décor/storage departments; and Hardlines consist of hardware, indoor garden, outdoor garden, and tools departments. Its top-selling categories include indoor garden, appliances, electrical/lighting, lumber, kitchen and bath, paint, plumbing, tools, and outdoor garden. </w:t>
      </w:r>
    </w:p>
    <w:p w14:paraId="3F51AE5F" w14:textId="3F1CF044" w:rsidR="0007401C" w:rsidRDefault="0007401C" w:rsidP="0007401C">
      <w:pPr>
        <w:pStyle w:val="ListParagraph"/>
        <w:ind w:left="360"/>
      </w:pPr>
      <w:r w:rsidRPr="0007401C">
        <w:t xml:space="preserve">Products account for some 95% of the company's revenue, with services such as installation and equipment rental </w:t>
      </w:r>
      <w:r w:rsidR="006945CF" w:rsidRPr="0007401C">
        <w:t>contributing to</w:t>
      </w:r>
      <w:r w:rsidRPr="0007401C">
        <w:t xml:space="preserve"> the rest.</w:t>
      </w:r>
    </w:p>
    <w:p w14:paraId="05943F1F" w14:textId="77777777" w:rsidR="0007401C" w:rsidRDefault="0007401C" w:rsidP="0007401C">
      <w:pPr>
        <w:pStyle w:val="ListParagraph"/>
        <w:ind w:left="360"/>
      </w:pPr>
    </w:p>
    <w:p w14:paraId="5C67691A" w14:textId="77777777" w:rsidR="0007401C" w:rsidRPr="0007401C" w:rsidRDefault="0007401C" w:rsidP="0007401C">
      <w:pPr>
        <w:pStyle w:val="ListParagraph"/>
        <w:ind w:left="360"/>
        <w:rPr>
          <w:b/>
          <w:bCs/>
        </w:rPr>
      </w:pPr>
      <w:r w:rsidRPr="0007401C">
        <w:rPr>
          <w:b/>
          <w:bCs/>
        </w:rPr>
        <w:t xml:space="preserve">Geographic Reach </w:t>
      </w:r>
    </w:p>
    <w:p w14:paraId="0638015C" w14:textId="77777777" w:rsidR="0007401C" w:rsidRPr="0007401C" w:rsidRDefault="0007401C" w:rsidP="0007401C">
      <w:pPr>
        <w:pStyle w:val="ListParagraph"/>
        <w:ind w:left="360"/>
      </w:pPr>
      <w:r w:rsidRPr="0007401C">
        <w:t xml:space="preserve">Headquartered in Atlanta, Georgia, Home Depot boasts about 2,015 stores across all 50 US states, Puerto Rico, Guam, and the Virgin Islands. Its top markets include California, Florida, Texas, and New York, which make up about 35% of its total locations. It also operates some 320 stores in Canada and Mexico. </w:t>
      </w:r>
    </w:p>
    <w:p w14:paraId="5B1D946C" w14:textId="2D98E404" w:rsidR="0007401C" w:rsidRPr="003500D3" w:rsidRDefault="0007401C" w:rsidP="0007401C">
      <w:pPr>
        <w:pStyle w:val="ListParagraph"/>
        <w:ind w:left="360"/>
      </w:pPr>
      <w:r w:rsidRPr="0007401C">
        <w:t>The company generates more than 90% of its revenue in the US.</w:t>
      </w:r>
    </w:p>
    <w:p w14:paraId="1ACDC603" w14:textId="77777777" w:rsidR="002F08A2" w:rsidRDefault="002F08A2" w:rsidP="002F08A2">
      <w:pPr>
        <w:rPr>
          <w:b/>
          <w:bCs/>
        </w:rPr>
      </w:pPr>
    </w:p>
    <w:p w14:paraId="15AD34EF" w14:textId="4297ABD3" w:rsidR="002F08A2" w:rsidRDefault="003A23C8" w:rsidP="00AA324C">
      <w:pPr>
        <w:pStyle w:val="Heading1"/>
        <w:rPr>
          <w:b/>
          <w:bCs/>
        </w:rPr>
      </w:pPr>
      <w:bookmarkStart w:id="2" w:name="_Constant-Growth_Model"/>
      <w:bookmarkEnd w:id="2"/>
      <w:r>
        <w:rPr>
          <w:b/>
          <w:bCs/>
        </w:rPr>
        <w:t xml:space="preserve"> </w:t>
      </w:r>
      <w:r w:rsidRPr="00AA324C">
        <w:rPr>
          <w:rStyle w:val="Heading1Char"/>
        </w:rPr>
        <w:t>Constant-Growth Model</w:t>
      </w:r>
    </w:p>
    <w:p w14:paraId="67678410" w14:textId="37316333" w:rsidR="003A23C8" w:rsidRDefault="003A23C8" w:rsidP="00933785">
      <w:pPr>
        <w:pStyle w:val="Heading2"/>
        <w:numPr>
          <w:ilvl w:val="0"/>
          <w:numId w:val="10"/>
        </w:numPr>
        <w:rPr>
          <w:b/>
          <w:bCs/>
        </w:rPr>
      </w:pPr>
      <w:bookmarkStart w:id="3" w:name="_Data_1"/>
      <w:bookmarkEnd w:id="3"/>
      <w:r w:rsidRPr="00AA324C">
        <w:rPr>
          <w:rStyle w:val="Heading2Char"/>
        </w:rPr>
        <w:t>Data</w:t>
      </w:r>
    </w:p>
    <w:p w14:paraId="29B46311" w14:textId="6A1DF642" w:rsidR="0007401C" w:rsidRDefault="006945CF" w:rsidP="00063BC8">
      <w:pPr>
        <w:jc w:val="both"/>
      </w:pPr>
      <w:r>
        <w:t>The data considered for this report is as given below</w:t>
      </w:r>
    </w:p>
    <w:p w14:paraId="30E65CD2" w14:textId="4B04553E" w:rsidR="0007401C" w:rsidRPr="00D43A66" w:rsidRDefault="00063BC8" w:rsidP="00D43A66">
      <w:pPr>
        <w:pStyle w:val="ListParagraph"/>
        <w:numPr>
          <w:ilvl w:val="0"/>
          <w:numId w:val="5"/>
        </w:numPr>
        <w:jc w:val="both"/>
        <w:rPr>
          <w:b/>
          <w:bCs/>
        </w:rPr>
      </w:pPr>
      <w:r w:rsidRPr="00D43A66">
        <w:rPr>
          <w:b/>
          <w:bCs/>
        </w:rPr>
        <w:t>Historical data:</w:t>
      </w:r>
    </w:p>
    <w:p w14:paraId="441BA750" w14:textId="20B65DBC" w:rsidR="006945CF" w:rsidRDefault="006945CF" w:rsidP="00063BC8">
      <w:pPr>
        <w:jc w:val="both"/>
      </w:pPr>
      <w:r w:rsidRPr="006945CF">
        <w:t xml:space="preserve">This </w:t>
      </w:r>
      <w:r w:rsidR="00334972" w:rsidRPr="006945CF">
        <w:t>data set</w:t>
      </w:r>
      <w:r w:rsidRPr="006945CF">
        <w:t xml:space="preserve"> contains the daily closing prices of Home Depot Inc. and the S&amp;P 500 index over the past seven years. Based on these prices, the daily returns have been calculated for each day to analyze the stock's performance and its correlation with the broader market.</w:t>
      </w:r>
    </w:p>
    <w:p w14:paraId="2B429FC9" w14:textId="375C4F0F" w:rsidR="00DD4320" w:rsidRDefault="00DD4320" w:rsidP="00063BC8">
      <w:pPr>
        <w:jc w:val="both"/>
      </w:pPr>
      <w:r>
        <w:t xml:space="preserve">The last closing price in the dataset for </w:t>
      </w:r>
      <w:r w:rsidRPr="00DD4320">
        <w:rPr>
          <w:b/>
          <w:bCs/>
        </w:rPr>
        <w:t>HD</w:t>
      </w:r>
      <w:r>
        <w:rPr>
          <w:b/>
          <w:bCs/>
        </w:rPr>
        <w:t xml:space="preserve"> ON 13</w:t>
      </w:r>
      <w:r>
        <w:rPr>
          <w:b/>
          <w:bCs/>
          <w:vertAlign w:val="superscript"/>
        </w:rPr>
        <w:t xml:space="preserve">th </w:t>
      </w:r>
      <w:r>
        <w:t xml:space="preserve">march was 347.25 and for </w:t>
      </w:r>
      <w:r w:rsidRPr="00DD4320">
        <w:rPr>
          <w:b/>
          <w:bCs/>
        </w:rPr>
        <w:t>S&amp;P500</w:t>
      </w:r>
      <w:r>
        <w:t xml:space="preserve"> on the same date was 5521.52</w:t>
      </w:r>
    </w:p>
    <w:p w14:paraId="1C1D5E3A" w14:textId="1D363854" w:rsidR="00D85A9D" w:rsidRDefault="00D85A9D" w:rsidP="00063BC8">
      <w:pPr>
        <w:jc w:val="both"/>
      </w:pPr>
      <w:r>
        <w:t>Source</w:t>
      </w:r>
      <w:r w:rsidR="006945CF">
        <w:t>:</w:t>
      </w:r>
      <w:r>
        <w:t xml:space="preserve"> Bloomberg Terminal</w:t>
      </w:r>
    </w:p>
    <w:p w14:paraId="35818B92" w14:textId="12253A77" w:rsidR="004F0396" w:rsidRDefault="00063BC8" w:rsidP="00D43A66">
      <w:pPr>
        <w:pStyle w:val="ListParagraph"/>
        <w:numPr>
          <w:ilvl w:val="0"/>
          <w:numId w:val="5"/>
        </w:numPr>
        <w:jc w:val="both"/>
      </w:pPr>
      <w:r w:rsidRPr="00D43A66">
        <w:rPr>
          <w:b/>
          <w:bCs/>
        </w:rPr>
        <w:t xml:space="preserve">Dividends and Growth Rate: </w:t>
      </w:r>
    </w:p>
    <w:p w14:paraId="2A5711FD" w14:textId="4AD88B80" w:rsidR="00063BC8" w:rsidRDefault="004F0396" w:rsidP="00063BC8">
      <w:pPr>
        <w:jc w:val="both"/>
      </w:pPr>
      <w:r w:rsidRPr="00063BC8">
        <w:lastRenderedPageBreak/>
        <w:t>The data</w:t>
      </w:r>
      <w:r w:rsidR="00063BC8" w:rsidRPr="00063BC8">
        <w:t xml:space="preserve"> set </w:t>
      </w:r>
      <w:r w:rsidRPr="00063BC8">
        <w:t>consists</w:t>
      </w:r>
      <w:r w:rsidR="00063BC8" w:rsidRPr="00063BC8">
        <w:t xml:space="preserve"> of the dividend paid by the company each quarter</w:t>
      </w:r>
      <w:r w:rsidR="006945CF">
        <w:t xml:space="preserve"> from Feb-2018 to Dec-2024</w:t>
      </w:r>
    </w:p>
    <w:p w14:paraId="18EB43DA" w14:textId="4CD2E74C" w:rsidR="006945CF" w:rsidRDefault="006945CF" w:rsidP="00063BC8">
      <w:pPr>
        <w:jc w:val="both"/>
      </w:pPr>
      <w:r>
        <w:t>Source: Bloomberg Terminal</w:t>
      </w:r>
    </w:p>
    <w:p w14:paraId="4034973F" w14:textId="77777777" w:rsidR="00334972" w:rsidRDefault="00334972" w:rsidP="00063BC8">
      <w:pPr>
        <w:jc w:val="both"/>
      </w:pPr>
    </w:p>
    <w:p w14:paraId="3BFD25B8" w14:textId="77777777" w:rsidR="00DD4320" w:rsidRDefault="00DD4320" w:rsidP="00063BC8">
      <w:pPr>
        <w:jc w:val="both"/>
      </w:pPr>
    </w:p>
    <w:p w14:paraId="5D332011" w14:textId="77777777" w:rsidR="00D43A66" w:rsidRPr="00D43A66" w:rsidRDefault="00334972" w:rsidP="00D43A66">
      <w:pPr>
        <w:pStyle w:val="ListParagraph"/>
        <w:numPr>
          <w:ilvl w:val="0"/>
          <w:numId w:val="5"/>
        </w:numPr>
        <w:jc w:val="both"/>
        <w:rPr>
          <w:color w:val="000000" w:themeColor="text1"/>
        </w:rPr>
      </w:pPr>
      <w:r w:rsidRPr="00D43A66">
        <w:rPr>
          <w:rFonts w:ascii="Calibri" w:eastAsia="Times New Roman" w:hAnsi="Calibri" w:cs="Calibri"/>
          <w:b/>
          <w:bCs/>
          <w:color w:val="000000"/>
          <w:kern w:val="0"/>
          <w14:ligatures w14:val="none"/>
        </w:rPr>
        <w:t>Risk-Free Rate</w:t>
      </w:r>
      <w:r w:rsidRPr="00D43A66">
        <w:rPr>
          <w:rFonts w:ascii="Calibri" w:eastAsia="Times New Roman" w:hAnsi="Calibri" w:cs="Calibri"/>
          <w:color w:val="000000"/>
          <w:kern w:val="0"/>
          <w14:ligatures w14:val="none"/>
        </w:rPr>
        <w:t xml:space="preserve">: </w:t>
      </w:r>
    </w:p>
    <w:p w14:paraId="62CB4BE1" w14:textId="38A2EB8C" w:rsidR="00334972" w:rsidRDefault="00334972" w:rsidP="00D43A66">
      <w:pPr>
        <w:pStyle w:val="ListParagraph"/>
        <w:jc w:val="both"/>
        <w:rPr>
          <w:color w:val="000000" w:themeColor="text1"/>
        </w:rPr>
      </w:pPr>
      <w:r w:rsidRPr="00D43A66">
        <w:rPr>
          <w:color w:val="000000" w:themeColor="text1"/>
        </w:rPr>
        <w:t>The risk-free rate is the return on an investment with zero risk of financial loss</w:t>
      </w:r>
    </w:p>
    <w:p w14:paraId="0A77A9EF" w14:textId="77777777" w:rsidR="00D43A66" w:rsidRPr="00D43A66" w:rsidRDefault="00D43A66" w:rsidP="00D43A66">
      <w:pPr>
        <w:pStyle w:val="ListParagraph"/>
        <w:jc w:val="both"/>
        <w:rPr>
          <w:color w:val="000000" w:themeColor="text1"/>
        </w:rPr>
      </w:pPr>
    </w:p>
    <w:p w14:paraId="71297FFB" w14:textId="46F032B0" w:rsidR="00334972" w:rsidRDefault="00334972" w:rsidP="00D43A66">
      <w:pPr>
        <w:spacing w:after="0" w:line="240" w:lineRule="auto"/>
        <w:ind w:left="720"/>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The current </w:t>
      </w:r>
      <w:r w:rsidR="0074165E">
        <w:rPr>
          <w:rFonts w:ascii="Calibri" w:eastAsia="Times New Roman" w:hAnsi="Calibri" w:cs="Calibri"/>
          <w:color w:val="000000"/>
          <w:kern w:val="0"/>
          <w14:ligatures w14:val="none"/>
        </w:rPr>
        <w:t>risk-free</w:t>
      </w:r>
      <w:r>
        <w:rPr>
          <w:rFonts w:ascii="Calibri" w:eastAsia="Times New Roman" w:hAnsi="Calibri" w:cs="Calibri"/>
          <w:color w:val="000000"/>
          <w:kern w:val="0"/>
          <w14:ligatures w14:val="none"/>
        </w:rPr>
        <w:t xml:space="preserve"> rate is 4.37% </w:t>
      </w:r>
    </w:p>
    <w:p w14:paraId="7EEC4310" w14:textId="2753EFF7" w:rsidR="00334972" w:rsidRDefault="00334972" w:rsidP="00D43A66">
      <w:pPr>
        <w:spacing w:after="0" w:line="240" w:lineRule="auto"/>
        <w:ind w:left="720"/>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Source: Yahoo finance</w:t>
      </w:r>
    </w:p>
    <w:p w14:paraId="11B21718"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3AB38666" w14:textId="16E848BC" w:rsidR="00334972" w:rsidRPr="00D43A66" w:rsidRDefault="00334972" w:rsidP="00D43A66">
      <w:pPr>
        <w:pStyle w:val="ListParagraph"/>
        <w:numPr>
          <w:ilvl w:val="0"/>
          <w:numId w:val="5"/>
        </w:numPr>
        <w:spacing w:after="0" w:line="240" w:lineRule="auto"/>
        <w:jc w:val="both"/>
        <w:rPr>
          <w:rFonts w:ascii="Calibri" w:eastAsia="Times New Roman" w:hAnsi="Calibri" w:cs="Calibri"/>
          <w:color w:val="000000"/>
          <w:kern w:val="0"/>
          <w14:ligatures w14:val="none"/>
        </w:rPr>
      </w:pPr>
      <w:r w:rsidRPr="00D43A66">
        <w:rPr>
          <w:rFonts w:ascii="Calibri" w:eastAsia="Times New Roman" w:hAnsi="Calibri" w:cs="Calibri"/>
          <w:b/>
          <w:bCs/>
          <w:color w:val="000000"/>
          <w:kern w:val="0"/>
          <w14:ligatures w14:val="none"/>
        </w:rPr>
        <w:t>Total debt:</w:t>
      </w:r>
    </w:p>
    <w:p w14:paraId="40B449C5" w14:textId="512C6CC0" w:rsidR="00334972" w:rsidRDefault="00334972" w:rsidP="00D43A66">
      <w:pPr>
        <w:spacing w:after="0" w:line="240" w:lineRule="auto"/>
        <w:ind w:left="720"/>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This is the sum of </w:t>
      </w:r>
      <w:r w:rsidR="00DD4320">
        <w:rPr>
          <w:rFonts w:ascii="Calibri" w:eastAsia="Times New Roman" w:hAnsi="Calibri" w:cs="Calibri"/>
          <w:color w:val="000000"/>
          <w:kern w:val="0"/>
          <w14:ligatures w14:val="none"/>
        </w:rPr>
        <w:t>the company’s</w:t>
      </w:r>
      <w:r>
        <w:rPr>
          <w:rFonts w:ascii="Calibri" w:eastAsia="Times New Roman" w:hAnsi="Calibri" w:cs="Calibri"/>
          <w:color w:val="000000"/>
          <w:kern w:val="0"/>
          <w14:ligatures w14:val="none"/>
        </w:rPr>
        <w:t xml:space="preserve"> </w:t>
      </w:r>
      <w:r w:rsidR="00DD4320">
        <w:rPr>
          <w:rFonts w:ascii="Calibri" w:eastAsia="Times New Roman" w:hAnsi="Calibri" w:cs="Calibri"/>
          <w:color w:val="000000"/>
          <w:kern w:val="0"/>
          <w14:ligatures w14:val="none"/>
        </w:rPr>
        <w:t>short-term</w:t>
      </w:r>
      <w:r>
        <w:rPr>
          <w:rFonts w:ascii="Calibri" w:eastAsia="Times New Roman" w:hAnsi="Calibri" w:cs="Calibri"/>
          <w:color w:val="000000"/>
          <w:kern w:val="0"/>
          <w14:ligatures w14:val="none"/>
        </w:rPr>
        <w:t xml:space="preserve"> </w:t>
      </w:r>
      <w:r w:rsidR="00DD4320">
        <w:rPr>
          <w:rFonts w:ascii="Calibri" w:eastAsia="Times New Roman" w:hAnsi="Calibri" w:cs="Calibri"/>
          <w:color w:val="000000"/>
          <w:kern w:val="0"/>
          <w14:ligatures w14:val="none"/>
        </w:rPr>
        <w:t>and</w:t>
      </w:r>
      <w:r>
        <w:rPr>
          <w:rFonts w:ascii="Calibri" w:eastAsia="Times New Roman" w:hAnsi="Calibri" w:cs="Calibri"/>
          <w:color w:val="000000"/>
          <w:kern w:val="0"/>
          <w14:ligatures w14:val="none"/>
        </w:rPr>
        <w:t xml:space="preserve"> </w:t>
      </w:r>
      <w:r w:rsidR="00DD4320">
        <w:rPr>
          <w:rFonts w:ascii="Calibri" w:eastAsia="Times New Roman" w:hAnsi="Calibri" w:cs="Calibri"/>
          <w:color w:val="000000"/>
          <w:kern w:val="0"/>
          <w14:ligatures w14:val="none"/>
        </w:rPr>
        <w:t>long-term</w:t>
      </w:r>
      <w:r>
        <w:rPr>
          <w:rFonts w:ascii="Calibri" w:eastAsia="Times New Roman" w:hAnsi="Calibri" w:cs="Calibri"/>
          <w:color w:val="000000"/>
          <w:kern w:val="0"/>
          <w14:ligatures w14:val="none"/>
        </w:rPr>
        <w:t xml:space="preserve"> borrowings, which </w:t>
      </w:r>
      <w:proofErr w:type="gramStart"/>
      <w:r>
        <w:rPr>
          <w:rFonts w:ascii="Calibri" w:eastAsia="Times New Roman" w:hAnsi="Calibri" w:cs="Calibri"/>
          <w:color w:val="000000"/>
          <w:kern w:val="0"/>
          <w14:ligatures w14:val="none"/>
        </w:rPr>
        <w:t>includes</w:t>
      </w:r>
      <w:proofErr w:type="gramEnd"/>
      <w:r>
        <w:rPr>
          <w:rFonts w:ascii="Calibri" w:eastAsia="Times New Roman" w:hAnsi="Calibri" w:cs="Calibri"/>
          <w:color w:val="000000"/>
          <w:kern w:val="0"/>
          <w14:ligatures w14:val="none"/>
        </w:rPr>
        <w:t xml:space="preserve"> loans and bonds.</w:t>
      </w:r>
      <w:r w:rsidR="00DD4320">
        <w:rPr>
          <w:rFonts w:ascii="Calibri" w:eastAsia="Times New Roman" w:hAnsi="Calibri" w:cs="Calibri"/>
          <w:color w:val="000000"/>
          <w:kern w:val="0"/>
          <w14:ligatures w14:val="none"/>
        </w:rPr>
        <w:t xml:space="preserve"> The data taken is from 2021-2024</w:t>
      </w:r>
    </w:p>
    <w:p w14:paraId="4DF0FB41"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661C638E" w14:textId="1FEE7A3B" w:rsidR="00DD4320" w:rsidRDefault="00DD4320" w:rsidP="00D43A66">
      <w:pPr>
        <w:spacing w:after="0" w:line="240" w:lineRule="auto"/>
        <w:ind w:firstLine="720"/>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Source: Bloomberg Terminal</w:t>
      </w:r>
    </w:p>
    <w:p w14:paraId="0C11ED87"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47E911F5" w14:textId="26621E89" w:rsidR="00DD4320" w:rsidRDefault="00DD4320" w:rsidP="00D43A66">
      <w:pPr>
        <w:pStyle w:val="ListParagraph"/>
        <w:numPr>
          <w:ilvl w:val="0"/>
          <w:numId w:val="5"/>
        </w:numPr>
        <w:spacing w:after="0" w:line="240" w:lineRule="auto"/>
        <w:jc w:val="both"/>
        <w:rPr>
          <w:rFonts w:ascii="Calibri" w:eastAsia="Times New Roman" w:hAnsi="Calibri" w:cs="Calibri"/>
          <w:b/>
          <w:bCs/>
          <w:color w:val="000000"/>
          <w:kern w:val="0"/>
          <w14:ligatures w14:val="none"/>
        </w:rPr>
      </w:pPr>
      <w:r w:rsidRPr="00D43A66">
        <w:rPr>
          <w:rFonts w:ascii="Calibri" w:eastAsia="Times New Roman" w:hAnsi="Calibri" w:cs="Calibri"/>
          <w:b/>
          <w:bCs/>
          <w:color w:val="000000"/>
          <w:kern w:val="0"/>
          <w14:ligatures w14:val="none"/>
        </w:rPr>
        <w:t>Total Equity:</w:t>
      </w:r>
    </w:p>
    <w:p w14:paraId="0520F34E" w14:textId="77777777" w:rsidR="00D43A66" w:rsidRPr="00D43A66" w:rsidRDefault="00D43A66" w:rsidP="00D43A66">
      <w:pPr>
        <w:pStyle w:val="ListParagraph"/>
        <w:spacing w:after="0" w:line="240" w:lineRule="auto"/>
        <w:jc w:val="both"/>
        <w:rPr>
          <w:rFonts w:ascii="Calibri" w:eastAsia="Times New Roman" w:hAnsi="Calibri" w:cs="Calibri"/>
          <w:color w:val="000000"/>
          <w:kern w:val="0"/>
          <w14:ligatures w14:val="none"/>
        </w:rPr>
      </w:pPr>
      <w:r w:rsidRPr="00D43A66">
        <w:rPr>
          <w:rFonts w:ascii="Calibri" w:eastAsia="Times New Roman" w:hAnsi="Calibri" w:cs="Calibri"/>
          <w:color w:val="000000"/>
          <w:kern w:val="0"/>
          <w14:ligatures w14:val="none"/>
        </w:rPr>
        <w:t>This is the remaining of the shareholders after deducting total liabilities from total assets; represents ownership stake.</w:t>
      </w:r>
    </w:p>
    <w:p w14:paraId="5A9A604E"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686A4AC1" w14:textId="77777777" w:rsidR="00DD4320" w:rsidRDefault="00DD4320" w:rsidP="00D43A66">
      <w:pPr>
        <w:spacing w:after="0" w:line="240" w:lineRule="auto"/>
        <w:ind w:firstLine="720"/>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Source: Bloomberg Terminal</w:t>
      </w:r>
    </w:p>
    <w:p w14:paraId="73463B9F"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10C5FA5D" w14:textId="77777777" w:rsidR="00DD4320" w:rsidRDefault="00DD4320" w:rsidP="00334972">
      <w:pPr>
        <w:spacing w:after="0" w:line="240" w:lineRule="auto"/>
        <w:jc w:val="both"/>
        <w:rPr>
          <w:rFonts w:ascii="Calibri" w:eastAsia="Times New Roman" w:hAnsi="Calibri" w:cs="Calibri"/>
          <w:b/>
          <w:bCs/>
          <w:color w:val="000000"/>
          <w:kern w:val="0"/>
          <w14:ligatures w14:val="none"/>
        </w:rPr>
      </w:pPr>
    </w:p>
    <w:p w14:paraId="51F688A8" w14:textId="77777777" w:rsidR="00DD4320" w:rsidRDefault="00DD4320" w:rsidP="00334972">
      <w:pPr>
        <w:spacing w:after="0" w:line="240" w:lineRule="auto"/>
        <w:jc w:val="both"/>
        <w:rPr>
          <w:rFonts w:ascii="Calibri" w:eastAsia="Times New Roman" w:hAnsi="Calibri" w:cs="Calibri"/>
          <w:b/>
          <w:bCs/>
          <w:color w:val="000000"/>
          <w:kern w:val="0"/>
          <w14:ligatures w14:val="none"/>
        </w:rPr>
      </w:pPr>
      <w:r w:rsidRPr="00DD4320">
        <w:rPr>
          <w:rFonts w:ascii="Calibri" w:eastAsia="Times New Roman" w:hAnsi="Calibri" w:cs="Calibri"/>
          <w:b/>
          <w:bCs/>
          <w:color w:val="000000"/>
          <w:kern w:val="0"/>
          <w14:ligatures w14:val="none"/>
        </w:rPr>
        <w:t>Total Assets:</w:t>
      </w:r>
    </w:p>
    <w:p w14:paraId="608EA0F9" w14:textId="09702EEB" w:rsidR="00DD4320" w:rsidRDefault="00DD4320" w:rsidP="00334972">
      <w:pPr>
        <w:spacing w:after="0" w:line="240" w:lineRule="auto"/>
        <w:jc w:val="both"/>
        <w:rPr>
          <w:rFonts w:ascii="Calibri" w:eastAsia="Times New Roman" w:hAnsi="Calibri" w:cs="Calibri"/>
          <w:color w:val="000000"/>
          <w:kern w:val="0"/>
          <w14:ligatures w14:val="none"/>
        </w:rPr>
      </w:pPr>
      <w:r w:rsidRPr="00DD4320">
        <w:rPr>
          <w:rFonts w:ascii="Calibri" w:eastAsia="Times New Roman" w:hAnsi="Calibri" w:cs="Calibri"/>
          <w:color w:val="000000"/>
          <w:kern w:val="0"/>
          <w14:ligatures w14:val="none"/>
        </w:rPr>
        <w:t>This is the Total value of Everything a company owns, which also includes cash, investments, inventory and property</w:t>
      </w:r>
      <w:r>
        <w:rPr>
          <w:rFonts w:ascii="Calibri" w:eastAsia="Times New Roman" w:hAnsi="Calibri" w:cs="Calibri"/>
          <w:color w:val="000000"/>
          <w:kern w:val="0"/>
          <w14:ligatures w14:val="none"/>
        </w:rPr>
        <w:t>.</w:t>
      </w:r>
    </w:p>
    <w:p w14:paraId="3944E4D3" w14:textId="77777777" w:rsidR="00DD4320" w:rsidRDefault="00DD4320" w:rsidP="00334972">
      <w:pPr>
        <w:spacing w:after="0" w:line="240" w:lineRule="auto"/>
        <w:jc w:val="both"/>
        <w:rPr>
          <w:rFonts w:ascii="Calibri" w:eastAsia="Times New Roman" w:hAnsi="Calibri" w:cs="Calibri"/>
          <w:color w:val="000000"/>
          <w:kern w:val="0"/>
          <w14:ligatures w14:val="none"/>
        </w:rPr>
      </w:pPr>
    </w:p>
    <w:p w14:paraId="3BF75D50" w14:textId="77777777" w:rsidR="00DD4320" w:rsidRDefault="00DD4320" w:rsidP="00DD432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Source: Bloomberg Terminal</w:t>
      </w:r>
    </w:p>
    <w:p w14:paraId="05AFEC11" w14:textId="77777777" w:rsidR="00D43A66" w:rsidRDefault="00D43A66" w:rsidP="00DD4320">
      <w:pPr>
        <w:spacing w:after="0" w:line="240" w:lineRule="auto"/>
        <w:jc w:val="both"/>
        <w:rPr>
          <w:rFonts w:ascii="Calibri" w:eastAsia="Times New Roman" w:hAnsi="Calibri" w:cs="Calibri"/>
          <w:color w:val="000000"/>
          <w:kern w:val="0"/>
          <w14:ligatures w14:val="none"/>
        </w:rPr>
      </w:pPr>
    </w:p>
    <w:tbl>
      <w:tblPr>
        <w:tblW w:w="10240" w:type="dxa"/>
        <w:tblLook w:val="04A0" w:firstRow="1" w:lastRow="0" w:firstColumn="1" w:lastColumn="0" w:noHBand="0" w:noVBand="1"/>
      </w:tblPr>
      <w:tblGrid>
        <w:gridCol w:w="1740"/>
        <w:gridCol w:w="1620"/>
        <w:gridCol w:w="2420"/>
        <w:gridCol w:w="2180"/>
        <w:gridCol w:w="2280"/>
      </w:tblGrid>
      <w:tr w:rsidR="00CD79B0" w:rsidRPr="00CD79B0" w14:paraId="771396B4" w14:textId="77777777" w:rsidTr="00CD79B0">
        <w:trPr>
          <w:trHeight w:val="310"/>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779CD" w14:textId="77777777" w:rsidR="00CD79B0" w:rsidRPr="00CD79B0" w:rsidRDefault="00CD79B0" w:rsidP="00CD79B0">
            <w:pPr>
              <w:spacing w:after="0" w:line="240" w:lineRule="auto"/>
              <w:jc w:val="center"/>
              <w:rPr>
                <w:rFonts w:ascii="Times New Roman" w:eastAsia="Times New Roman" w:hAnsi="Times New Roman" w:cs="Times New Roman"/>
                <w:b/>
                <w:bCs/>
                <w:color w:val="000000"/>
                <w:kern w:val="0"/>
                <w14:ligatures w14:val="none"/>
              </w:rPr>
            </w:pPr>
            <w:r w:rsidRPr="00CD79B0">
              <w:rPr>
                <w:rFonts w:ascii="Times New Roman" w:eastAsia="Times New Roman" w:hAnsi="Times New Roman" w:cs="Times New Roman"/>
                <w:b/>
                <w:bCs/>
                <w:color w:val="000000"/>
                <w:kern w:val="0"/>
                <w14:ligatures w14:val="none"/>
              </w:rPr>
              <w:t>Date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328B312" w14:textId="77777777" w:rsidR="00CD79B0" w:rsidRPr="00CD79B0" w:rsidRDefault="00CD79B0" w:rsidP="00CD79B0">
            <w:pPr>
              <w:spacing w:after="0" w:line="240" w:lineRule="auto"/>
              <w:jc w:val="center"/>
              <w:rPr>
                <w:rFonts w:ascii="Times New Roman" w:eastAsia="Times New Roman" w:hAnsi="Times New Roman" w:cs="Times New Roman"/>
                <w:b/>
                <w:bCs/>
                <w:color w:val="000000"/>
                <w:kern w:val="0"/>
                <w14:ligatures w14:val="none"/>
              </w:rPr>
            </w:pPr>
            <w:r w:rsidRPr="00CD79B0">
              <w:rPr>
                <w:rFonts w:ascii="Times New Roman" w:eastAsia="Times New Roman" w:hAnsi="Times New Roman" w:cs="Times New Roman"/>
                <w:b/>
                <w:bCs/>
                <w:color w:val="000000"/>
                <w:kern w:val="0"/>
                <w14:ligatures w14:val="none"/>
              </w:rPr>
              <w:t>Total Debt</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0B6A8E49" w14:textId="77777777" w:rsidR="00CD79B0" w:rsidRPr="00CD79B0" w:rsidRDefault="00CD79B0" w:rsidP="00CD79B0">
            <w:pPr>
              <w:spacing w:after="0" w:line="240" w:lineRule="auto"/>
              <w:jc w:val="center"/>
              <w:rPr>
                <w:rFonts w:ascii="Times New Roman" w:eastAsia="Times New Roman" w:hAnsi="Times New Roman" w:cs="Times New Roman"/>
                <w:b/>
                <w:bCs/>
                <w:color w:val="000000"/>
                <w:kern w:val="0"/>
                <w14:ligatures w14:val="none"/>
              </w:rPr>
            </w:pPr>
            <w:r w:rsidRPr="00CD79B0">
              <w:rPr>
                <w:rFonts w:ascii="Times New Roman" w:eastAsia="Times New Roman" w:hAnsi="Times New Roman" w:cs="Times New Roman"/>
                <w:b/>
                <w:bCs/>
                <w:color w:val="000000"/>
                <w:kern w:val="0"/>
                <w14:ligatures w14:val="none"/>
              </w:rPr>
              <w:t>Total Equity</w:t>
            </w:r>
          </w:p>
        </w:tc>
        <w:tc>
          <w:tcPr>
            <w:tcW w:w="2180" w:type="dxa"/>
            <w:tcBorders>
              <w:top w:val="single" w:sz="4" w:space="0" w:color="auto"/>
              <w:left w:val="nil"/>
              <w:bottom w:val="single" w:sz="4" w:space="0" w:color="auto"/>
              <w:right w:val="single" w:sz="4" w:space="0" w:color="auto"/>
            </w:tcBorders>
            <w:shd w:val="clear" w:color="auto" w:fill="auto"/>
            <w:noWrap/>
            <w:vAlign w:val="bottom"/>
            <w:hideMark/>
          </w:tcPr>
          <w:p w14:paraId="11E14AB5" w14:textId="77777777" w:rsidR="00CD79B0" w:rsidRPr="00CD79B0" w:rsidRDefault="00CD79B0" w:rsidP="00CD79B0">
            <w:pPr>
              <w:spacing w:after="0" w:line="240" w:lineRule="auto"/>
              <w:jc w:val="center"/>
              <w:rPr>
                <w:rFonts w:ascii="Times New Roman" w:eastAsia="Times New Roman" w:hAnsi="Times New Roman" w:cs="Times New Roman"/>
                <w:b/>
                <w:bCs/>
                <w:color w:val="000000"/>
                <w:kern w:val="0"/>
                <w14:ligatures w14:val="none"/>
              </w:rPr>
            </w:pPr>
            <w:r w:rsidRPr="00CD79B0">
              <w:rPr>
                <w:rFonts w:ascii="Times New Roman" w:eastAsia="Times New Roman" w:hAnsi="Times New Roman" w:cs="Times New Roman"/>
                <w:b/>
                <w:bCs/>
                <w:color w:val="000000"/>
                <w:kern w:val="0"/>
                <w14:ligatures w14:val="none"/>
              </w:rPr>
              <w:t>Total Asset</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0AFBC079" w14:textId="0B57777D" w:rsidR="00CD79B0" w:rsidRPr="00CD79B0" w:rsidRDefault="002C1B36" w:rsidP="00CD79B0">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Leverage Ratio</w:t>
            </w:r>
          </w:p>
        </w:tc>
      </w:tr>
      <w:tr w:rsidR="00CD79B0" w:rsidRPr="00CD79B0" w14:paraId="7FD36A14" w14:textId="77777777" w:rsidTr="00CD79B0">
        <w:trPr>
          <w:trHeight w:val="470"/>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14:paraId="458972CC" w14:textId="77777777" w:rsidR="00CD79B0" w:rsidRPr="00CD79B0" w:rsidRDefault="00CD79B0" w:rsidP="00CD79B0">
            <w:pPr>
              <w:spacing w:after="0" w:line="240" w:lineRule="auto"/>
              <w:jc w:val="right"/>
              <w:rPr>
                <w:rFonts w:ascii="Calibri" w:eastAsia="Times New Roman" w:hAnsi="Calibri" w:cs="Calibri"/>
                <w:color w:val="000000"/>
                <w:kern w:val="0"/>
                <w:sz w:val="36"/>
                <w:szCs w:val="36"/>
                <w14:ligatures w14:val="none"/>
              </w:rPr>
            </w:pPr>
            <w:r w:rsidRPr="00CD79B0">
              <w:rPr>
                <w:rFonts w:ascii="Calibri" w:eastAsia="Times New Roman" w:hAnsi="Calibri" w:cs="Calibri"/>
                <w:color w:val="000000"/>
                <w:kern w:val="0"/>
                <w:sz w:val="36"/>
                <w:szCs w:val="36"/>
                <w14:ligatures w14:val="none"/>
              </w:rPr>
              <w:t>31-Dec-21</w:t>
            </w:r>
          </w:p>
        </w:tc>
        <w:tc>
          <w:tcPr>
            <w:tcW w:w="1620" w:type="dxa"/>
            <w:tcBorders>
              <w:top w:val="nil"/>
              <w:left w:val="nil"/>
              <w:bottom w:val="single" w:sz="4" w:space="0" w:color="auto"/>
              <w:right w:val="single" w:sz="4" w:space="0" w:color="auto"/>
            </w:tcBorders>
            <w:shd w:val="clear" w:color="auto" w:fill="auto"/>
            <w:noWrap/>
            <w:vAlign w:val="bottom"/>
            <w:hideMark/>
          </w:tcPr>
          <w:p w14:paraId="4505DC3E"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43488000</w:t>
            </w:r>
          </w:p>
        </w:tc>
        <w:tc>
          <w:tcPr>
            <w:tcW w:w="2420" w:type="dxa"/>
            <w:tcBorders>
              <w:top w:val="nil"/>
              <w:left w:val="nil"/>
              <w:bottom w:val="single" w:sz="4" w:space="0" w:color="auto"/>
              <w:right w:val="single" w:sz="4" w:space="0" w:color="auto"/>
            </w:tcBorders>
            <w:shd w:val="clear" w:color="auto" w:fill="auto"/>
            <w:noWrap/>
            <w:vAlign w:val="bottom"/>
            <w:hideMark/>
          </w:tcPr>
          <w:p w14:paraId="0CDF1217"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33042000</w:t>
            </w:r>
          </w:p>
        </w:tc>
        <w:tc>
          <w:tcPr>
            <w:tcW w:w="2180" w:type="dxa"/>
            <w:tcBorders>
              <w:top w:val="nil"/>
              <w:left w:val="nil"/>
              <w:bottom w:val="single" w:sz="4" w:space="0" w:color="auto"/>
              <w:right w:val="single" w:sz="4" w:space="0" w:color="auto"/>
            </w:tcBorders>
            <w:shd w:val="clear" w:color="auto" w:fill="auto"/>
            <w:noWrap/>
            <w:vAlign w:val="bottom"/>
            <w:hideMark/>
          </w:tcPr>
          <w:p w14:paraId="64C5AE7B"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76530000</w:t>
            </w:r>
          </w:p>
        </w:tc>
        <w:tc>
          <w:tcPr>
            <w:tcW w:w="2280" w:type="dxa"/>
            <w:tcBorders>
              <w:top w:val="nil"/>
              <w:left w:val="nil"/>
              <w:bottom w:val="single" w:sz="4" w:space="0" w:color="auto"/>
              <w:right w:val="single" w:sz="4" w:space="0" w:color="auto"/>
            </w:tcBorders>
            <w:shd w:val="clear" w:color="auto" w:fill="auto"/>
            <w:noWrap/>
            <w:vAlign w:val="bottom"/>
            <w:hideMark/>
          </w:tcPr>
          <w:p w14:paraId="0EC39262"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0.568247746</w:t>
            </w:r>
          </w:p>
        </w:tc>
      </w:tr>
      <w:tr w:rsidR="00CD79B0" w:rsidRPr="00CD79B0" w14:paraId="60CCE809" w14:textId="77777777" w:rsidTr="00CD79B0">
        <w:trPr>
          <w:trHeight w:val="470"/>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14:paraId="6C996F1C" w14:textId="77777777" w:rsidR="00CD79B0" w:rsidRPr="00CD79B0" w:rsidRDefault="00CD79B0" w:rsidP="00CD79B0">
            <w:pPr>
              <w:spacing w:after="0" w:line="240" w:lineRule="auto"/>
              <w:jc w:val="right"/>
              <w:rPr>
                <w:rFonts w:ascii="Calibri" w:eastAsia="Times New Roman" w:hAnsi="Calibri" w:cs="Calibri"/>
                <w:color w:val="000000"/>
                <w:kern w:val="0"/>
                <w:sz w:val="36"/>
                <w:szCs w:val="36"/>
                <w14:ligatures w14:val="none"/>
              </w:rPr>
            </w:pPr>
            <w:r w:rsidRPr="00CD79B0">
              <w:rPr>
                <w:rFonts w:ascii="Calibri" w:eastAsia="Times New Roman" w:hAnsi="Calibri" w:cs="Calibri"/>
                <w:color w:val="000000"/>
                <w:kern w:val="0"/>
                <w:sz w:val="36"/>
                <w:szCs w:val="36"/>
                <w14:ligatures w14:val="none"/>
              </w:rPr>
              <w:t>31-Dec-22</w:t>
            </w:r>
          </w:p>
        </w:tc>
        <w:tc>
          <w:tcPr>
            <w:tcW w:w="1620" w:type="dxa"/>
            <w:tcBorders>
              <w:top w:val="nil"/>
              <w:left w:val="nil"/>
              <w:bottom w:val="single" w:sz="4" w:space="0" w:color="auto"/>
              <w:right w:val="single" w:sz="4" w:space="0" w:color="auto"/>
            </w:tcBorders>
            <w:shd w:val="clear" w:color="auto" w:fill="auto"/>
            <w:noWrap/>
            <w:vAlign w:val="bottom"/>
            <w:hideMark/>
          </w:tcPr>
          <w:p w14:paraId="55486A19"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46467000</w:t>
            </w:r>
          </w:p>
        </w:tc>
        <w:tc>
          <w:tcPr>
            <w:tcW w:w="2420" w:type="dxa"/>
            <w:tcBorders>
              <w:top w:val="nil"/>
              <w:left w:val="nil"/>
              <w:bottom w:val="single" w:sz="4" w:space="0" w:color="auto"/>
              <w:right w:val="single" w:sz="4" w:space="0" w:color="auto"/>
            </w:tcBorders>
            <w:shd w:val="clear" w:color="auto" w:fill="auto"/>
            <w:noWrap/>
            <w:vAlign w:val="bottom"/>
            <w:hideMark/>
          </w:tcPr>
          <w:p w14:paraId="561B34B2"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29978000</w:t>
            </w:r>
          </w:p>
        </w:tc>
        <w:tc>
          <w:tcPr>
            <w:tcW w:w="2180" w:type="dxa"/>
            <w:tcBorders>
              <w:top w:val="nil"/>
              <w:left w:val="nil"/>
              <w:bottom w:val="single" w:sz="4" w:space="0" w:color="auto"/>
              <w:right w:val="single" w:sz="4" w:space="0" w:color="auto"/>
            </w:tcBorders>
            <w:shd w:val="clear" w:color="auto" w:fill="auto"/>
            <w:noWrap/>
            <w:vAlign w:val="bottom"/>
            <w:hideMark/>
          </w:tcPr>
          <w:p w14:paraId="6CC174EA"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76445000</w:t>
            </w:r>
          </w:p>
        </w:tc>
        <w:tc>
          <w:tcPr>
            <w:tcW w:w="2280" w:type="dxa"/>
            <w:tcBorders>
              <w:top w:val="nil"/>
              <w:left w:val="nil"/>
              <w:bottom w:val="single" w:sz="4" w:space="0" w:color="auto"/>
              <w:right w:val="single" w:sz="4" w:space="0" w:color="auto"/>
            </w:tcBorders>
            <w:shd w:val="clear" w:color="auto" w:fill="auto"/>
            <w:noWrap/>
            <w:vAlign w:val="bottom"/>
            <w:hideMark/>
          </w:tcPr>
          <w:p w14:paraId="54AF368F"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0.60784878</w:t>
            </w:r>
          </w:p>
        </w:tc>
      </w:tr>
      <w:tr w:rsidR="00CD79B0" w:rsidRPr="00CD79B0" w14:paraId="3D76F18A" w14:textId="77777777" w:rsidTr="00CD79B0">
        <w:trPr>
          <w:trHeight w:val="470"/>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14:paraId="2FEE842D" w14:textId="77777777" w:rsidR="00CD79B0" w:rsidRPr="00CD79B0" w:rsidRDefault="00CD79B0" w:rsidP="00CD79B0">
            <w:pPr>
              <w:spacing w:after="0" w:line="240" w:lineRule="auto"/>
              <w:jc w:val="right"/>
              <w:rPr>
                <w:rFonts w:ascii="Calibri" w:eastAsia="Times New Roman" w:hAnsi="Calibri" w:cs="Calibri"/>
                <w:color w:val="000000"/>
                <w:kern w:val="0"/>
                <w:sz w:val="36"/>
                <w:szCs w:val="36"/>
                <w14:ligatures w14:val="none"/>
              </w:rPr>
            </w:pPr>
            <w:r w:rsidRPr="00CD79B0">
              <w:rPr>
                <w:rFonts w:ascii="Calibri" w:eastAsia="Times New Roman" w:hAnsi="Calibri" w:cs="Calibri"/>
                <w:color w:val="000000"/>
                <w:kern w:val="0"/>
                <w:sz w:val="36"/>
                <w:szCs w:val="36"/>
                <w14:ligatures w14:val="none"/>
              </w:rPr>
              <w:t>31-Dec-23</w:t>
            </w:r>
          </w:p>
        </w:tc>
        <w:tc>
          <w:tcPr>
            <w:tcW w:w="1620" w:type="dxa"/>
            <w:tcBorders>
              <w:top w:val="nil"/>
              <w:left w:val="nil"/>
              <w:bottom w:val="single" w:sz="4" w:space="0" w:color="auto"/>
              <w:right w:val="single" w:sz="4" w:space="0" w:color="auto"/>
            </w:tcBorders>
            <w:shd w:val="clear" w:color="auto" w:fill="auto"/>
            <w:noWrap/>
            <w:vAlign w:val="bottom"/>
            <w:hideMark/>
          </w:tcPr>
          <w:p w14:paraId="6C518331"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50595000</w:t>
            </w:r>
          </w:p>
        </w:tc>
        <w:tc>
          <w:tcPr>
            <w:tcW w:w="2420" w:type="dxa"/>
            <w:tcBorders>
              <w:top w:val="nil"/>
              <w:left w:val="nil"/>
              <w:bottom w:val="single" w:sz="4" w:space="0" w:color="auto"/>
              <w:right w:val="single" w:sz="4" w:space="0" w:color="auto"/>
            </w:tcBorders>
            <w:shd w:val="clear" w:color="auto" w:fill="auto"/>
            <w:noWrap/>
            <w:vAlign w:val="bottom"/>
            <w:hideMark/>
          </w:tcPr>
          <w:p w14:paraId="0E22EEA2"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21281000</w:t>
            </w:r>
          </w:p>
        </w:tc>
        <w:tc>
          <w:tcPr>
            <w:tcW w:w="2180" w:type="dxa"/>
            <w:tcBorders>
              <w:top w:val="nil"/>
              <w:left w:val="nil"/>
              <w:bottom w:val="single" w:sz="4" w:space="0" w:color="auto"/>
              <w:right w:val="single" w:sz="4" w:space="0" w:color="auto"/>
            </w:tcBorders>
            <w:shd w:val="clear" w:color="auto" w:fill="auto"/>
            <w:noWrap/>
            <w:vAlign w:val="bottom"/>
            <w:hideMark/>
          </w:tcPr>
          <w:p w14:paraId="6D296BD4"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71876000</w:t>
            </w:r>
          </w:p>
        </w:tc>
        <w:tc>
          <w:tcPr>
            <w:tcW w:w="2280" w:type="dxa"/>
            <w:tcBorders>
              <w:top w:val="nil"/>
              <w:left w:val="nil"/>
              <w:bottom w:val="single" w:sz="4" w:space="0" w:color="auto"/>
              <w:right w:val="single" w:sz="4" w:space="0" w:color="auto"/>
            </w:tcBorders>
            <w:shd w:val="clear" w:color="auto" w:fill="auto"/>
            <w:noWrap/>
            <w:vAlign w:val="bottom"/>
            <w:hideMark/>
          </w:tcPr>
          <w:p w14:paraId="691A9FF2"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0.703920641</w:t>
            </w:r>
          </w:p>
        </w:tc>
      </w:tr>
      <w:tr w:rsidR="00CD79B0" w:rsidRPr="00CD79B0" w14:paraId="0578EDB2" w14:textId="77777777" w:rsidTr="00CD79B0">
        <w:trPr>
          <w:trHeight w:val="470"/>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14:paraId="171D00D2" w14:textId="77777777" w:rsidR="00CD79B0" w:rsidRPr="00CD79B0" w:rsidRDefault="00CD79B0" w:rsidP="00CD79B0">
            <w:pPr>
              <w:spacing w:after="0" w:line="240" w:lineRule="auto"/>
              <w:jc w:val="right"/>
              <w:rPr>
                <w:rFonts w:ascii="Calibri" w:eastAsia="Times New Roman" w:hAnsi="Calibri" w:cs="Calibri"/>
                <w:color w:val="000000"/>
                <w:kern w:val="0"/>
                <w:sz w:val="36"/>
                <w:szCs w:val="36"/>
                <w14:ligatures w14:val="none"/>
              </w:rPr>
            </w:pPr>
            <w:r w:rsidRPr="00CD79B0">
              <w:rPr>
                <w:rFonts w:ascii="Calibri" w:eastAsia="Times New Roman" w:hAnsi="Calibri" w:cs="Calibri"/>
                <w:color w:val="000000"/>
                <w:kern w:val="0"/>
                <w:sz w:val="36"/>
                <w:szCs w:val="36"/>
                <w14:ligatures w14:val="none"/>
              </w:rPr>
              <w:t>31-Dec-24</w:t>
            </w:r>
          </w:p>
        </w:tc>
        <w:tc>
          <w:tcPr>
            <w:tcW w:w="1620" w:type="dxa"/>
            <w:tcBorders>
              <w:top w:val="nil"/>
              <w:left w:val="nil"/>
              <w:bottom w:val="single" w:sz="4" w:space="0" w:color="auto"/>
              <w:right w:val="single" w:sz="4" w:space="0" w:color="auto"/>
            </w:tcBorders>
            <w:shd w:val="clear" w:color="auto" w:fill="auto"/>
            <w:noWrap/>
            <w:vAlign w:val="bottom"/>
            <w:hideMark/>
          </w:tcPr>
          <w:p w14:paraId="4EB528EB"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52511000</w:t>
            </w:r>
          </w:p>
        </w:tc>
        <w:tc>
          <w:tcPr>
            <w:tcW w:w="2420" w:type="dxa"/>
            <w:tcBorders>
              <w:top w:val="nil"/>
              <w:left w:val="nil"/>
              <w:bottom w:val="single" w:sz="4" w:space="0" w:color="auto"/>
              <w:right w:val="single" w:sz="4" w:space="0" w:color="auto"/>
            </w:tcBorders>
            <w:shd w:val="clear" w:color="auto" w:fill="auto"/>
            <w:noWrap/>
            <w:vAlign w:val="bottom"/>
            <w:hideMark/>
          </w:tcPr>
          <w:p w14:paraId="16EF94CB"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18070000</w:t>
            </w:r>
          </w:p>
        </w:tc>
        <w:tc>
          <w:tcPr>
            <w:tcW w:w="2180" w:type="dxa"/>
            <w:tcBorders>
              <w:top w:val="nil"/>
              <w:left w:val="nil"/>
              <w:bottom w:val="single" w:sz="4" w:space="0" w:color="auto"/>
              <w:right w:val="single" w:sz="4" w:space="0" w:color="auto"/>
            </w:tcBorders>
            <w:shd w:val="clear" w:color="auto" w:fill="auto"/>
            <w:noWrap/>
            <w:vAlign w:val="bottom"/>
            <w:hideMark/>
          </w:tcPr>
          <w:p w14:paraId="002BE5EC" w14:textId="77777777" w:rsidR="00CD79B0" w:rsidRPr="00CD79B0" w:rsidRDefault="00CD79B0" w:rsidP="00CD79B0">
            <w:pPr>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70581000</w:t>
            </w:r>
          </w:p>
        </w:tc>
        <w:tc>
          <w:tcPr>
            <w:tcW w:w="2280" w:type="dxa"/>
            <w:tcBorders>
              <w:top w:val="nil"/>
              <w:left w:val="nil"/>
              <w:bottom w:val="single" w:sz="4" w:space="0" w:color="auto"/>
              <w:right w:val="single" w:sz="4" w:space="0" w:color="auto"/>
            </w:tcBorders>
            <w:shd w:val="clear" w:color="auto" w:fill="auto"/>
            <w:noWrap/>
            <w:vAlign w:val="bottom"/>
            <w:hideMark/>
          </w:tcPr>
          <w:p w14:paraId="2F204EB9" w14:textId="77777777" w:rsidR="00CD79B0" w:rsidRPr="00CD79B0" w:rsidRDefault="00CD79B0" w:rsidP="00990FC4">
            <w:pPr>
              <w:keepNext/>
              <w:spacing w:after="0" w:line="240" w:lineRule="auto"/>
              <w:jc w:val="center"/>
              <w:rPr>
                <w:rFonts w:ascii="Calibri" w:eastAsia="Times New Roman" w:hAnsi="Calibri" w:cs="Calibri"/>
                <w:color w:val="000000"/>
                <w:kern w:val="0"/>
                <w14:ligatures w14:val="none"/>
              </w:rPr>
            </w:pPr>
            <w:r w:rsidRPr="00CD79B0">
              <w:rPr>
                <w:rFonts w:ascii="Calibri" w:eastAsia="Times New Roman" w:hAnsi="Calibri" w:cs="Calibri"/>
                <w:color w:val="000000"/>
                <w:kern w:val="0"/>
                <w14:ligatures w14:val="none"/>
              </w:rPr>
              <w:t>0.743982091</w:t>
            </w:r>
          </w:p>
        </w:tc>
      </w:tr>
    </w:tbl>
    <w:p w14:paraId="3DBBCC3C" w14:textId="4A918BE1" w:rsidR="00D43A66" w:rsidRPr="00990FC4" w:rsidRDefault="00990FC4" w:rsidP="00990FC4">
      <w:pPr>
        <w:pStyle w:val="Caption"/>
        <w:rPr>
          <w:rFonts w:ascii="Calibri" w:eastAsia="Times New Roman" w:hAnsi="Calibri" w:cs="Calibri"/>
          <w:color w:val="000000"/>
          <w:kern w:val="0"/>
          <w14:ligatures w14:val="none"/>
        </w:rPr>
      </w:pPr>
      <w:r>
        <w:t xml:space="preserve">Table </w:t>
      </w:r>
      <w:fldSimple w:instr=" SEQ Table \* ARABIC ">
        <w:r w:rsidR="00063305">
          <w:rPr>
            <w:noProof/>
          </w:rPr>
          <w:t>1</w:t>
        </w:r>
      </w:fldSimple>
      <w:r>
        <w:t>:Leverage Ratio</w:t>
      </w:r>
    </w:p>
    <w:p w14:paraId="3DCE9699" w14:textId="77777777" w:rsidR="00D43A66" w:rsidRDefault="00D43A66" w:rsidP="00334972">
      <w:pPr>
        <w:spacing w:after="0" w:line="240" w:lineRule="auto"/>
        <w:jc w:val="both"/>
        <w:rPr>
          <w:rFonts w:ascii="Calibri" w:eastAsia="Times New Roman" w:hAnsi="Calibri" w:cs="Calibri"/>
          <w:b/>
          <w:bCs/>
          <w:color w:val="000000"/>
          <w:kern w:val="0"/>
          <w14:ligatures w14:val="none"/>
        </w:rPr>
      </w:pPr>
    </w:p>
    <w:p w14:paraId="6E78FE0D" w14:textId="77777777" w:rsidR="00334972" w:rsidRPr="00334972" w:rsidRDefault="00334972" w:rsidP="00334972">
      <w:pPr>
        <w:spacing w:after="0" w:line="240" w:lineRule="auto"/>
        <w:jc w:val="both"/>
        <w:rPr>
          <w:rFonts w:ascii="Calibri" w:eastAsia="Times New Roman" w:hAnsi="Calibri" w:cs="Calibri"/>
          <w:color w:val="000000"/>
          <w:kern w:val="0"/>
          <w14:ligatures w14:val="none"/>
        </w:rPr>
      </w:pPr>
    </w:p>
    <w:p w14:paraId="376D634E" w14:textId="6DD22486" w:rsidR="004F0396" w:rsidRDefault="00D43A66" w:rsidP="00933785">
      <w:pPr>
        <w:pStyle w:val="Heading2"/>
        <w:numPr>
          <w:ilvl w:val="0"/>
          <w:numId w:val="10"/>
        </w:numPr>
        <w:rPr>
          <w:b/>
          <w:bCs/>
        </w:rPr>
      </w:pPr>
      <w:bookmarkStart w:id="4" w:name="_Methodology_and_Empirical_1"/>
      <w:bookmarkEnd w:id="4"/>
      <w:r w:rsidRPr="00AA324C">
        <w:rPr>
          <w:rStyle w:val="Heading2Char"/>
        </w:rPr>
        <w:t>Methodology and Empirical Results</w:t>
      </w:r>
      <w:r>
        <w:rPr>
          <w:b/>
          <w:bCs/>
        </w:rPr>
        <w:t>:</w:t>
      </w:r>
    </w:p>
    <w:p w14:paraId="4C5510A2" w14:textId="77777777" w:rsidR="00BC6B17" w:rsidRDefault="00BC6B17" w:rsidP="00063BC8">
      <w:pPr>
        <w:jc w:val="both"/>
        <w:rPr>
          <w:b/>
          <w:bCs/>
        </w:rPr>
      </w:pPr>
    </w:p>
    <w:p w14:paraId="33987828" w14:textId="17A67172" w:rsidR="00BC6B17" w:rsidRDefault="00BC6B17" w:rsidP="00063BC8">
      <w:pPr>
        <w:jc w:val="both"/>
        <w:rPr>
          <w:b/>
          <w:bCs/>
        </w:rPr>
      </w:pPr>
      <w:r>
        <w:rPr>
          <w:b/>
          <w:bCs/>
        </w:rPr>
        <w:t xml:space="preserve">  Assumptions of Constant-Growth Model:</w:t>
      </w:r>
    </w:p>
    <w:p w14:paraId="55B9BC0F" w14:textId="3E489C4D" w:rsidR="00BC6B17" w:rsidRDefault="00BC6B17" w:rsidP="00063BC8">
      <w:pPr>
        <w:jc w:val="both"/>
      </w:pPr>
      <w:r>
        <w:t xml:space="preserve">The </w:t>
      </w:r>
      <w:r>
        <w:rPr>
          <w:b/>
          <w:bCs/>
        </w:rPr>
        <w:t xml:space="preserve">Constant-Growth </w:t>
      </w:r>
      <w:r w:rsidR="006B1C9C">
        <w:rPr>
          <w:b/>
          <w:bCs/>
        </w:rPr>
        <w:t xml:space="preserve">Model </w:t>
      </w:r>
      <w:r w:rsidR="006B1C9C" w:rsidRPr="00BC6B17">
        <w:t>based</w:t>
      </w:r>
      <w:r w:rsidRPr="00BC6B17">
        <w:t xml:space="preserve"> on several key assumptions</w:t>
      </w:r>
      <w:r>
        <w:t xml:space="preserve"> like Stable business, Steady Growth of </w:t>
      </w:r>
      <w:r w:rsidR="006B1C9C">
        <w:t xml:space="preserve">dividends and </w:t>
      </w:r>
      <w:r w:rsidR="006B1C9C" w:rsidRPr="006B1C9C">
        <w:t>Stable Financial Leverage</w:t>
      </w:r>
      <w:r>
        <w:t xml:space="preserve"> that hold true to provide reliable estimates</w:t>
      </w:r>
      <w:r w:rsidR="006B1C9C">
        <w:t>.</w:t>
      </w:r>
    </w:p>
    <w:p w14:paraId="76D75C84" w14:textId="3D181D07" w:rsidR="006B1C9C" w:rsidRPr="00732EB7" w:rsidRDefault="006B1C9C" w:rsidP="006B1C9C">
      <w:pPr>
        <w:pStyle w:val="ListParagraph"/>
        <w:numPr>
          <w:ilvl w:val="0"/>
          <w:numId w:val="7"/>
        </w:numPr>
        <w:jc w:val="both"/>
        <w:rPr>
          <w:b/>
          <w:bCs/>
        </w:rPr>
      </w:pPr>
      <w:r w:rsidRPr="00732EB7">
        <w:rPr>
          <w:b/>
          <w:bCs/>
        </w:rPr>
        <w:t>Stable Business:</w:t>
      </w:r>
    </w:p>
    <w:p w14:paraId="68F95C7D" w14:textId="3D5E8EC3" w:rsidR="006B1C9C" w:rsidRDefault="006B1C9C" w:rsidP="006B1C9C">
      <w:pPr>
        <w:pStyle w:val="ListParagraph"/>
        <w:jc w:val="both"/>
      </w:pPr>
      <w:r w:rsidRPr="006B1C9C">
        <w:t>Home Depot’s stability is driven by its strong brand reputation, market leadership as the largest home improvement retailer in the U.S., and a diverse product offering catering to both DIY customers and professionals. The company has adapted well to e-commerce trends and maintains strong financial health. Its customer-centric approach and resilience during economic downturns further solidify its stable business environment, making it a reliable candidate for the Gordon Growth Model.</w:t>
      </w:r>
    </w:p>
    <w:p w14:paraId="281DADA9" w14:textId="77777777" w:rsidR="006B1C9C" w:rsidRDefault="006B1C9C" w:rsidP="006B1C9C">
      <w:pPr>
        <w:pStyle w:val="ListParagraph"/>
        <w:jc w:val="both"/>
      </w:pPr>
    </w:p>
    <w:p w14:paraId="21264A4D" w14:textId="46320730" w:rsidR="006B1C9C" w:rsidRPr="00732EB7" w:rsidRDefault="006B1C9C" w:rsidP="006B1C9C">
      <w:pPr>
        <w:pStyle w:val="ListParagraph"/>
        <w:numPr>
          <w:ilvl w:val="0"/>
          <w:numId w:val="7"/>
        </w:numPr>
        <w:jc w:val="both"/>
        <w:rPr>
          <w:b/>
          <w:bCs/>
        </w:rPr>
      </w:pPr>
      <w:r w:rsidRPr="00732EB7">
        <w:rPr>
          <w:b/>
          <w:bCs/>
        </w:rPr>
        <w:t>Steady Growth of Dividends:</w:t>
      </w:r>
    </w:p>
    <w:p w14:paraId="4216EB10" w14:textId="026814B6" w:rsidR="00732EB7" w:rsidRDefault="006B1C9C" w:rsidP="00732EB7">
      <w:pPr>
        <w:pStyle w:val="ListParagraph"/>
        <w:jc w:val="both"/>
      </w:pPr>
      <w:r>
        <w:t xml:space="preserve">The company has seen that there is a consistent growth of the dividends over the past </w:t>
      </w:r>
      <w:r w:rsidR="00732EB7">
        <w:t xml:space="preserve">few years, this is visible from the </w:t>
      </w:r>
      <w:r w:rsidR="00D6563C">
        <w:t>Figure 1, the</w:t>
      </w:r>
      <w:r w:rsidR="00732EB7">
        <w:t xml:space="preserve"> data is taken from past 7 Years, The </w:t>
      </w:r>
      <w:proofErr w:type="gramStart"/>
      <w:r w:rsidR="00732EB7">
        <w:t>Home depot</w:t>
      </w:r>
      <w:proofErr w:type="gramEnd"/>
      <w:r w:rsidR="00732EB7">
        <w:t xml:space="preserve"> dividend has grown consistently. From $1 in Feb-18 to $2.25 in Nov-2024</w:t>
      </w:r>
      <w:r w:rsidR="00D6563C">
        <w:t xml:space="preserve">, </w:t>
      </w:r>
    </w:p>
    <w:p w14:paraId="18AB39FC" w14:textId="77777777" w:rsidR="002C1B36" w:rsidRDefault="00732EB7" w:rsidP="002C1B36">
      <w:pPr>
        <w:pStyle w:val="ListParagraph"/>
        <w:keepNext/>
        <w:jc w:val="both"/>
      </w:pPr>
      <w:r>
        <w:rPr>
          <w:noProof/>
        </w:rPr>
        <w:drawing>
          <wp:inline distT="0" distB="0" distL="0" distR="0" wp14:anchorId="48BD1B7B" wp14:editId="5232EF39">
            <wp:extent cx="5943600" cy="2718751"/>
            <wp:effectExtent l="0" t="0" r="0" b="5715"/>
            <wp:docPr id="1590238454" name="Chart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EF2C4CC" w14:textId="077B755A" w:rsidR="006B1C9C" w:rsidRPr="00D6563C" w:rsidRDefault="002C1B36" w:rsidP="00D6563C">
      <w:pPr>
        <w:pStyle w:val="Caption"/>
        <w:jc w:val="both"/>
        <w:rPr>
          <w:i w:val="0"/>
          <w:iCs w:val="0"/>
        </w:rPr>
      </w:pPr>
      <w:r>
        <w:rPr>
          <w:i w:val="0"/>
          <w:iCs w:val="0"/>
        </w:rPr>
        <w:t xml:space="preserve">                                                                                                              </w:t>
      </w:r>
      <w:r w:rsidRPr="002C1B36">
        <w:rPr>
          <w:i w:val="0"/>
          <w:iCs w:val="0"/>
        </w:rPr>
        <w:t xml:space="preserve">Figure </w:t>
      </w:r>
      <w:proofErr w:type="gramStart"/>
      <w:r w:rsidRPr="002C1B36">
        <w:rPr>
          <w:i w:val="0"/>
          <w:iCs w:val="0"/>
        </w:rPr>
        <w:t>1 :</w:t>
      </w:r>
      <w:proofErr w:type="gramEnd"/>
      <w:r w:rsidRPr="002C1B36">
        <w:rPr>
          <w:i w:val="0"/>
          <w:iCs w:val="0"/>
        </w:rPr>
        <w:t xml:space="preserve"> Dividends</w:t>
      </w:r>
    </w:p>
    <w:p w14:paraId="7C919D78" w14:textId="4654F44F" w:rsidR="006B1C9C" w:rsidRPr="00944A89" w:rsidRDefault="006B1C9C" w:rsidP="006B1C9C">
      <w:pPr>
        <w:pStyle w:val="ListParagraph"/>
        <w:numPr>
          <w:ilvl w:val="0"/>
          <w:numId w:val="7"/>
        </w:numPr>
        <w:jc w:val="both"/>
      </w:pPr>
      <w:r w:rsidRPr="00732EB7">
        <w:rPr>
          <w:b/>
          <w:bCs/>
        </w:rPr>
        <w:t>Stable Financial Leverage:</w:t>
      </w:r>
    </w:p>
    <w:p w14:paraId="6437B3A7" w14:textId="5BC74A55" w:rsidR="00944A89" w:rsidRPr="00944A89" w:rsidRDefault="00944A89" w:rsidP="00944A89">
      <w:pPr>
        <w:pStyle w:val="ListParagraph"/>
        <w:jc w:val="both"/>
      </w:pPr>
      <w:r w:rsidRPr="00944A89">
        <w:lastRenderedPageBreak/>
        <w:t xml:space="preserve">As seen from the chart as well the leverage ratio is increasing over time, but </w:t>
      </w:r>
      <w:r w:rsidR="00933785" w:rsidRPr="00944A89">
        <w:t>still,</w:t>
      </w:r>
      <w:r w:rsidRPr="00944A89">
        <w:t xml:space="preserve"> it is</w:t>
      </w:r>
      <w:r>
        <w:t xml:space="preserve"> not that of a change.</w:t>
      </w:r>
      <w:r w:rsidR="00D6563C">
        <w:t xml:space="preserve"> Which is also visible in </w:t>
      </w:r>
      <w:proofErr w:type="gramStart"/>
      <w:r w:rsidR="00D6563C">
        <w:t>the Figure</w:t>
      </w:r>
      <w:proofErr w:type="gramEnd"/>
      <w:r w:rsidR="00D6563C">
        <w:t xml:space="preserve"> 2.</w:t>
      </w:r>
      <w:r>
        <w:t xml:space="preserve"> </w:t>
      </w:r>
      <w:r w:rsidR="00933785">
        <w:t>So,</w:t>
      </w:r>
      <w:r>
        <w:t xml:space="preserve"> we can consider this as </w:t>
      </w:r>
      <w:r w:rsidR="00933785">
        <w:t>a Stable</w:t>
      </w:r>
      <w:r>
        <w:t xml:space="preserve"> Financial Leverage</w:t>
      </w:r>
    </w:p>
    <w:p w14:paraId="073FF2E6" w14:textId="77777777" w:rsidR="00944A89" w:rsidRDefault="00944A89" w:rsidP="00944A89">
      <w:pPr>
        <w:pStyle w:val="ListParagraph"/>
        <w:jc w:val="both"/>
        <w:rPr>
          <w:b/>
          <w:bCs/>
        </w:rPr>
      </w:pPr>
    </w:p>
    <w:p w14:paraId="046B8185" w14:textId="77777777" w:rsidR="002C1B36" w:rsidRDefault="00944A89" w:rsidP="002C1B36">
      <w:pPr>
        <w:pStyle w:val="ListParagraph"/>
        <w:keepNext/>
        <w:jc w:val="both"/>
      </w:pPr>
      <w:r>
        <w:rPr>
          <w:noProof/>
        </w:rPr>
        <w:drawing>
          <wp:inline distT="0" distB="0" distL="0" distR="0" wp14:anchorId="4AC49EF4" wp14:editId="0E55158D">
            <wp:extent cx="5943600" cy="2684522"/>
            <wp:effectExtent l="0" t="0" r="0" b="1905"/>
            <wp:docPr id="1510426345" name="Chart 1">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251AFFA" w14:textId="40B3E193" w:rsidR="00944A89" w:rsidRPr="002C1B36" w:rsidRDefault="002C1B36" w:rsidP="002C1B36">
      <w:pPr>
        <w:pStyle w:val="Caption"/>
        <w:ind w:left="2880" w:firstLine="720"/>
        <w:rPr>
          <w:i w:val="0"/>
          <w:iCs w:val="0"/>
        </w:rPr>
      </w:pPr>
      <w:r w:rsidRPr="002C1B36">
        <w:rPr>
          <w:i w:val="0"/>
          <w:iCs w:val="0"/>
        </w:rPr>
        <w:t>Figure 2:</w:t>
      </w:r>
      <w:r w:rsidRPr="002C1B36">
        <w:rPr>
          <w:rFonts w:eastAsiaTheme="minorEastAsia" w:hAnsi="Times New Roman"/>
          <w:i w:val="0"/>
          <w:iCs w:val="0"/>
          <w:color w:val="595959"/>
          <w:kern w:val="24"/>
          <w:sz w:val="28"/>
          <w:szCs w:val="28"/>
          <w14:textFill>
            <w14:solidFill>
              <w14:srgbClr w14:val="595959">
                <w14:lumMod w14:val="65000"/>
                <w14:lumOff w14:val="35000"/>
              </w14:srgbClr>
            </w14:solidFill>
          </w14:textFill>
          <w14:ligatures w14:val="none"/>
        </w:rPr>
        <w:t xml:space="preserve"> </w:t>
      </w:r>
      <w:r w:rsidRPr="002C1B36">
        <w:rPr>
          <w:i w:val="0"/>
          <w:iCs w:val="0"/>
        </w:rPr>
        <w:t>Leverage Ratio 2021-2024</w:t>
      </w:r>
    </w:p>
    <w:p w14:paraId="58CB1262" w14:textId="77777777" w:rsidR="006B1C9C" w:rsidRDefault="006B1C9C" w:rsidP="00063BC8">
      <w:pPr>
        <w:jc w:val="both"/>
        <w:rPr>
          <w:b/>
          <w:bCs/>
        </w:rPr>
      </w:pPr>
    </w:p>
    <w:p w14:paraId="15838DC0" w14:textId="2063D3DC" w:rsidR="00944A89" w:rsidRDefault="00944A89" w:rsidP="00063BC8">
      <w:pPr>
        <w:jc w:val="both"/>
        <w:rPr>
          <w:b/>
          <w:bCs/>
        </w:rPr>
      </w:pPr>
    </w:p>
    <w:p w14:paraId="43D40D96" w14:textId="1A91DF7E" w:rsidR="00944A89" w:rsidRDefault="00944A89" w:rsidP="00063BC8">
      <w:pPr>
        <w:jc w:val="both"/>
      </w:pPr>
      <w:r w:rsidRPr="00944A89">
        <w:rPr>
          <w:b/>
          <w:bCs/>
        </w:rPr>
        <w:t>β</w:t>
      </w:r>
      <w:r>
        <w:rPr>
          <w:b/>
          <w:bCs/>
        </w:rPr>
        <w:t xml:space="preserve">: </w:t>
      </w:r>
      <w:r w:rsidRPr="00944A89">
        <w:t xml:space="preserve">Beta was calculated </w:t>
      </w:r>
      <w:r>
        <w:t xml:space="preserve">with taking slope of daily return of stock price and daily return of market and to calculate beta we </w:t>
      </w:r>
      <w:r w:rsidR="00617551">
        <w:t>must</w:t>
      </w:r>
      <w:r>
        <w:t xml:space="preserve"> calculate the daily return</w:t>
      </w:r>
      <w:r w:rsidR="00617551">
        <w:t>.</w:t>
      </w:r>
    </w:p>
    <w:p w14:paraId="40EAFB34" w14:textId="6796DD7C" w:rsidR="00617551" w:rsidRPr="00412ABD" w:rsidRDefault="00617551" w:rsidP="00617551">
      <w:pPr>
        <w:jc w:val="both"/>
      </w:pPr>
      <w:r>
        <w:t>The slope formula is</w:t>
      </w:r>
      <w:r w:rsidR="00412ABD">
        <w:t xml:space="preserve"> </w:t>
      </w:r>
      <w:r w:rsidR="00D6563C">
        <w:t xml:space="preserve">and the </w:t>
      </w:r>
      <w:r w:rsidR="00D6563C" w:rsidRPr="0074165E">
        <w:rPr>
          <w:b/>
          <w:bCs/>
        </w:rPr>
        <w:t>β</w:t>
      </w:r>
      <w:r w:rsidR="00D6563C">
        <w:rPr>
          <w:b/>
          <w:bCs/>
        </w:rPr>
        <w:t xml:space="preserve"> </w:t>
      </w:r>
      <w:r w:rsidR="00D6563C">
        <w:t xml:space="preserve">calculated for this is </w:t>
      </w:r>
      <w:r w:rsidR="00412ABD" w:rsidRPr="00412ABD">
        <w:t>0.98121</w:t>
      </w:r>
    </w:p>
    <w:p w14:paraId="739EA3E2" w14:textId="11B3CF3D" w:rsidR="00617551" w:rsidRPr="00617551" w:rsidRDefault="00617551" w:rsidP="00617551">
      <w:pPr>
        <w:jc w:val="both"/>
        <w:rPr>
          <w:rFonts w:ascii="Calibri" w:eastAsia="Times New Roman" w:hAnsi="Calibri" w:cs="Calibri"/>
          <w:color w:val="000000"/>
          <w:kern w:val="0"/>
          <w:sz w:val="36"/>
          <w:szCs w:val="36"/>
          <w14:ligatures w14:val="none"/>
        </w:rPr>
      </w:pPr>
      <w:r>
        <w:t xml:space="preserve"> </w:t>
      </w:r>
      <w:r w:rsidRPr="00617551">
        <w:rPr>
          <w:rFonts w:ascii="Calibri" w:eastAsia="Times New Roman" w:hAnsi="Calibri" w:cs="Calibri"/>
          <w:color w:val="000000"/>
          <w:kern w:val="0"/>
          <w:sz w:val="36"/>
          <w:szCs w:val="36"/>
          <w14:ligatures w14:val="none"/>
        </w:rPr>
        <w:t>=</w:t>
      </w:r>
      <w:proofErr w:type="gramStart"/>
      <w:r w:rsidRPr="00617551">
        <w:rPr>
          <w:rFonts w:ascii="Calibri" w:eastAsia="Times New Roman" w:hAnsi="Calibri" w:cs="Calibri"/>
          <w:color w:val="000000"/>
          <w:kern w:val="0"/>
          <w:sz w:val="36"/>
          <w:szCs w:val="36"/>
          <w14:ligatures w14:val="none"/>
        </w:rPr>
        <w:t>SLOPE(</w:t>
      </w:r>
      <w:proofErr w:type="gramEnd"/>
      <w:r w:rsidRPr="00617551">
        <w:rPr>
          <w:rFonts w:ascii="Calibri" w:eastAsia="Times New Roman" w:hAnsi="Calibri" w:cs="Calibri"/>
          <w:color w:val="000000"/>
          <w:kern w:val="0"/>
          <w:sz w:val="36"/>
          <w:szCs w:val="36"/>
          <w14:ligatures w14:val="none"/>
        </w:rPr>
        <w:t>C3:C1762,F3:F1762)</w:t>
      </w:r>
    </w:p>
    <w:p w14:paraId="79F517B8" w14:textId="77777777" w:rsidR="00412ABD" w:rsidRDefault="00412ABD" w:rsidP="00063BC8">
      <w:pPr>
        <w:jc w:val="both"/>
        <w:rPr>
          <w:b/>
          <w:bCs/>
        </w:rPr>
      </w:pPr>
    </w:p>
    <w:p w14:paraId="5C7243CF" w14:textId="64ADD5C7" w:rsidR="00412ABD" w:rsidRPr="00412ABD" w:rsidRDefault="00412ABD" w:rsidP="00063BC8">
      <w:pPr>
        <w:jc w:val="both"/>
        <w:rPr>
          <w:b/>
          <w:bCs/>
        </w:rPr>
      </w:pPr>
      <w:r w:rsidRPr="00412ABD">
        <w:rPr>
          <w:b/>
          <w:bCs/>
        </w:rPr>
        <w:t>market's expected return</w:t>
      </w:r>
      <w:r w:rsidR="00AA324C">
        <w:rPr>
          <w:b/>
          <w:bCs/>
        </w:rPr>
        <w:t>:</w:t>
      </w:r>
    </w:p>
    <w:p w14:paraId="5146D49E" w14:textId="73A5EBD7" w:rsidR="00D43A66" w:rsidRDefault="00617551" w:rsidP="00063BC8">
      <w:pPr>
        <w:jc w:val="both"/>
      </w:pPr>
      <w:r w:rsidRPr="00617551">
        <w:t>To estimate the market's expected return</w:t>
      </w:r>
      <w:proofErr w:type="gramStart"/>
      <w:r w:rsidRPr="00617551">
        <w:t xml:space="preserve">, </w:t>
      </w:r>
      <w:proofErr w:type="spellStart"/>
      <w:r>
        <w:t>i</w:t>
      </w:r>
      <w:proofErr w:type="spellEnd"/>
      <w:proofErr w:type="gramEnd"/>
      <w:r w:rsidRPr="00617551">
        <w:t xml:space="preserve"> calcula</w:t>
      </w:r>
      <w:r>
        <w:t>ted</w:t>
      </w:r>
      <w:r w:rsidRPr="00617551">
        <w:t xml:space="preserve"> the historical average return of a broad market index </w:t>
      </w:r>
      <w:r>
        <w:t>of</w:t>
      </w:r>
      <w:r w:rsidRPr="00617551">
        <w:t xml:space="preserve"> S&amp;P 500</w:t>
      </w:r>
      <w:r>
        <w:t xml:space="preserve"> </w:t>
      </w:r>
      <w:r w:rsidR="00412ABD" w:rsidRPr="00617551">
        <w:t>over 7</w:t>
      </w:r>
      <w:r w:rsidRPr="00617551">
        <w:t xml:space="preserve"> years,</w:t>
      </w:r>
    </w:p>
    <w:p w14:paraId="611D8376" w14:textId="0A2F54CD" w:rsidR="00AF4290" w:rsidRDefault="00412ABD" w:rsidP="00AF4290">
      <w:pPr>
        <w:spacing w:after="0" w:line="240" w:lineRule="auto"/>
        <w:jc w:val="both"/>
        <w:rPr>
          <w:rFonts w:ascii="Calibri" w:eastAsia="Times New Roman" w:hAnsi="Calibri" w:cs="Calibri"/>
          <w:color w:val="000000"/>
          <w:kern w:val="0"/>
          <w:sz w:val="36"/>
          <w:szCs w:val="36"/>
          <w14:ligatures w14:val="none"/>
        </w:rPr>
      </w:pPr>
      <w:r w:rsidRPr="00AF4290">
        <w:rPr>
          <w:rFonts w:ascii="Calibri" w:eastAsia="Times New Roman" w:hAnsi="Calibri" w:cs="Calibri"/>
          <w:color w:val="000000"/>
          <w:kern w:val="0"/>
          <w:sz w:val="36"/>
          <w:szCs w:val="36"/>
          <w14:ligatures w14:val="none"/>
        </w:rPr>
        <w:t>= (</w:t>
      </w:r>
      <w:r w:rsidR="00AF4290" w:rsidRPr="00AF4290">
        <w:rPr>
          <w:rFonts w:ascii="Calibri" w:eastAsia="Times New Roman" w:hAnsi="Calibri" w:cs="Calibri"/>
          <w:color w:val="000000"/>
          <w:kern w:val="0"/>
          <w:sz w:val="36"/>
          <w:szCs w:val="36"/>
          <w14:ligatures w14:val="none"/>
        </w:rPr>
        <w:t>1+AVERAGE (F3:F1762</w:t>
      </w:r>
      <w:proofErr w:type="gramStart"/>
      <w:r w:rsidR="00AF4290" w:rsidRPr="00AF4290">
        <w:rPr>
          <w:rFonts w:ascii="Calibri" w:eastAsia="Times New Roman" w:hAnsi="Calibri" w:cs="Calibri"/>
          <w:color w:val="000000"/>
          <w:kern w:val="0"/>
          <w:sz w:val="36"/>
          <w:szCs w:val="36"/>
          <w14:ligatures w14:val="none"/>
        </w:rPr>
        <w:t>))^</w:t>
      </w:r>
      <w:proofErr w:type="gramEnd"/>
      <w:r w:rsidR="00AF4290" w:rsidRPr="00AF4290">
        <w:rPr>
          <w:rFonts w:ascii="Calibri" w:eastAsia="Times New Roman" w:hAnsi="Calibri" w:cs="Calibri"/>
          <w:color w:val="000000"/>
          <w:kern w:val="0"/>
          <w:sz w:val="36"/>
          <w:szCs w:val="36"/>
          <w14:ligatures w14:val="none"/>
        </w:rPr>
        <w:t>252-1</w:t>
      </w:r>
      <w:r w:rsidR="00D6563C">
        <w:rPr>
          <w:rFonts w:ascii="Calibri" w:eastAsia="Times New Roman" w:hAnsi="Calibri" w:cs="Calibri"/>
          <w:color w:val="000000"/>
          <w:kern w:val="0"/>
          <w:sz w:val="36"/>
          <w:szCs w:val="36"/>
          <w14:ligatures w14:val="none"/>
        </w:rPr>
        <w:t xml:space="preserve"> (as this is daily  data)</w:t>
      </w:r>
    </w:p>
    <w:p w14:paraId="066BA745" w14:textId="2388A295" w:rsidR="00AF4290" w:rsidRPr="00AF4290" w:rsidRDefault="00AF4290" w:rsidP="00AF4290">
      <w:pPr>
        <w:jc w:val="both"/>
      </w:pPr>
      <w:r>
        <w:t>after calculation, its value came out to be</w:t>
      </w:r>
      <w:r w:rsidRPr="00AF4290">
        <w:rPr>
          <w:rFonts w:ascii="Calibri" w:hAnsi="Calibri" w:cs="Calibri"/>
          <w:color w:val="000000"/>
          <w:sz w:val="36"/>
          <w:szCs w:val="36"/>
        </w:rPr>
        <w:t xml:space="preserve"> </w:t>
      </w:r>
      <w:proofErr w:type="gramStart"/>
      <w:r w:rsidR="00E74E1B">
        <w:rPr>
          <w:b/>
          <w:bCs/>
        </w:rPr>
        <w:t>r</w:t>
      </w:r>
      <w:r w:rsidR="00E74E1B" w:rsidRPr="0074165E">
        <w:rPr>
          <w:b/>
          <w:bCs/>
          <w:vertAlign w:val="subscript"/>
        </w:rPr>
        <w:t>m</w:t>
      </w:r>
      <w:r w:rsidR="00E74E1B" w:rsidRPr="00AF4290">
        <w:t xml:space="preserve"> </w:t>
      </w:r>
      <w:r w:rsidR="00E74E1B">
        <w:t xml:space="preserve"> =</w:t>
      </w:r>
      <w:proofErr w:type="gramEnd"/>
      <w:r w:rsidRPr="00AF4290">
        <w:t>12.569%</w:t>
      </w:r>
      <w:r>
        <w:t>.</w:t>
      </w:r>
    </w:p>
    <w:p w14:paraId="2CC86776" w14:textId="77777777" w:rsidR="00AF4290" w:rsidRDefault="00AF4290" w:rsidP="00063BC8">
      <w:pPr>
        <w:jc w:val="both"/>
      </w:pPr>
    </w:p>
    <w:p w14:paraId="50082F39" w14:textId="38E10FD6" w:rsidR="00617551" w:rsidRPr="00AF4290" w:rsidRDefault="00AF4290" w:rsidP="00063BC8">
      <w:pPr>
        <w:jc w:val="both"/>
        <w:rPr>
          <w:b/>
          <w:bCs/>
        </w:rPr>
      </w:pPr>
      <w:r w:rsidRPr="00AF4290">
        <w:rPr>
          <w:b/>
          <w:bCs/>
        </w:rPr>
        <w:t>Risk Free rate:</w:t>
      </w:r>
    </w:p>
    <w:p w14:paraId="13462BDC" w14:textId="25B75ED1" w:rsidR="00617551" w:rsidRDefault="00617551" w:rsidP="00063BC8">
      <w:pPr>
        <w:jc w:val="both"/>
      </w:pPr>
      <w:r w:rsidRPr="00617551">
        <w:lastRenderedPageBreak/>
        <w:t xml:space="preserve">I use the 10-year U.S. Treasury bond yield as a proxy for the risk-free rate, which currently stands at </w:t>
      </w:r>
      <w:proofErr w:type="gramStart"/>
      <w:r w:rsidR="00E74E1B">
        <w:rPr>
          <w:b/>
          <w:bCs/>
        </w:rPr>
        <w:t>r</w:t>
      </w:r>
      <w:r w:rsidR="00E74E1B" w:rsidRPr="0074165E">
        <w:rPr>
          <w:b/>
          <w:bCs/>
          <w:vertAlign w:val="subscript"/>
        </w:rPr>
        <w:t>f</w:t>
      </w:r>
      <w:r w:rsidR="00E74E1B" w:rsidRPr="0074165E">
        <w:rPr>
          <w:rFonts w:ascii="Arial" w:hAnsi="Arial" w:cs="Arial"/>
          <w:b/>
          <w:bCs/>
        </w:rPr>
        <w:t xml:space="preserve"> </w:t>
      </w:r>
      <w:r w:rsidR="00E74E1B">
        <w:rPr>
          <w:rFonts w:ascii="Arial" w:hAnsi="Arial" w:cs="Arial"/>
          <w:b/>
          <w:bCs/>
        </w:rPr>
        <w:t xml:space="preserve"> =</w:t>
      </w:r>
      <w:proofErr w:type="gramEnd"/>
      <w:r w:rsidR="00E74E1B">
        <w:rPr>
          <w:rFonts w:ascii="Arial" w:hAnsi="Arial" w:cs="Arial"/>
          <w:b/>
          <w:bCs/>
        </w:rPr>
        <w:t xml:space="preserve"> </w:t>
      </w:r>
      <w:r w:rsidRPr="00617551">
        <w:t>4.37%. This is because Treasury bonds are considered virtually risk-free due to the U.S. government's creditworthiness.</w:t>
      </w:r>
    </w:p>
    <w:p w14:paraId="68B65249" w14:textId="77777777" w:rsidR="00AF4290" w:rsidRDefault="00AF4290" w:rsidP="00063BC8">
      <w:pPr>
        <w:jc w:val="both"/>
      </w:pPr>
    </w:p>
    <w:p w14:paraId="11D2B2F0" w14:textId="3D2550B5" w:rsidR="00AF4290" w:rsidRPr="00AF4290" w:rsidRDefault="00AF4290" w:rsidP="00063BC8">
      <w:pPr>
        <w:jc w:val="both"/>
        <w:rPr>
          <w:b/>
          <w:bCs/>
        </w:rPr>
      </w:pPr>
      <w:r>
        <w:rPr>
          <w:b/>
          <w:bCs/>
        </w:rPr>
        <w:t>R</w:t>
      </w:r>
      <w:r w:rsidRPr="00AF4290">
        <w:rPr>
          <w:b/>
          <w:bCs/>
        </w:rPr>
        <w:t>equired rate of return on a stock</w:t>
      </w:r>
      <w:r>
        <w:rPr>
          <w:b/>
          <w:bCs/>
        </w:rPr>
        <w:t>(E(r</w:t>
      </w:r>
      <w:r>
        <w:rPr>
          <w:b/>
          <w:bCs/>
          <w:vertAlign w:val="subscript"/>
        </w:rPr>
        <w:t>e</w:t>
      </w:r>
      <w:r w:rsidRPr="00617551">
        <w:rPr>
          <w:b/>
          <w:bCs/>
        </w:rPr>
        <w:t>)</w:t>
      </w:r>
      <w:r w:rsidRPr="0074165E">
        <w:rPr>
          <w:rFonts w:ascii="Arial" w:hAnsi="Arial" w:cs="Arial"/>
          <w:b/>
          <w:bCs/>
        </w:rPr>
        <w:t>​</w:t>
      </w:r>
      <w:r>
        <w:rPr>
          <w:b/>
          <w:bCs/>
        </w:rPr>
        <w:t>):</w:t>
      </w:r>
    </w:p>
    <w:p w14:paraId="65DF154F" w14:textId="6E889A64" w:rsidR="00AF4290" w:rsidRDefault="00AF4290" w:rsidP="00AF4290">
      <w:pPr>
        <w:jc w:val="both"/>
      </w:pPr>
      <w:r w:rsidRPr="00AF4290">
        <w:t>To estimate the required rate of return on a stock, E(re), I use</w:t>
      </w:r>
      <w:r w:rsidR="00412ABD">
        <w:t>d</w:t>
      </w:r>
      <w:r w:rsidRPr="00AF4290">
        <w:t xml:space="preserve"> the </w:t>
      </w:r>
      <w:r w:rsidRPr="00AF4290">
        <w:rPr>
          <w:b/>
          <w:bCs/>
        </w:rPr>
        <w:t>Capital Asset Pricing Model (CAPM)</w:t>
      </w:r>
      <w:r w:rsidRPr="00AF4290">
        <w:t xml:space="preserve"> formula</w:t>
      </w:r>
    </w:p>
    <w:p w14:paraId="1FC64FF4" w14:textId="18ABCC64" w:rsidR="00AF4290" w:rsidRPr="00AF4290" w:rsidRDefault="00AF4290" w:rsidP="00AF4290">
      <w:pPr>
        <w:jc w:val="both"/>
      </w:pPr>
      <w:r w:rsidRPr="00AF4290">
        <w:t>By plugging in the values for these variables, I estimate</w:t>
      </w:r>
      <w:r w:rsidR="00412ABD">
        <w:t>d</w:t>
      </w:r>
      <w:r w:rsidRPr="00AF4290">
        <w:t xml:space="preserve"> the expected return for the stock. </w:t>
      </w:r>
      <w:proofErr w:type="gramStart"/>
      <w:r w:rsidRPr="00AF4290">
        <w:t>if</w:t>
      </w:r>
      <w:proofErr w:type="gramEnd"/>
      <w:r w:rsidRPr="00AF4290">
        <w:t xml:space="preserve"> the beta </w:t>
      </w:r>
      <w:r w:rsidR="00D6563C" w:rsidRPr="00AF4290">
        <w:t>came</w:t>
      </w:r>
      <w:r w:rsidR="00412ABD">
        <w:t xml:space="preserve"> as 0.98121</w:t>
      </w:r>
      <w:r w:rsidR="00412ABD" w:rsidRPr="00412ABD">
        <w:t xml:space="preserve"> </w:t>
      </w:r>
      <w:r w:rsidRPr="00AF4290">
        <w:t xml:space="preserve">and the expected market return is </w:t>
      </w:r>
      <w:r w:rsidR="00412ABD" w:rsidRPr="00412ABD">
        <w:t>12.569%</w:t>
      </w:r>
      <w:r w:rsidRPr="00AF4290">
        <w:t xml:space="preserve">, the calculation would give an expected return of </w:t>
      </w:r>
      <w:r w:rsidR="00412ABD" w:rsidRPr="00412ABD">
        <w:t>12.415%</w:t>
      </w:r>
      <w:r w:rsidRPr="00AF4290">
        <w:t>. This process allows me to estimate the required return based on both the stock's risk and the broader market conditions.</w:t>
      </w:r>
    </w:p>
    <w:p w14:paraId="19A578C8" w14:textId="5A106E06" w:rsidR="00AF4290" w:rsidRDefault="00412ABD" w:rsidP="00AF4290">
      <w:pPr>
        <w:jc w:val="both"/>
      </w:pPr>
      <w:r>
        <w:t>This is the Formula for this.</w:t>
      </w:r>
    </w:p>
    <w:p w14:paraId="28046B54" w14:textId="25AE149A" w:rsidR="00AF4290" w:rsidRDefault="00AF4290" w:rsidP="00AF4290">
      <w:pPr>
        <w:jc w:val="both"/>
        <w:rPr>
          <w:b/>
          <w:bCs/>
        </w:rPr>
      </w:pPr>
      <w:r>
        <w:rPr>
          <w:b/>
          <w:bCs/>
        </w:rPr>
        <w:t>E(r</w:t>
      </w:r>
      <w:r>
        <w:rPr>
          <w:b/>
          <w:bCs/>
          <w:vertAlign w:val="subscript"/>
        </w:rPr>
        <w:t>e</w:t>
      </w:r>
      <w:r w:rsidRPr="00617551">
        <w:rPr>
          <w:b/>
          <w:bCs/>
        </w:rPr>
        <w:t>)</w:t>
      </w:r>
      <w:r w:rsidRPr="0074165E">
        <w:rPr>
          <w:rFonts w:ascii="Arial" w:hAnsi="Arial" w:cs="Arial"/>
          <w:b/>
          <w:bCs/>
        </w:rPr>
        <w:t>​</w:t>
      </w:r>
      <w:r w:rsidRPr="0074165E">
        <w:rPr>
          <w:b/>
          <w:bCs/>
        </w:rPr>
        <w:t>=</w:t>
      </w:r>
      <w:r>
        <w:rPr>
          <w:b/>
          <w:bCs/>
        </w:rPr>
        <w:t>r</w:t>
      </w:r>
      <w:r w:rsidRPr="0074165E">
        <w:rPr>
          <w:b/>
          <w:bCs/>
          <w:vertAlign w:val="subscript"/>
        </w:rPr>
        <w:t>f</w:t>
      </w:r>
      <w:r w:rsidRPr="0074165E">
        <w:rPr>
          <w:rFonts w:ascii="Arial" w:hAnsi="Arial" w:cs="Arial"/>
          <w:b/>
          <w:bCs/>
        </w:rPr>
        <w:t>​</w:t>
      </w:r>
      <w:r w:rsidRPr="0074165E">
        <w:rPr>
          <w:b/>
          <w:bCs/>
        </w:rPr>
        <w:t>+β</w:t>
      </w:r>
      <w:proofErr w:type="spellStart"/>
      <w:r w:rsidRPr="0074165E">
        <w:rPr>
          <w:b/>
          <w:bCs/>
          <w:vertAlign w:val="subscript"/>
        </w:rPr>
        <w:t>i</w:t>
      </w:r>
      <w:proofErr w:type="spellEnd"/>
      <w:r w:rsidRPr="0074165E">
        <w:rPr>
          <w:rFonts w:ascii="Arial" w:hAnsi="Arial" w:cs="Arial"/>
          <w:b/>
          <w:bCs/>
        </w:rPr>
        <w:t>​</w:t>
      </w:r>
      <w:r>
        <w:rPr>
          <w:rFonts w:ascii="Arial" w:hAnsi="Arial" w:cs="Arial"/>
          <w:b/>
          <w:bCs/>
        </w:rPr>
        <w:t xml:space="preserve"> x </w:t>
      </w:r>
      <w:r w:rsidRPr="0074165E">
        <w:rPr>
          <w:b/>
          <w:bCs/>
        </w:rPr>
        <w:t>(</w:t>
      </w:r>
      <w:r>
        <w:rPr>
          <w:b/>
          <w:bCs/>
        </w:rPr>
        <w:t>r</w:t>
      </w:r>
      <w:r w:rsidRPr="0074165E">
        <w:rPr>
          <w:b/>
          <w:bCs/>
          <w:vertAlign w:val="subscript"/>
        </w:rPr>
        <w:t>m</w:t>
      </w:r>
      <w:r w:rsidRPr="0074165E">
        <w:rPr>
          <w:rFonts w:ascii="Arial" w:hAnsi="Arial" w:cs="Arial"/>
          <w:b/>
          <w:bCs/>
        </w:rPr>
        <w:t>​</w:t>
      </w:r>
      <w:r w:rsidRPr="0074165E">
        <w:rPr>
          <w:b/>
          <w:bCs/>
        </w:rPr>
        <w:t xml:space="preserve">− </w:t>
      </w:r>
      <w:r>
        <w:rPr>
          <w:b/>
          <w:bCs/>
        </w:rPr>
        <w:t>r</w:t>
      </w:r>
      <w:r w:rsidRPr="0074165E">
        <w:rPr>
          <w:b/>
          <w:bCs/>
          <w:vertAlign w:val="subscript"/>
        </w:rPr>
        <w:t>f</w:t>
      </w:r>
      <w:r w:rsidRPr="0074165E">
        <w:rPr>
          <w:rFonts w:ascii="Arial" w:hAnsi="Arial" w:cs="Arial"/>
          <w:b/>
          <w:bCs/>
        </w:rPr>
        <w:t xml:space="preserve"> ​</w:t>
      </w:r>
      <w:r w:rsidRPr="0074165E">
        <w:rPr>
          <w:b/>
          <w:bCs/>
        </w:rPr>
        <w:t>)</w:t>
      </w:r>
    </w:p>
    <w:p w14:paraId="4C964ADC" w14:textId="77777777" w:rsidR="00AF4290" w:rsidRPr="00617551" w:rsidRDefault="00AF4290" w:rsidP="00AF4290">
      <w:pPr>
        <w:jc w:val="both"/>
      </w:pPr>
      <w:r>
        <w:rPr>
          <w:b/>
          <w:bCs/>
        </w:rPr>
        <w:t>r</w:t>
      </w:r>
      <w:r w:rsidRPr="0074165E">
        <w:rPr>
          <w:b/>
          <w:bCs/>
          <w:vertAlign w:val="subscript"/>
        </w:rPr>
        <w:t>m</w:t>
      </w:r>
      <w:r w:rsidRPr="0074165E">
        <w:rPr>
          <w:rFonts w:ascii="Arial" w:hAnsi="Arial" w:cs="Arial"/>
          <w:b/>
          <w:bCs/>
        </w:rPr>
        <w:t>​</w:t>
      </w:r>
      <w:r>
        <w:rPr>
          <w:b/>
          <w:bCs/>
        </w:rPr>
        <w:t xml:space="preserve">: </w:t>
      </w:r>
      <w:r w:rsidRPr="00617551">
        <w:t>market return</w:t>
      </w:r>
    </w:p>
    <w:p w14:paraId="3CC2AF7E" w14:textId="77777777" w:rsidR="00AF4290" w:rsidRDefault="00AF4290" w:rsidP="00AF4290">
      <w:pPr>
        <w:jc w:val="both"/>
        <w:rPr>
          <w:b/>
          <w:bCs/>
          <w:vertAlign w:val="subscript"/>
        </w:rPr>
      </w:pPr>
      <w:r>
        <w:rPr>
          <w:b/>
          <w:bCs/>
        </w:rPr>
        <w:t>r</w:t>
      </w:r>
      <w:r w:rsidRPr="0074165E">
        <w:rPr>
          <w:b/>
          <w:bCs/>
          <w:vertAlign w:val="subscript"/>
        </w:rPr>
        <w:t>f</w:t>
      </w:r>
      <w:proofErr w:type="gramStart"/>
      <w:r>
        <w:rPr>
          <w:b/>
          <w:bCs/>
          <w:vertAlign w:val="subscript"/>
        </w:rPr>
        <w:t xml:space="preserve">:  </w:t>
      </w:r>
      <w:r w:rsidRPr="00617551">
        <w:t>r</w:t>
      </w:r>
      <w:r>
        <w:t>isk</w:t>
      </w:r>
      <w:proofErr w:type="gramEnd"/>
      <w:r>
        <w:t xml:space="preserve"> free rate</w:t>
      </w:r>
    </w:p>
    <w:p w14:paraId="13D338E3" w14:textId="77777777" w:rsidR="00AF4290" w:rsidRDefault="00AF4290" w:rsidP="00AF4290">
      <w:pPr>
        <w:jc w:val="both"/>
        <w:rPr>
          <w:b/>
          <w:bCs/>
          <w:vertAlign w:val="subscript"/>
        </w:rPr>
      </w:pPr>
      <w:r>
        <w:rPr>
          <w:b/>
          <w:bCs/>
        </w:rPr>
        <w:t>E(</w:t>
      </w:r>
      <w:proofErr w:type="spellStart"/>
      <w:r>
        <w:rPr>
          <w:b/>
          <w:bCs/>
        </w:rPr>
        <w:t>r</w:t>
      </w:r>
      <w:r w:rsidRPr="0074165E">
        <w:rPr>
          <w:b/>
          <w:bCs/>
          <w:vertAlign w:val="subscript"/>
        </w:rPr>
        <w:t>i</w:t>
      </w:r>
      <w:proofErr w:type="spellEnd"/>
      <w:r w:rsidRPr="00617551">
        <w:rPr>
          <w:b/>
          <w:bCs/>
        </w:rPr>
        <w:t>)</w:t>
      </w:r>
      <w:r>
        <w:rPr>
          <w:b/>
          <w:bCs/>
        </w:rPr>
        <w:t xml:space="preserve">: </w:t>
      </w:r>
      <w:r w:rsidRPr="00617551">
        <w:t>Expected return of the market</w:t>
      </w:r>
    </w:p>
    <w:p w14:paraId="74F5ED82" w14:textId="77777777" w:rsidR="00AF4290" w:rsidRPr="00617551" w:rsidRDefault="00AF4290" w:rsidP="00AF4290">
      <w:pPr>
        <w:jc w:val="both"/>
      </w:pPr>
    </w:p>
    <w:p w14:paraId="5B9FD887" w14:textId="0AB9710E" w:rsidR="00D43A66" w:rsidRDefault="00412ABD" w:rsidP="00063BC8">
      <w:pPr>
        <w:jc w:val="both"/>
        <w:rPr>
          <w:b/>
          <w:bCs/>
        </w:rPr>
      </w:pPr>
      <w:r w:rsidRPr="00412ABD">
        <w:rPr>
          <w:b/>
          <w:bCs/>
        </w:rPr>
        <w:t>dividend growth rate</w:t>
      </w:r>
      <w:r>
        <w:rPr>
          <w:b/>
          <w:bCs/>
        </w:rPr>
        <w:t>:</w:t>
      </w:r>
    </w:p>
    <w:p w14:paraId="5DFC00ED" w14:textId="32AD21B3" w:rsidR="00267ECE" w:rsidRDefault="00412ABD" w:rsidP="00267ECE">
      <w:pPr>
        <w:jc w:val="both"/>
        <w:rPr>
          <w:b/>
          <w:bCs/>
        </w:rPr>
      </w:pPr>
      <w:r w:rsidRPr="00267ECE">
        <w:t xml:space="preserve">To calculate the dividend </w:t>
      </w:r>
      <w:proofErr w:type="gramStart"/>
      <w:r w:rsidRPr="00267ECE">
        <w:t>growth</w:t>
      </w:r>
      <w:proofErr w:type="gramEnd"/>
      <w:r w:rsidRPr="00267ECE">
        <w:t xml:space="preserve"> I took the data from </w:t>
      </w:r>
      <w:proofErr w:type="gramStart"/>
      <w:r w:rsidRPr="00267ECE">
        <w:t>past</w:t>
      </w:r>
      <w:proofErr w:type="gramEnd"/>
      <w:r w:rsidRPr="00267ECE">
        <w:t xml:space="preserve"> 3 years </w:t>
      </w:r>
      <w:r w:rsidR="00267ECE" w:rsidRPr="00267ECE">
        <w:t>from 2022 to 2024</w:t>
      </w:r>
      <w:r w:rsidR="00267ECE">
        <w:t xml:space="preserve"> the formula was this.</w:t>
      </w:r>
      <w:r w:rsidR="00267ECE" w:rsidRPr="00267ECE">
        <w:t xml:space="preserve"> =(F8/F</w:t>
      </w:r>
      <w:proofErr w:type="gramStart"/>
      <w:r w:rsidR="00267ECE" w:rsidRPr="00267ECE">
        <w:t>6)^</w:t>
      </w:r>
      <w:proofErr w:type="gramEnd"/>
      <w:r w:rsidR="00267ECE" w:rsidRPr="00267ECE">
        <w:t>(1/(E8-</w:t>
      </w:r>
      <w:proofErr w:type="gramStart"/>
      <w:r w:rsidR="00267ECE" w:rsidRPr="00267ECE">
        <w:t>E6))</w:t>
      </w:r>
      <w:proofErr w:type="gramEnd"/>
      <w:r w:rsidR="00267ECE" w:rsidRPr="00267ECE">
        <w:t xml:space="preserve">-1 and the result was </w:t>
      </w:r>
      <w:r w:rsidR="00267ECE" w:rsidRPr="00267ECE">
        <w:rPr>
          <w:b/>
          <w:bCs/>
        </w:rPr>
        <w:t>8.82%.</w:t>
      </w:r>
    </w:p>
    <w:p w14:paraId="54C44187" w14:textId="2361D2A4" w:rsidR="00267ECE" w:rsidRDefault="00267ECE" w:rsidP="00267ECE">
      <w:pPr>
        <w:jc w:val="both"/>
      </w:pPr>
      <w:r w:rsidRPr="00267ECE">
        <w:t>Here F8</w:t>
      </w:r>
      <w:r>
        <w:t xml:space="preserve"> is </w:t>
      </w:r>
      <w:proofErr w:type="gramStart"/>
      <w:r>
        <w:t>dividend</w:t>
      </w:r>
      <w:proofErr w:type="gramEnd"/>
      <w:r>
        <w:t xml:space="preserve"> for </w:t>
      </w:r>
      <w:r w:rsidR="00E74E1B">
        <w:t>2024,</w:t>
      </w:r>
      <w:r>
        <w:t xml:space="preserve"> F6 Dividend for 2022and E8 and E6 are 2024 and 2022 respectively.</w:t>
      </w:r>
    </w:p>
    <w:p w14:paraId="09FEF9ED" w14:textId="23A5D779" w:rsidR="00267ECE" w:rsidRDefault="00267ECE" w:rsidP="00267ECE">
      <w:pPr>
        <w:jc w:val="both"/>
        <w:rPr>
          <w:b/>
          <w:bCs/>
        </w:rPr>
      </w:pPr>
      <w:r>
        <w:rPr>
          <w:b/>
          <w:bCs/>
        </w:rPr>
        <w:t>D</w:t>
      </w:r>
      <w:r w:rsidRPr="00267ECE">
        <w:rPr>
          <w:b/>
          <w:bCs/>
        </w:rPr>
        <w:t>ividend payments in 2027</w:t>
      </w:r>
    </w:p>
    <w:p w14:paraId="4491FDD4" w14:textId="7E6331FF" w:rsidR="00412ABD" w:rsidRPr="004A7FB5" w:rsidRDefault="00267ECE" w:rsidP="00063BC8">
      <w:pPr>
        <w:jc w:val="both"/>
        <w:rPr>
          <w:sz w:val="36"/>
          <w:szCs w:val="36"/>
          <w:vertAlign w:val="superscript"/>
        </w:rPr>
      </w:pPr>
      <w:r w:rsidRPr="00267ECE">
        <w:t xml:space="preserve">This is given by </w:t>
      </w:r>
      <w:r w:rsidR="00933785" w:rsidRPr="00267ECE">
        <w:t>formula</w:t>
      </w:r>
      <w:r w:rsidRPr="00267ECE">
        <w:t xml:space="preserve"> D</w:t>
      </w:r>
      <w:r>
        <w:rPr>
          <w:vertAlign w:val="subscript"/>
        </w:rPr>
        <w:t>1</w:t>
      </w:r>
      <w:r w:rsidRPr="00267ECE">
        <w:t xml:space="preserve"> = D</w:t>
      </w:r>
      <w:r>
        <w:rPr>
          <w:vertAlign w:val="subscript"/>
        </w:rPr>
        <w:t>0</w:t>
      </w:r>
      <w:r w:rsidRPr="00267ECE">
        <w:rPr>
          <w:vertAlign w:val="subscript"/>
        </w:rPr>
        <w:t xml:space="preserve"> </w:t>
      </w:r>
      <w:r w:rsidRPr="00267ECE">
        <w:t>X (1+</w:t>
      </w:r>
      <w:proofErr w:type="gramStart"/>
      <w:r w:rsidRPr="00267ECE">
        <w:t>g)</w:t>
      </w:r>
      <w:r w:rsidRPr="00267ECE">
        <w:rPr>
          <w:sz w:val="36"/>
          <w:szCs w:val="36"/>
          <w:vertAlign w:val="superscript"/>
        </w:rPr>
        <w:t>t</w:t>
      </w:r>
      <w:proofErr w:type="gramEnd"/>
    </w:p>
    <w:p w14:paraId="6DAC0CB6" w14:textId="1DEE584F" w:rsidR="004A7FB5" w:rsidRDefault="004A7FB5" w:rsidP="004A7FB5">
      <w:pPr>
        <w:jc w:val="both"/>
      </w:pPr>
      <w:r w:rsidRPr="004A7FB5">
        <w:t>D</w:t>
      </w:r>
      <w:proofErr w:type="gramStart"/>
      <w:r w:rsidRPr="004A7FB5">
        <w:rPr>
          <w:vertAlign w:val="subscript"/>
        </w:rPr>
        <w:t xml:space="preserve">0 </w:t>
      </w:r>
      <w:r w:rsidRPr="004A7FB5">
        <w:t xml:space="preserve"> is</w:t>
      </w:r>
      <w:proofErr w:type="gramEnd"/>
      <w:r w:rsidRPr="004A7FB5">
        <w:t xml:space="preserve"> the last dividend, and g is the growth rate of the model. </w:t>
      </w:r>
      <w:proofErr w:type="gramStart"/>
      <w:r w:rsidRPr="004A7FB5">
        <w:t>BY</w:t>
      </w:r>
      <w:proofErr w:type="gramEnd"/>
      <w:r w:rsidRPr="004A7FB5">
        <w:t xml:space="preserve"> putting the value of these as g =8.82% and D</w:t>
      </w:r>
      <w:r w:rsidRPr="004A7FB5">
        <w:rPr>
          <w:vertAlign w:val="subscript"/>
        </w:rPr>
        <w:t xml:space="preserve">0 </w:t>
      </w:r>
      <w:r w:rsidRPr="004A7FB5">
        <w:t xml:space="preserve">= 9 and t =3 as </w:t>
      </w:r>
      <w:r>
        <w:t>we are calculating for 2027 3 years from 2024.</w:t>
      </w:r>
      <w:r w:rsidR="00423F0E">
        <w:t xml:space="preserve"> </w:t>
      </w:r>
      <w:proofErr w:type="gramStart"/>
      <w:r w:rsidR="00933785">
        <w:t xml:space="preserve">I </w:t>
      </w:r>
      <w:r w:rsidR="00423F0E">
        <w:t xml:space="preserve"> </w:t>
      </w:r>
      <w:r w:rsidR="00933785">
        <w:t>get</w:t>
      </w:r>
      <w:proofErr w:type="gramEnd"/>
      <w:r w:rsidR="00423F0E">
        <w:t xml:space="preserve"> the value</w:t>
      </w:r>
      <w:r w:rsidR="00933785">
        <w:t xml:space="preserve"> for</w:t>
      </w:r>
      <w:r w:rsidR="00423F0E">
        <w:t xml:space="preserve"> stock price in 2025 is $ 322.78 </w:t>
      </w:r>
    </w:p>
    <w:p w14:paraId="140EF522" w14:textId="77777777" w:rsidR="00423F0E" w:rsidRDefault="00423F0E" w:rsidP="004A7FB5">
      <w:pPr>
        <w:jc w:val="both"/>
      </w:pPr>
    </w:p>
    <w:p w14:paraId="2CD7567F" w14:textId="3709C592" w:rsidR="00423F0E" w:rsidRDefault="00423F0E" w:rsidP="00933785">
      <w:pPr>
        <w:pStyle w:val="Heading2"/>
        <w:numPr>
          <w:ilvl w:val="0"/>
          <w:numId w:val="10"/>
        </w:numPr>
      </w:pPr>
      <w:bookmarkStart w:id="5" w:name="_Recommendation_for_Constant-Growth"/>
      <w:bookmarkEnd w:id="5"/>
      <w:r w:rsidRPr="00423F0E">
        <w:lastRenderedPageBreak/>
        <w:t>Recommendation</w:t>
      </w:r>
      <w:r w:rsidR="00AA324C">
        <w:t xml:space="preserve"> for Constant-Growth model</w:t>
      </w:r>
      <w:r>
        <w:t>:</w:t>
      </w:r>
    </w:p>
    <w:p w14:paraId="25AAE49D" w14:textId="21DB4DC3" w:rsidR="00423F0E" w:rsidRPr="00423F0E" w:rsidRDefault="00423F0E" w:rsidP="00423F0E">
      <w:pPr>
        <w:jc w:val="both"/>
      </w:pPr>
      <w:r w:rsidRPr="00423F0E">
        <w:t xml:space="preserve">The stock of Home Depot closed at $351.15 on March 14, 2025. Compared to the 2025 intrinsic value of $322.79 estimated from constant-growth model, the stock is overvalued. Therefore, my recommendation for the stock of </w:t>
      </w:r>
      <w:r w:rsidR="00933785">
        <w:t xml:space="preserve">The home </w:t>
      </w:r>
      <w:proofErr w:type="gramStart"/>
      <w:r w:rsidR="00933785">
        <w:t xml:space="preserve">depot </w:t>
      </w:r>
      <w:r w:rsidRPr="00423F0E">
        <w:t xml:space="preserve"> Inc.</w:t>
      </w:r>
      <w:proofErr w:type="gramEnd"/>
      <w:r w:rsidRPr="00423F0E">
        <w:t xml:space="preserve"> is "sell".</w:t>
      </w:r>
    </w:p>
    <w:p w14:paraId="3C9C74E6" w14:textId="77777777" w:rsidR="00423F0E" w:rsidRDefault="00423F0E" w:rsidP="004A7FB5">
      <w:pPr>
        <w:jc w:val="both"/>
        <w:rPr>
          <w:b/>
          <w:bCs/>
        </w:rPr>
      </w:pPr>
    </w:p>
    <w:p w14:paraId="6AA6E27C" w14:textId="594F5B87" w:rsidR="00423F0E" w:rsidRDefault="00423F0E" w:rsidP="00C15784">
      <w:pPr>
        <w:pStyle w:val="Heading1"/>
        <w:rPr>
          <w:b/>
          <w:bCs/>
        </w:rPr>
      </w:pPr>
      <w:bookmarkStart w:id="6" w:name="_P/E_Ratio:"/>
      <w:bookmarkEnd w:id="6"/>
      <w:proofErr w:type="gramStart"/>
      <w:r w:rsidRPr="00AA324C">
        <w:rPr>
          <w:rStyle w:val="Heading1Char"/>
        </w:rPr>
        <w:t>P/E</w:t>
      </w:r>
      <w:proofErr w:type="gramEnd"/>
      <w:r w:rsidRPr="00AA324C">
        <w:rPr>
          <w:rStyle w:val="Heading1Char"/>
        </w:rPr>
        <w:t xml:space="preserve"> Ratio</w:t>
      </w:r>
      <w:r>
        <w:rPr>
          <w:b/>
          <w:bCs/>
        </w:rPr>
        <w:t>:</w:t>
      </w:r>
    </w:p>
    <w:p w14:paraId="179C220C" w14:textId="54773E68" w:rsidR="00423F0E" w:rsidRPr="00423F0E" w:rsidRDefault="00423F0E" w:rsidP="00423F0E">
      <w:pPr>
        <w:jc w:val="both"/>
      </w:pPr>
      <w:r>
        <w:t>T</w:t>
      </w:r>
      <w:r w:rsidRPr="00423F0E">
        <w:t>he P/E Ratio—or “Price-Earnings Ratio”—is a common valuation multiple that compares the current stock price of a company to its earnings per share (EPS).</w:t>
      </w:r>
    </w:p>
    <w:p w14:paraId="5BD2E9A5" w14:textId="49DA009D" w:rsidR="00423F0E" w:rsidRDefault="00423F0E" w:rsidP="00423F0E">
      <w:pPr>
        <w:jc w:val="both"/>
      </w:pPr>
      <w:r w:rsidRPr="00423F0E">
        <w:t>Simply put, the P/E ratio of a company measures the amount that investors in open markets are willing to pay for a dollar of the company’s net income as of the present date.</w:t>
      </w:r>
    </w:p>
    <w:p w14:paraId="4CB538B3" w14:textId="52B44C78" w:rsidR="00423F0E" w:rsidRPr="00C15784" w:rsidRDefault="00C15784" w:rsidP="00C15784">
      <w:pPr>
        <w:pStyle w:val="Heading2"/>
      </w:pPr>
      <w:bookmarkStart w:id="7" w:name="_a)_Data"/>
      <w:bookmarkEnd w:id="7"/>
      <w:r>
        <w:t>a)</w:t>
      </w:r>
      <w:r>
        <w:tab/>
      </w:r>
      <w:r w:rsidR="00423F0E" w:rsidRPr="00C15784">
        <w:t xml:space="preserve">Data </w:t>
      </w:r>
    </w:p>
    <w:p w14:paraId="041A072F" w14:textId="77777777" w:rsidR="00F15604" w:rsidRDefault="00F15604" w:rsidP="00F15604">
      <w:pPr>
        <w:pStyle w:val="ListParagraph"/>
        <w:jc w:val="both"/>
      </w:pPr>
      <w:r w:rsidRPr="001F7E89">
        <w:t>This analysis uses Home Depot's P/E ratio from 2022 to the present to examine the company's valuation trends over a relevant period. The selected timeframe reflects the effects of market fluctuations, including the post-pandemic recovery and shifts in macroeconomic conditions like interest rates and inflation. This period provides a comprehensive view of how Home Depot’s stock price relative to earnings has evolved in response to both internal and external factors.</w:t>
      </w:r>
    </w:p>
    <w:p w14:paraId="05311986" w14:textId="77777777" w:rsidR="00F15604" w:rsidRDefault="00F15604" w:rsidP="001F7E89">
      <w:pPr>
        <w:pStyle w:val="ListParagraph"/>
        <w:jc w:val="both"/>
      </w:pPr>
    </w:p>
    <w:p w14:paraId="4391A58C" w14:textId="47ACDA28" w:rsidR="00CC1DA1" w:rsidRDefault="00CC1DA1" w:rsidP="001F7E89">
      <w:pPr>
        <w:pStyle w:val="ListParagraph"/>
        <w:jc w:val="both"/>
      </w:pPr>
      <w:r>
        <w:t xml:space="preserve">Source: </w:t>
      </w:r>
      <w:proofErr w:type="spellStart"/>
      <w:proofErr w:type="gramStart"/>
      <w:r>
        <w:t>Yfinance</w:t>
      </w:r>
      <w:proofErr w:type="spellEnd"/>
      <w:r>
        <w:t xml:space="preserve"> </w:t>
      </w:r>
      <w:r w:rsidR="00F15604">
        <w:t>,</w:t>
      </w:r>
      <w:proofErr w:type="gramEnd"/>
      <w:r w:rsidR="00F15604">
        <w:t xml:space="preserve"> Bloomberg Terminal</w:t>
      </w:r>
    </w:p>
    <w:p w14:paraId="735B1D4B" w14:textId="77777777" w:rsidR="00CC1DA1" w:rsidRDefault="00CC1DA1" w:rsidP="00F15604">
      <w:pPr>
        <w:jc w:val="both"/>
      </w:pPr>
    </w:p>
    <w:p w14:paraId="7C2EDD8F" w14:textId="2378B937" w:rsidR="00423F0E" w:rsidRPr="00C15784" w:rsidRDefault="00C15784" w:rsidP="00C15784">
      <w:pPr>
        <w:pStyle w:val="Heading2"/>
      </w:pPr>
      <w:bookmarkStart w:id="8" w:name="_Methodology_and_Empirical"/>
      <w:bookmarkEnd w:id="8"/>
      <w:r>
        <w:t>b)</w:t>
      </w:r>
      <w:r>
        <w:tab/>
      </w:r>
      <w:r w:rsidR="00423F0E" w:rsidRPr="00C15784">
        <w:t>Methodology and Empirical Results</w:t>
      </w:r>
    </w:p>
    <w:p w14:paraId="4C74F4B5" w14:textId="3C355951" w:rsidR="002C1B36" w:rsidRPr="00132644" w:rsidRDefault="00132644" w:rsidP="004A7FB5">
      <w:pPr>
        <w:jc w:val="both"/>
      </w:pPr>
      <w:r w:rsidRPr="00132644">
        <w:t>To estimate the intrinsic value of the company, the first step is to compute the average current P/E ratio based on historical data. Using the available monthly P/E data from January 2022 to March 2025, the average current P/E ratio is calculated as:</w:t>
      </w:r>
    </w:p>
    <w:p w14:paraId="1C80ADB5" w14:textId="0030A0E0" w:rsidR="002C1B36" w:rsidRDefault="00132644" w:rsidP="004A7FB5">
      <w:pPr>
        <w:jc w:val="both"/>
      </w:pPr>
      <w:r w:rsidRPr="00132644">
        <w:t>Using Excel's formula =</w:t>
      </w:r>
      <w:proofErr w:type="gramStart"/>
      <w:r w:rsidRPr="00132644">
        <w:t>AVERAGE(</w:t>
      </w:r>
      <w:proofErr w:type="gramEnd"/>
      <w:r w:rsidRPr="00132644">
        <w:t>B2:B40), the average current P/E ratio is 21.57.</w:t>
      </w:r>
    </w:p>
    <w:p w14:paraId="53CE073C" w14:textId="77777777" w:rsidR="00132644" w:rsidRDefault="00132644" w:rsidP="004A7FB5">
      <w:pPr>
        <w:jc w:val="both"/>
      </w:pPr>
    </w:p>
    <w:p w14:paraId="61713B3A" w14:textId="77777777" w:rsidR="00132644" w:rsidRDefault="00132644" w:rsidP="00132644">
      <w:pPr>
        <w:jc w:val="both"/>
        <w:rPr>
          <w:b/>
          <w:bCs/>
        </w:rPr>
      </w:pPr>
      <w:r w:rsidRPr="00132644">
        <w:rPr>
          <w:b/>
          <w:bCs/>
        </w:rPr>
        <w:t>Earnings Estimates for 2026</w:t>
      </w:r>
    </w:p>
    <w:p w14:paraId="69EA2B59" w14:textId="77777777" w:rsidR="00132644" w:rsidRPr="00132644" w:rsidRDefault="00132644" w:rsidP="00132644">
      <w:pPr>
        <w:jc w:val="both"/>
      </w:pPr>
      <w:r w:rsidRPr="00132644">
        <w:t>The intrinsic value of the company is determined using the P/E valuation model:</w:t>
      </w:r>
    </w:p>
    <w:p w14:paraId="45AE952C" w14:textId="0F9E4861" w:rsidR="00132644" w:rsidRPr="00132644" w:rsidRDefault="00132644" w:rsidP="00132644">
      <w:pPr>
        <w:jc w:val="both"/>
      </w:pPr>
      <w:r w:rsidRPr="00132644">
        <w:t>Intrinsic Value=P/E Ratio×</w:t>
      </w:r>
      <w:r w:rsidR="00933785">
        <w:t xml:space="preserve"> </w:t>
      </w:r>
      <w:r w:rsidRPr="00132644">
        <w:t>Earnings Estimate</w:t>
      </w:r>
    </w:p>
    <w:p w14:paraId="738C449C" w14:textId="77777777" w:rsidR="00132644" w:rsidRPr="00132644" w:rsidRDefault="00132644" w:rsidP="00132644">
      <w:pPr>
        <w:jc w:val="both"/>
        <w:rPr>
          <w:b/>
          <w:bCs/>
        </w:rPr>
      </w:pPr>
    </w:p>
    <w:p w14:paraId="4FFA0260" w14:textId="5223448A" w:rsidR="00132644" w:rsidRDefault="00132644" w:rsidP="00132644">
      <w:pPr>
        <w:jc w:val="both"/>
      </w:pPr>
      <w:r w:rsidRPr="00132644">
        <w:t xml:space="preserve">The estimated earnings per share (EPS) for </w:t>
      </w:r>
      <w:r w:rsidRPr="00132644">
        <w:rPr>
          <w:b/>
          <w:bCs/>
        </w:rPr>
        <w:t>2026</w:t>
      </w:r>
      <w:r w:rsidRPr="00132644">
        <w:t xml:space="preserve"> are provided as </w:t>
      </w:r>
      <w:r w:rsidRPr="00132644">
        <w:rPr>
          <w:b/>
          <w:bCs/>
        </w:rPr>
        <w:t>15.06</w:t>
      </w:r>
      <w:r w:rsidRPr="00132644">
        <w:t>. This value is crucial for estimating the company's intrinsic value based on different P/E ratios.</w:t>
      </w:r>
    </w:p>
    <w:p w14:paraId="35FAB25A" w14:textId="77777777" w:rsidR="00132644" w:rsidRDefault="00132644" w:rsidP="00132644">
      <w:pPr>
        <w:jc w:val="both"/>
      </w:pPr>
    </w:p>
    <w:p w14:paraId="0255FA40" w14:textId="77777777" w:rsidR="00132644" w:rsidRPr="00132644" w:rsidRDefault="00132644" w:rsidP="00132644">
      <w:pPr>
        <w:jc w:val="both"/>
      </w:pPr>
      <w:r w:rsidRPr="00132644">
        <w:rPr>
          <w:b/>
          <w:bCs/>
        </w:rPr>
        <w:t>Based on Average P/E Ratio (21.57)</w:t>
      </w:r>
    </w:p>
    <w:p w14:paraId="1E637FB9" w14:textId="45F547EB" w:rsidR="00132644" w:rsidRDefault="00132644" w:rsidP="00132644">
      <w:pPr>
        <w:jc w:val="both"/>
      </w:pPr>
      <w:r w:rsidRPr="00132644">
        <w:t>Intrinsic Value=21.57×15.06=324.89</w:t>
      </w:r>
    </w:p>
    <w:p w14:paraId="6F6CF075" w14:textId="77777777" w:rsidR="00132644" w:rsidRDefault="00132644" w:rsidP="00132644">
      <w:pPr>
        <w:jc w:val="both"/>
      </w:pPr>
    </w:p>
    <w:p w14:paraId="1E1F8A2C" w14:textId="432DE67C" w:rsidR="00132644" w:rsidRDefault="00C15784" w:rsidP="00C15784">
      <w:pPr>
        <w:pStyle w:val="Heading2"/>
      </w:pPr>
      <w:bookmarkStart w:id="9" w:name="_c)_Recommendation_for"/>
      <w:bookmarkEnd w:id="9"/>
      <w:r>
        <w:rPr>
          <w:rStyle w:val="Heading2Char"/>
        </w:rPr>
        <w:t xml:space="preserve">c) </w:t>
      </w:r>
      <w:r w:rsidR="00132644" w:rsidRPr="00AA324C">
        <w:rPr>
          <w:rStyle w:val="Heading2Char"/>
        </w:rPr>
        <w:t>Recommendation</w:t>
      </w:r>
      <w:r>
        <w:rPr>
          <w:rStyle w:val="Heading2Char"/>
        </w:rPr>
        <w:t xml:space="preserve"> for P/E ratio</w:t>
      </w:r>
      <w:r w:rsidR="00132644">
        <w:rPr>
          <w:b/>
          <w:bCs/>
        </w:rPr>
        <w:t>:</w:t>
      </w:r>
    </w:p>
    <w:p w14:paraId="3B047148" w14:textId="39012DA9" w:rsidR="00132644" w:rsidRPr="002C1B36" w:rsidRDefault="00132644" w:rsidP="00132644">
      <w:pPr>
        <w:jc w:val="both"/>
      </w:pPr>
      <w:r w:rsidRPr="002C1B36">
        <w:t xml:space="preserve">The stock of Home Depot closed at $351.15 on March 21, 2025.  Compared to the 2026 intrinsic value of $324.35 estimated from P/E ratio, the stock is overvalued. Therefore, my recommendation for the stock </w:t>
      </w:r>
      <w:r w:rsidR="00933785" w:rsidRPr="00423F0E">
        <w:t xml:space="preserve">of </w:t>
      </w:r>
      <w:r w:rsidR="00933785">
        <w:t xml:space="preserve">the </w:t>
      </w:r>
      <w:proofErr w:type="gramStart"/>
      <w:r w:rsidR="00933785">
        <w:t>home depot</w:t>
      </w:r>
      <w:proofErr w:type="gramEnd"/>
      <w:r w:rsidR="00933785">
        <w:t xml:space="preserve"> </w:t>
      </w:r>
      <w:r w:rsidR="00933785" w:rsidRPr="00423F0E">
        <w:t>Inc.</w:t>
      </w:r>
      <w:r w:rsidRPr="002C1B36">
        <w:t xml:space="preserve"> is "sell".</w:t>
      </w:r>
    </w:p>
    <w:p w14:paraId="73ACB197" w14:textId="77777777" w:rsidR="00132644" w:rsidRPr="00132644" w:rsidRDefault="00132644" w:rsidP="00132644">
      <w:pPr>
        <w:jc w:val="both"/>
      </w:pPr>
    </w:p>
    <w:p w14:paraId="503AA0E7" w14:textId="0BFD519C" w:rsidR="00132644" w:rsidRDefault="00C15784" w:rsidP="00C15784">
      <w:pPr>
        <w:pStyle w:val="Heading1"/>
      </w:pPr>
      <w:bookmarkStart w:id="10" w:name="_Conclusion"/>
      <w:bookmarkEnd w:id="10"/>
      <w:r w:rsidRPr="00C15784">
        <w:t>Conclusion</w:t>
      </w:r>
    </w:p>
    <w:p w14:paraId="4F5C649A" w14:textId="77777777" w:rsidR="00102E76" w:rsidRDefault="00102E76" w:rsidP="00102E76"/>
    <w:p w14:paraId="71B34221" w14:textId="3594EAB6" w:rsidR="00102E76" w:rsidRPr="00102E76" w:rsidRDefault="00102E76" w:rsidP="00102E76">
      <w:r w:rsidRPr="00102E76">
        <w:t>This analysis assessed the intrinsic value of The Home Depot using the Constant Growth Model and the Price-to-Earnings (P/E) Ratio Analysis. The intrinsic value estimated through the Constant Growth Model suggests that the stock is overvalued</w:t>
      </w:r>
      <w:r>
        <w:t xml:space="preserve"> </w:t>
      </w:r>
      <w:r w:rsidRPr="00102E76">
        <w:t xml:space="preserve">compared to its current market price. Similarly, the P/E Ratio Analysis indicates that The Home Depot is trading at a premium relative to its </w:t>
      </w:r>
      <w:r>
        <w:t>current market price</w:t>
      </w:r>
      <w:r w:rsidRPr="00102E76">
        <w:t>.</w:t>
      </w:r>
    </w:p>
    <w:p w14:paraId="04FCD065" w14:textId="050CB131" w:rsidR="00102E76" w:rsidRPr="00102E76" w:rsidRDefault="00102E76" w:rsidP="00102E76">
      <w:r w:rsidRPr="00102E76">
        <w:t>Based on these findings, The Home Depot’s stock appears to be an overvalued investment requiring caution. However, it is important to consider external factors such as macroeconomic conditions, interest rate fluctuations, and the company’s long-term growth prospects, which could impact future valuation.</w:t>
      </w:r>
    </w:p>
    <w:p w14:paraId="71D37573" w14:textId="77777777" w:rsidR="00102E76" w:rsidRPr="00102E76" w:rsidRDefault="00102E76" w:rsidP="00102E76">
      <w:r w:rsidRPr="00102E76">
        <w:t>While valuation models provide useful estimates, they rely on assumptions that may not fully capture market realities. Therefore, investors should complement this analysis with broader market research and risk assessments before making investment decisions.</w:t>
      </w:r>
    </w:p>
    <w:p w14:paraId="70FAA8B4" w14:textId="77777777" w:rsidR="00102E76" w:rsidRPr="00102E76" w:rsidRDefault="00102E76" w:rsidP="00102E76"/>
    <w:p w14:paraId="58C7E0C4" w14:textId="77777777" w:rsidR="002C1B36" w:rsidRDefault="002C1B36" w:rsidP="004A7FB5">
      <w:pPr>
        <w:jc w:val="both"/>
        <w:rPr>
          <w:b/>
          <w:bCs/>
        </w:rPr>
      </w:pPr>
    </w:p>
    <w:p w14:paraId="2207B9BB" w14:textId="77777777" w:rsidR="002C1B36" w:rsidRDefault="002C1B36" w:rsidP="004A7FB5">
      <w:pPr>
        <w:jc w:val="both"/>
        <w:rPr>
          <w:b/>
          <w:bCs/>
        </w:rPr>
      </w:pPr>
    </w:p>
    <w:p w14:paraId="5434BAC7" w14:textId="0706917A" w:rsidR="002C1B36" w:rsidRDefault="002C1B36" w:rsidP="00ED6C54">
      <w:pPr>
        <w:pStyle w:val="Heading1"/>
      </w:pPr>
      <w:bookmarkStart w:id="11" w:name="_References"/>
      <w:bookmarkEnd w:id="11"/>
      <w:r w:rsidRPr="002C1B36">
        <w:lastRenderedPageBreak/>
        <w:t>References</w:t>
      </w:r>
    </w:p>
    <w:p w14:paraId="3DC2FA25" w14:textId="4BE851D1" w:rsidR="00D6563C" w:rsidRDefault="00D6563C" w:rsidP="00D6563C">
      <w:pPr>
        <w:pStyle w:val="ListParagraph"/>
        <w:numPr>
          <w:ilvl w:val="0"/>
          <w:numId w:val="11"/>
        </w:numPr>
        <w:jc w:val="both"/>
      </w:pPr>
      <w:r>
        <w:t xml:space="preserve">Description of company  </w:t>
      </w:r>
      <w:hyperlink r:id="rId12" w:history="1">
        <w:r w:rsidRPr="00A56DF8">
          <w:rPr>
            <w:rStyle w:val="Hyperlink"/>
          </w:rPr>
          <w:t>https://en.wikipedia.org/wiki/Home_Depot</w:t>
        </w:r>
      </w:hyperlink>
      <w:r>
        <w:t xml:space="preserve"> and Bloomberg Terminal</w:t>
      </w:r>
    </w:p>
    <w:p w14:paraId="3F770DD9" w14:textId="6162ED1E" w:rsidR="00D6563C" w:rsidRDefault="005B7E20" w:rsidP="005B7E20">
      <w:pPr>
        <w:pStyle w:val="ListParagraph"/>
        <w:numPr>
          <w:ilvl w:val="0"/>
          <w:numId w:val="11"/>
        </w:numPr>
        <w:jc w:val="both"/>
      </w:pPr>
      <w:r>
        <w:t xml:space="preserve">Current P/E ratio for </w:t>
      </w:r>
      <w:r w:rsidR="00D6563C">
        <w:t>Home Depot</w:t>
      </w:r>
    </w:p>
    <w:p w14:paraId="06EC0CD9" w14:textId="5D77348D" w:rsidR="005B7E20" w:rsidRPr="00D6563C" w:rsidRDefault="00D6563C" w:rsidP="00D6563C">
      <w:pPr>
        <w:pStyle w:val="ListParagraph"/>
        <w:jc w:val="both"/>
      </w:pPr>
      <w:hyperlink r:id="rId13" w:history="1">
        <w:r w:rsidRPr="00A56DF8">
          <w:rPr>
            <w:rStyle w:val="Hyperlink"/>
          </w:rPr>
          <w:t>https://www.macrotrends.net/stocks/charts/HD/home-depot/pe-ratio</w:t>
        </w:r>
      </w:hyperlink>
    </w:p>
    <w:p w14:paraId="24D76E01" w14:textId="3FF8954B" w:rsidR="005B7E20" w:rsidRDefault="005B7E20" w:rsidP="00D6563C">
      <w:pPr>
        <w:pStyle w:val="ListParagraph"/>
        <w:numPr>
          <w:ilvl w:val="0"/>
          <w:numId w:val="11"/>
        </w:numPr>
        <w:jc w:val="both"/>
      </w:pPr>
      <w:r w:rsidRPr="005B7E20">
        <w:t>Historical data</w:t>
      </w:r>
      <w:r>
        <w:t xml:space="preserve"> - Bloomberg Terminal</w:t>
      </w:r>
    </w:p>
    <w:p w14:paraId="4BC076B4" w14:textId="77777777" w:rsidR="00D6563C" w:rsidRDefault="005B7E20" w:rsidP="005B7E20">
      <w:pPr>
        <w:pStyle w:val="ListParagraph"/>
        <w:numPr>
          <w:ilvl w:val="0"/>
          <w:numId w:val="11"/>
        </w:numPr>
        <w:jc w:val="both"/>
      </w:pPr>
      <w:r>
        <w:t>Estimated Earnings</w:t>
      </w:r>
    </w:p>
    <w:p w14:paraId="561B5634" w14:textId="26D27867" w:rsidR="005B7E20" w:rsidRDefault="00D6563C" w:rsidP="00D6563C">
      <w:pPr>
        <w:pStyle w:val="ListParagraph"/>
        <w:jc w:val="both"/>
      </w:pPr>
      <w:hyperlink r:id="rId14" w:history="1">
        <w:r w:rsidRPr="00A56DF8">
          <w:rPr>
            <w:rStyle w:val="Hyperlink"/>
          </w:rPr>
          <w:t>https://finance.yahoo.com/quote/HD/analysis/</w:t>
        </w:r>
      </w:hyperlink>
    </w:p>
    <w:p w14:paraId="0777AEF2" w14:textId="7AA5DA83" w:rsidR="00B55282" w:rsidRDefault="00B55282" w:rsidP="00B55282">
      <w:pPr>
        <w:pStyle w:val="ListParagraph"/>
        <w:numPr>
          <w:ilvl w:val="0"/>
          <w:numId w:val="11"/>
        </w:numPr>
        <w:jc w:val="both"/>
      </w:pPr>
      <w:r>
        <w:t>Dividend data – Bloomberg Terminal</w:t>
      </w:r>
    </w:p>
    <w:p w14:paraId="7E487CA2" w14:textId="77777777" w:rsidR="00B55282" w:rsidRDefault="00B55282" w:rsidP="00B55282">
      <w:pPr>
        <w:pStyle w:val="ListParagraph"/>
        <w:jc w:val="both"/>
      </w:pPr>
    </w:p>
    <w:p w14:paraId="6B699018" w14:textId="77777777" w:rsidR="005B7E20" w:rsidRPr="005B7E20" w:rsidRDefault="005B7E20" w:rsidP="005B7E20">
      <w:pPr>
        <w:jc w:val="both"/>
      </w:pPr>
    </w:p>
    <w:p w14:paraId="51230B45" w14:textId="77777777" w:rsidR="005B7E20" w:rsidRPr="005B7E20" w:rsidRDefault="005B7E20" w:rsidP="005B7E20">
      <w:pPr>
        <w:rPr>
          <w:u w:val="single"/>
        </w:rPr>
      </w:pPr>
    </w:p>
    <w:p w14:paraId="61DE45FB" w14:textId="77777777" w:rsidR="000B50D8" w:rsidRPr="003A23C8" w:rsidRDefault="000B50D8" w:rsidP="002F08A2">
      <w:pPr>
        <w:rPr>
          <w:b/>
          <w:bCs/>
        </w:rPr>
      </w:pPr>
    </w:p>
    <w:p w14:paraId="3E7BA841" w14:textId="77777777" w:rsidR="002F08A2" w:rsidRDefault="002F08A2"/>
    <w:sectPr w:rsidR="002F08A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A564" w14:textId="77777777" w:rsidR="00B202FA" w:rsidRDefault="00B202FA" w:rsidP="005B7E20">
      <w:pPr>
        <w:spacing w:after="0" w:line="240" w:lineRule="auto"/>
      </w:pPr>
      <w:r>
        <w:separator/>
      </w:r>
    </w:p>
  </w:endnote>
  <w:endnote w:type="continuationSeparator" w:id="0">
    <w:p w14:paraId="2E63C512" w14:textId="77777777" w:rsidR="00B202FA" w:rsidRDefault="00B202FA" w:rsidP="005B7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064484"/>
      <w:docPartObj>
        <w:docPartGallery w:val="Page Numbers (Bottom of Page)"/>
        <w:docPartUnique/>
      </w:docPartObj>
    </w:sdtPr>
    <w:sdtEndPr>
      <w:rPr>
        <w:noProof/>
      </w:rPr>
    </w:sdtEndPr>
    <w:sdtContent>
      <w:p w14:paraId="3696C6B8" w14:textId="1C893EE2" w:rsidR="00DB6CAE" w:rsidRDefault="00DB6CAE">
        <w:pPr>
          <w:pStyle w:val="Footer"/>
        </w:pPr>
        <w:r>
          <w:fldChar w:fldCharType="begin"/>
        </w:r>
        <w:r>
          <w:instrText xml:space="preserve"> PAGE   \* MERGEFORMAT </w:instrText>
        </w:r>
        <w:r>
          <w:fldChar w:fldCharType="separate"/>
        </w:r>
        <w:r>
          <w:rPr>
            <w:noProof/>
          </w:rPr>
          <w:t>2</w:t>
        </w:r>
        <w:r>
          <w:rPr>
            <w:noProof/>
          </w:rPr>
          <w:fldChar w:fldCharType="end"/>
        </w:r>
      </w:p>
    </w:sdtContent>
  </w:sdt>
  <w:p w14:paraId="1C7E968C" w14:textId="77777777" w:rsidR="00DB6CAE" w:rsidRDefault="00DB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36356" w14:textId="77777777" w:rsidR="00B202FA" w:rsidRDefault="00B202FA" w:rsidP="005B7E20">
      <w:pPr>
        <w:spacing w:after="0" w:line="240" w:lineRule="auto"/>
      </w:pPr>
      <w:r>
        <w:separator/>
      </w:r>
    </w:p>
  </w:footnote>
  <w:footnote w:type="continuationSeparator" w:id="0">
    <w:p w14:paraId="72CC3322" w14:textId="77777777" w:rsidR="00B202FA" w:rsidRDefault="00B202FA" w:rsidP="005B7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F43"/>
    <w:multiLevelType w:val="hybridMultilevel"/>
    <w:tmpl w:val="D64A60AE"/>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A20D30"/>
    <w:multiLevelType w:val="hybridMultilevel"/>
    <w:tmpl w:val="B3A0B5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24F38"/>
    <w:multiLevelType w:val="hybridMultilevel"/>
    <w:tmpl w:val="A50C2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12200"/>
    <w:multiLevelType w:val="hybridMultilevel"/>
    <w:tmpl w:val="6A4E8A1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D70B9E"/>
    <w:multiLevelType w:val="hybridMultilevel"/>
    <w:tmpl w:val="76366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B214A"/>
    <w:multiLevelType w:val="hybridMultilevel"/>
    <w:tmpl w:val="2D50D42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A0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E851AE"/>
    <w:multiLevelType w:val="hybridMultilevel"/>
    <w:tmpl w:val="68B674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56761"/>
    <w:multiLevelType w:val="hybridMultilevel"/>
    <w:tmpl w:val="59F2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E47E37"/>
    <w:multiLevelType w:val="hybridMultilevel"/>
    <w:tmpl w:val="FF3C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C81698"/>
    <w:multiLevelType w:val="hybridMultilevel"/>
    <w:tmpl w:val="0554EB6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469353">
    <w:abstractNumId w:val="7"/>
  </w:num>
  <w:num w:numId="2" w16cid:durableId="1902716184">
    <w:abstractNumId w:val="4"/>
  </w:num>
  <w:num w:numId="3" w16cid:durableId="223375505">
    <w:abstractNumId w:val="6"/>
  </w:num>
  <w:num w:numId="4" w16cid:durableId="513959413">
    <w:abstractNumId w:val="8"/>
  </w:num>
  <w:num w:numId="5" w16cid:durableId="789129243">
    <w:abstractNumId w:val="1"/>
  </w:num>
  <w:num w:numId="6" w16cid:durableId="85929749">
    <w:abstractNumId w:val="9"/>
  </w:num>
  <w:num w:numId="7" w16cid:durableId="2059041635">
    <w:abstractNumId w:val="0"/>
  </w:num>
  <w:num w:numId="8" w16cid:durableId="1919754802">
    <w:abstractNumId w:val="5"/>
  </w:num>
  <w:num w:numId="9" w16cid:durableId="569074869">
    <w:abstractNumId w:val="3"/>
  </w:num>
  <w:num w:numId="10" w16cid:durableId="12613049">
    <w:abstractNumId w:val="10"/>
  </w:num>
  <w:num w:numId="11" w16cid:durableId="1411276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A2"/>
    <w:rsid w:val="00063305"/>
    <w:rsid w:val="00063BC8"/>
    <w:rsid w:val="0007401C"/>
    <w:rsid w:val="000B50D8"/>
    <w:rsid w:val="00102E76"/>
    <w:rsid w:val="00132644"/>
    <w:rsid w:val="001643FF"/>
    <w:rsid w:val="001D4B3F"/>
    <w:rsid w:val="001F7E89"/>
    <w:rsid w:val="00267ECE"/>
    <w:rsid w:val="002C1B36"/>
    <w:rsid w:val="002F08A2"/>
    <w:rsid w:val="002F48E1"/>
    <w:rsid w:val="00334972"/>
    <w:rsid w:val="003500D3"/>
    <w:rsid w:val="003A23C8"/>
    <w:rsid w:val="00412ABD"/>
    <w:rsid w:val="00423F0E"/>
    <w:rsid w:val="004A7FB5"/>
    <w:rsid w:val="004F0396"/>
    <w:rsid w:val="0052099A"/>
    <w:rsid w:val="005A54BE"/>
    <w:rsid w:val="005B7E20"/>
    <w:rsid w:val="00617551"/>
    <w:rsid w:val="00654E74"/>
    <w:rsid w:val="006945CF"/>
    <w:rsid w:val="006B1C9C"/>
    <w:rsid w:val="00732EB7"/>
    <w:rsid w:val="0074165E"/>
    <w:rsid w:val="00860FFD"/>
    <w:rsid w:val="008A15C6"/>
    <w:rsid w:val="00906B94"/>
    <w:rsid w:val="00933785"/>
    <w:rsid w:val="00944A89"/>
    <w:rsid w:val="00990FC4"/>
    <w:rsid w:val="00992E7D"/>
    <w:rsid w:val="009E0E3D"/>
    <w:rsid w:val="00A827E8"/>
    <w:rsid w:val="00AA324C"/>
    <w:rsid w:val="00AE27BE"/>
    <w:rsid w:val="00AF4290"/>
    <w:rsid w:val="00B202FA"/>
    <w:rsid w:val="00B55282"/>
    <w:rsid w:val="00BC6B17"/>
    <w:rsid w:val="00C15784"/>
    <w:rsid w:val="00CA3DD3"/>
    <w:rsid w:val="00CC1DA1"/>
    <w:rsid w:val="00CD79B0"/>
    <w:rsid w:val="00D0721A"/>
    <w:rsid w:val="00D43A66"/>
    <w:rsid w:val="00D6563C"/>
    <w:rsid w:val="00D85A9D"/>
    <w:rsid w:val="00DB6CAE"/>
    <w:rsid w:val="00DD4320"/>
    <w:rsid w:val="00E0658A"/>
    <w:rsid w:val="00E74E1B"/>
    <w:rsid w:val="00ED6C54"/>
    <w:rsid w:val="00F15604"/>
    <w:rsid w:val="00F80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A6648"/>
  <w15:chartTrackingRefBased/>
  <w15:docId w15:val="{BC80A193-DB64-4CA3-84EE-6C1FD599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A2"/>
    <w:rPr>
      <w:rFonts w:eastAsiaTheme="majorEastAsia" w:cstheme="majorBidi"/>
      <w:color w:val="272727" w:themeColor="text1" w:themeTint="D8"/>
    </w:rPr>
  </w:style>
  <w:style w:type="paragraph" w:styleId="Title">
    <w:name w:val="Title"/>
    <w:basedOn w:val="Normal"/>
    <w:next w:val="Normal"/>
    <w:link w:val="TitleChar"/>
    <w:uiPriority w:val="10"/>
    <w:qFormat/>
    <w:rsid w:val="002F0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A2"/>
    <w:pPr>
      <w:spacing w:before="160"/>
      <w:jc w:val="center"/>
    </w:pPr>
    <w:rPr>
      <w:i/>
      <w:iCs/>
      <w:color w:val="404040" w:themeColor="text1" w:themeTint="BF"/>
    </w:rPr>
  </w:style>
  <w:style w:type="character" w:customStyle="1" w:styleId="QuoteChar">
    <w:name w:val="Quote Char"/>
    <w:basedOn w:val="DefaultParagraphFont"/>
    <w:link w:val="Quote"/>
    <w:uiPriority w:val="29"/>
    <w:rsid w:val="002F08A2"/>
    <w:rPr>
      <w:i/>
      <w:iCs/>
      <w:color w:val="404040" w:themeColor="text1" w:themeTint="BF"/>
    </w:rPr>
  </w:style>
  <w:style w:type="paragraph" w:styleId="ListParagraph">
    <w:name w:val="List Paragraph"/>
    <w:basedOn w:val="Normal"/>
    <w:uiPriority w:val="34"/>
    <w:qFormat/>
    <w:rsid w:val="002F08A2"/>
    <w:pPr>
      <w:ind w:left="720"/>
      <w:contextualSpacing/>
    </w:pPr>
  </w:style>
  <w:style w:type="character" w:styleId="IntenseEmphasis">
    <w:name w:val="Intense Emphasis"/>
    <w:basedOn w:val="DefaultParagraphFont"/>
    <w:uiPriority w:val="21"/>
    <w:qFormat/>
    <w:rsid w:val="002F08A2"/>
    <w:rPr>
      <w:i/>
      <w:iCs/>
      <w:color w:val="0F4761" w:themeColor="accent1" w:themeShade="BF"/>
    </w:rPr>
  </w:style>
  <w:style w:type="paragraph" w:styleId="IntenseQuote">
    <w:name w:val="Intense Quote"/>
    <w:basedOn w:val="Normal"/>
    <w:next w:val="Normal"/>
    <w:link w:val="IntenseQuoteChar"/>
    <w:uiPriority w:val="30"/>
    <w:qFormat/>
    <w:rsid w:val="002F0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8A2"/>
    <w:rPr>
      <w:i/>
      <w:iCs/>
      <w:color w:val="0F4761" w:themeColor="accent1" w:themeShade="BF"/>
    </w:rPr>
  </w:style>
  <w:style w:type="character" w:styleId="IntenseReference">
    <w:name w:val="Intense Reference"/>
    <w:basedOn w:val="DefaultParagraphFont"/>
    <w:uiPriority w:val="32"/>
    <w:qFormat/>
    <w:rsid w:val="002F08A2"/>
    <w:rPr>
      <w:b/>
      <w:bCs/>
      <w:smallCaps/>
      <w:color w:val="0F4761" w:themeColor="accent1" w:themeShade="BF"/>
      <w:spacing w:val="5"/>
    </w:rPr>
  </w:style>
  <w:style w:type="paragraph" w:styleId="Caption">
    <w:name w:val="caption"/>
    <w:basedOn w:val="Normal"/>
    <w:next w:val="Normal"/>
    <w:uiPriority w:val="35"/>
    <w:unhideWhenUsed/>
    <w:qFormat/>
    <w:rsid w:val="002C1B36"/>
    <w:pPr>
      <w:spacing w:after="200" w:line="240" w:lineRule="auto"/>
    </w:pPr>
    <w:rPr>
      <w:i/>
      <w:iCs/>
      <w:color w:val="0E2841" w:themeColor="text2"/>
      <w:sz w:val="18"/>
      <w:szCs w:val="18"/>
    </w:rPr>
  </w:style>
  <w:style w:type="paragraph" w:styleId="NormalWeb">
    <w:name w:val="Normal (Web)"/>
    <w:basedOn w:val="Normal"/>
    <w:uiPriority w:val="99"/>
    <w:semiHidden/>
    <w:unhideWhenUsed/>
    <w:rsid w:val="002C1B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324C"/>
    <w:rPr>
      <w:color w:val="467886" w:themeColor="hyperlink"/>
      <w:u w:val="single"/>
    </w:rPr>
  </w:style>
  <w:style w:type="character" w:styleId="UnresolvedMention">
    <w:name w:val="Unresolved Mention"/>
    <w:basedOn w:val="DefaultParagraphFont"/>
    <w:uiPriority w:val="99"/>
    <w:semiHidden/>
    <w:unhideWhenUsed/>
    <w:rsid w:val="00AA324C"/>
    <w:rPr>
      <w:color w:val="605E5C"/>
      <w:shd w:val="clear" w:color="auto" w:fill="E1DFDD"/>
    </w:rPr>
  </w:style>
  <w:style w:type="character" w:styleId="FollowedHyperlink">
    <w:name w:val="FollowedHyperlink"/>
    <w:basedOn w:val="DefaultParagraphFont"/>
    <w:uiPriority w:val="99"/>
    <w:semiHidden/>
    <w:unhideWhenUsed/>
    <w:rsid w:val="00AA324C"/>
    <w:rPr>
      <w:color w:val="96607D" w:themeColor="followedHyperlink"/>
      <w:u w:val="single"/>
    </w:rPr>
  </w:style>
  <w:style w:type="paragraph" w:styleId="Header">
    <w:name w:val="header"/>
    <w:basedOn w:val="Normal"/>
    <w:link w:val="HeaderChar"/>
    <w:uiPriority w:val="99"/>
    <w:unhideWhenUsed/>
    <w:rsid w:val="005B7E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E20"/>
  </w:style>
  <w:style w:type="paragraph" w:styleId="Footer">
    <w:name w:val="footer"/>
    <w:basedOn w:val="Normal"/>
    <w:link w:val="FooterChar"/>
    <w:uiPriority w:val="99"/>
    <w:unhideWhenUsed/>
    <w:rsid w:val="005B7E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57923">
      <w:bodyDiv w:val="1"/>
      <w:marLeft w:val="0"/>
      <w:marRight w:val="0"/>
      <w:marTop w:val="0"/>
      <w:marBottom w:val="0"/>
      <w:divBdr>
        <w:top w:val="none" w:sz="0" w:space="0" w:color="auto"/>
        <w:left w:val="none" w:sz="0" w:space="0" w:color="auto"/>
        <w:bottom w:val="none" w:sz="0" w:space="0" w:color="auto"/>
        <w:right w:val="none" w:sz="0" w:space="0" w:color="auto"/>
      </w:divBdr>
    </w:div>
    <w:div w:id="162014944">
      <w:bodyDiv w:val="1"/>
      <w:marLeft w:val="0"/>
      <w:marRight w:val="0"/>
      <w:marTop w:val="0"/>
      <w:marBottom w:val="0"/>
      <w:divBdr>
        <w:top w:val="none" w:sz="0" w:space="0" w:color="auto"/>
        <w:left w:val="none" w:sz="0" w:space="0" w:color="auto"/>
        <w:bottom w:val="none" w:sz="0" w:space="0" w:color="auto"/>
        <w:right w:val="none" w:sz="0" w:space="0" w:color="auto"/>
      </w:divBdr>
    </w:div>
    <w:div w:id="294914203">
      <w:bodyDiv w:val="1"/>
      <w:marLeft w:val="0"/>
      <w:marRight w:val="0"/>
      <w:marTop w:val="0"/>
      <w:marBottom w:val="0"/>
      <w:divBdr>
        <w:top w:val="none" w:sz="0" w:space="0" w:color="auto"/>
        <w:left w:val="none" w:sz="0" w:space="0" w:color="auto"/>
        <w:bottom w:val="none" w:sz="0" w:space="0" w:color="auto"/>
        <w:right w:val="none" w:sz="0" w:space="0" w:color="auto"/>
      </w:divBdr>
    </w:div>
    <w:div w:id="333144778">
      <w:bodyDiv w:val="1"/>
      <w:marLeft w:val="0"/>
      <w:marRight w:val="0"/>
      <w:marTop w:val="0"/>
      <w:marBottom w:val="0"/>
      <w:divBdr>
        <w:top w:val="none" w:sz="0" w:space="0" w:color="auto"/>
        <w:left w:val="none" w:sz="0" w:space="0" w:color="auto"/>
        <w:bottom w:val="none" w:sz="0" w:space="0" w:color="auto"/>
        <w:right w:val="none" w:sz="0" w:space="0" w:color="auto"/>
      </w:divBdr>
    </w:div>
    <w:div w:id="401178177">
      <w:bodyDiv w:val="1"/>
      <w:marLeft w:val="0"/>
      <w:marRight w:val="0"/>
      <w:marTop w:val="0"/>
      <w:marBottom w:val="0"/>
      <w:divBdr>
        <w:top w:val="none" w:sz="0" w:space="0" w:color="auto"/>
        <w:left w:val="none" w:sz="0" w:space="0" w:color="auto"/>
        <w:bottom w:val="none" w:sz="0" w:space="0" w:color="auto"/>
        <w:right w:val="none" w:sz="0" w:space="0" w:color="auto"/>
      </w:divBdr>
    </w:div>
    <w:div w:id="466893188">
      <w:bodyDiv w:val="1"/>
      <w:marLeft w:val="0"/>
      <w:marRight w:val="0"/>
      <w:marTop w:val="0"/>
      <w:marBottom w:val="0"/>
      <w:divBdr>
        <w:top w:val="none" w:sz="0" w:space="0" w:color="auto"/>
        <w:left w:val="none" w:sz="0" w:space="0" w:color="auto"/>
        <w:bottom w:val="none" w:sz="0" w:space="0" w:color="auto"/>
        <w:right w:val="none" w:sz="0" w:space="0" w:color="auto"/>
      </w:divBdr>
    </w:div>
    <w:div w:id="474956601">
      <w:bodyDiv w:val="1"/>
      <w:marLeft w:val="0"/>
      <w:marRight w:val="0"/>
      <w:marTop w:val="0"/>
      <w:marBottom w:val="0"/>
      <w:divBdr>
        <w:top w:val="none" w:sz="0" w:space="0" w:color="auto"/>
        <w:left w:val="none" w:sz="0" w:space="0" w:color="auto"/>
        <w:bottom w:val="none" w:sz="0" w:space="0" w:color="auto"/>
        <w:right w:val="none" w:sz="0" w:space="0" w:color="auto"/>
      </w:divBdr>
    </w:div>
    <w:div w:id="515382731">
      <w:bodyDiv w:val="1"/>
      <w:marLeft w:val="0"/>
      <w:marRight w:val="0"/>
      <w:marTop w:val="0"/>
      <w:marBottom w:val="0"/>
      <w:divBdr>
        <w:top w:val="none" w:sz="0" w:space="0" w:color="auto"/>
        <w:left w:val="none" w:sz="0" w:space="0" w:color="auto"/>
        <w:bottom w:val="none" w:sz="0" w:space="0" w:color="auto"/>
        <w:right w:val="none" w:sz="0" w:space="0" w:color="auto"/>
      </w:divBdr>
    </w:div>
    <w:div w:id="567492892">
      <w:bodyDiv w:val="1"/>
      <w:marLeft w:val="0"/>
      <w:marRight w:val="0"/>
      <w:marTop w:val="0"/>
      <w:marBottom w:val="0"/>
      <w:divBdr>
        <w:top w:val="none" w:sz="0" w:space="0" w:color="auto"/>
        <w:left w:val="none" w:sz="0" w:space="0" w:color="auto"/>
        <w:bottom w:val="none" w:sz="0" w:space="0" w:color="auto"/>
        <w:right w:val="none" w:sz="0" w:space="0" w:color="auto"/>
      </w:divBdr>
    </w:div>
    <w:div w:id="606961498">
      <w:bodyDiv w:val="1"/>
      <w:marLeft w:val="0"/>
      <w:marRight w:val="0"/>
      <w:marTop w:val="0"/>
      <w:marBottom w:val="0"/>
      <w:divBdr>
        <w:top w:val="none" w:sz="0" w:space="0" w:color="auto"/>
        <w:left w:val="none" w:sz="0" w:space="0" w:color="auto"/>
        <w:bottom w:val="none" w:sz="0" w:space="0" w:color="auto"/>
        <w:right w:val="none" w:sz="0" w:space="0" w:color="auto"/>
      </w:divBdr>
    </w:div>
    <w:div w:id="637878496">
      <w:bodyDiv w:val="1"/>
      <w:marLeft w:val="0"/>
      <w:marRight w:val="0"/>
      <w:marTop w:val="0"/>
      <w:marBottom w:val="0"/>
      <w:divBdr>
        <w:top w:val="none" w:sz="0" w:space="0" w:color="auto"/>
        <w:left w:val="none" w:sz="0" w:space="0" w:color="auto"/>
        <w:bottom w:val="none" w:sz="0" w:space="0" w:color="auto"/>
        <w:right w:val="none" w:sz="0" w:space="0" w:color="auto"/>
      </w:divBdr>
    </w:div>
    <w:div w:id="640234394">
      <w:bodyDiv w:val="1"/>
      <w:marLeft w:val="0"/>
      <w:marRight w:val="0"/>
      <w:marTop w:val="0"/>
      <w:marBottom w:val="0"/>
      <w:divBdr>
        <w:top w:val="none" w:sz="0" w:space="0" w:color="auto"/>
        <w:left w:val="none" w:sz="0" w:space="0" w:color="auto"/>
        <w:bottom w:val="none" w:sz="0" w:space="0" w:color="auto"/>
        <w:right w:val="none" w:sz="0" w:space="0" w:color="auto"/>
      </w:divBdr>
    </w:div>
    <w:div w:id="660504107">
      <w:bodyDiv w:val="1"/>
      <w:marLeft w:val="0"/>
      <w:marRight w:val="0"/>
      <w:marTop w:val="0"/>
      <w:marBottom w:val="0"/>
      <w:divBdr>
        <w:top w:val="none" w:sz="0" w:space="0" w:color="auto"/>
        <w:left w:val="none" w:sz="0" w:space="0" w:color="auto"/>
        <w:bottom w:val="none" w:sz="0" w:space="0" w:color="auto"/>
        <w:right w:val="none" w:sz="0" w:space="0" w:color="auto"/>
      </w:divBdr>
    </w:div>
    <w:div w:id="666860105">
      <w:bodyDiv w:val="1"/>
      <w:marLeft w:val="0"/>
      <w:marRight w:val="0"/>
      <w:marTop w:val="0"/>
      <w:marBottom w:val="0"/>
      <w:divBdr>
        <w:top w:val="none" w:sz="0" w:space="0" w:color="auto"/>
        <w:left w:val="none" w:sz="0" w:space="0" w:color="auto"/>
        <w:bottom w:val="none" w:sz="0" w:space="0" w:color="auto"/>
        <w:right w:val="none" w:sz="0" w:space="0" w:color="auto"/>
      </w:divBdr>
    </w:div>
    <w:div w:id="680930481">
      <w:bodyDiv w:val="1"/>
      <w:marLeft w:val="0"/>
      <w:marRight w:val="0"/>
      <w:marTop w:val="0"/>
      <w:marBottom w:val="0"/>
      <w:divBdr>
        <w:top w:val="none" w:sz="0" w:space="0" w:color="auto"/>
        <w:left w:val="none" w:sz="0" w:space="0" w:color="auto"/>
        <w:bottom w:val="none" w:sz="0" w:space="0" w:color="auto"/>
        <w:right w:val="none" w:sz="0" w:space="0" w:color="auto"/>
      </w:divBdr>
    </w:div>
    <w:div w:id="847912291">
      <w:bodyDiv w:val="1"/>
      <w:marLeft w:val="0"/>
      <w:marRight w:val="0"/>
      <w:marTop w:val="0"/>
      <w:marBottom w:val="0"/>
      <w:divBdr>
        <w:top w:val="none" w:sz="0" w:space="0" w:color="auto"/>
        <w:left w:val="none" w:sz="0" w:space="0" w:color="auto"/>
        <w:bottom w:val="none" w:sz="0" w:space="0" w:color="auto"/>
        <w:right w:val="none" w:sz="0" w:space="0" w:color="auto"/>
      </w:divBdr>
    </w:div>
    <w:div w:id="877010367">
      <w:bodyDiv w:val="1"/>
      <w:marLeft w:val="0"/>
      <w:marRight w:val="0"/>
      <w:marTop w:val="0"/>
      <w:marBottom w:val="0"/>
      <w:divBdr>
        <w:top w:val="none" w:sz="0" w:space="0" w:color="auto"/>
        <w:left w:val="none" w:sz="0" w:space="0" w:color="auto"/>
        <w:bottom w:val="none" w:sz="0" w:space="0" w:color="auto"/>
        <w:right w:val="none" w:sz="0" w:space="0" w:color="auto"/>
      </w:divBdr>
    </w:div>
    <w:div w:id="929968915">
      <w:bodyDiv w:val="1"/>
      <w:marLeft w:val="0"/>
      <w:marRight w:val="0"/>
      <w:marTop w:val="0"/>
      <w:marBottom w:val="0"/>
      <w:divBdr>
        <w:top w:val="none" w:sz="0" w:space="0" w:color="auto"/>
        <w:left w:val="none" w:sz="0" w:space="0" w:color="auto"/>
        <w:bottom w:val="none" w:sz="0" w:space="0" w:color="auto"/>
        <w:right w:val="none" w:sz="0" w:space="0" w:color="auto"/>
      </w:divBdr>
    </w:div>
    <w:div w:id="931859911">
      <w:bodyDiv w:val="1"/>
      <w:marLeft w:val="0"/>
      <w:marRight w:val="0"/>
      <w:marTop w:val="0"/>
      <w:marBottom w:val="0"/>
      <w:divBdr>
        <w:top w:val="none" w:sz="0" w:space="0" w:color="auto"/>
        <w:left w:val="none" w:sz="0" w:space="0" w:color="auto"/>
        <w:bottom w:val="none" w:sz="0" w:space="0" w:color="auto"/>
        <w:right w:val="none" w:sz="0" w:space="0" w:color="auto"/>
      </w:divBdr>
    </w:div>
    <w:div w:id="1009136493">
      <w:bodyDiv w:val="1"/>
      <w:marLeft w:val="0"/>
      <w:marRight w:val="0"/>
      <w:marTop w:val="0"/>
      <w:marBottom w:val="0"/>
      <w:divBdr>
        <w:top w:val="none" w:sz="0" w:space="0" w:color="auto"/>
        <w:left w:val="none" w:sz="0" w:space="0" w:color="auto"/>
        <w:bottom w:val="none" w:sz="0" w:space="0" w:color="auto"/>
        <w:right w:val="none" w:sz="0" w:space="0" w:color="auto"/>
      </w:divBdr>
    </w:div>
    <w:div w:id="1131679262">
      <w:bodyDiv w:val="1"/>
      <w:marLeft w:val="0"/>
      <w:marRight w:val="0"/>
      <w:marTop w:val="0"/>
      <w:marBottom w:val="0"/>
      <w:divBdr>
        <w:top w:val="none" w:sz="0" w:space="0" w:color="auto"/>
        <w:left w:val="none" w:sz="0" w:space="0" w:color="auto"/>
        <w:bottom w:val="none" w:sz="0" w:space="0" w:color="auto"/>
        <w:right w:val="none" w:sz="0" w:space="0" w:color="auto"/>
      </w:divBdr>
    </w:div>
    <w:div w:id="1159034070">
      <w:bodyDiv w:val="1"/>
      <w:marLeft w:val="0"/>
      <w:marRight w:val="0"/>
      <w:marTop w:val="0"/>
      <w:marBottom w:val="0"/>
      <w:divBdr>
        <w:top w:val="none" w:sz="0" w:space="0" w:color="auto"/>
        <w:left w:val="none" w:sz="0" w:space="0" w:color="auto"/>
        <w:bottom w:val="none" w:sz="0" w:space="0" w:color="auto"/>
        <w:right w:val="none" w:sz="0" w:space="0" w:color="auto"/>
      </w:divBdr>
    </w:div>
    <w:div w:id="1330793797">
      <w:bodyDiv w:val="1"/>
      <w:marLeft w:val="0"/>
      <w:marRight w:val="0"/>
      <w:marTop w:val="0"/>
      <w:marBottom w:val="0"/>
      <w:divBdr>
        <w:top w:val="none" w:sz="0" w:space="0" w:color="auto"/>
        <w:left w:val="none" w:sz="0" w:space="0" w:color="auto"/>
        <w:bottom w:val="none" w:sz="0" w:space="0" w:color="auto"/>
        <w:right w:val="none" w:sz="0" w:space="0" w:color="auto"/>
      </w:divBdr>
    </w:div>
    <w:div w:id="1410544687">
      <w:bodyDiv w:val="1"/>
      <w:marLeft w:val="0"/>
      <w:marRight w:val="0"/>
      <w:marTop w:val="0"/>
      <w:marBottom w:val="0"/>
      <w:divBdr>
        <w:top w:val="none" w:sz="0" w:space="0" w:color="auto"/>
        <w:left w:val="none" w:sz="0" w:space="0" w:color="auto"/>
        <w:bottom w:val="none" w:sz="0" w:space="0" w:color="auto"/>
        <w:right w:val="none" w:sz="0" w:space="0" w:color="auto"/>
      </w:divBdr>
    </w:div>
    <w:div w:id="1469784995">
      <w:bodyDiv w:val="1"/>
      <w:marLeft w:val="0"/>
      <w:marRight w:val="0"/>
      <w:marTop w:val="0"/>
      <w:marBottom w:val="0"/>
      <w:divBdr>
        <w:top w:val="none" w:sz="0" w:space="0" w:color="auto"/>
        <w:left w:val="none" w:sz="0" w:space="0" w:color="auto"/>
        <w:bottom w:val="none" w:sz="0" w:space="0" w:color="auto"/>
        <w:right w:val="none" w:sz="0" w:space="0" w:color="auto"/>
      </w:divBdr>
    </w:div>
    <w:div w:id="1596746908">
      <w:bodyDiv w:val="1"/>
      <w:marLeft w:val="0"/>
      <w:marRight w:val="0"/>
      <w:marTop w:val="0"/>
      <w:marBottom w:val="0"/>
      <w:divBdr>
        <w:top w:val="none" w:sz="0" w:space="0" w:color="auto"/>
        <w:left w:val="none" w:sz="0" w:space="0" w:color="auto"/>
        <w:bottom w:val="none" w:sz="0" w:space="0" w:color="auto"/>
        <w:right w:val="none" w:sz="0" w:space="0" w:color="auto"/>
      </w:divBdr>
    </w:div>
    <w:div w:id="1653871668">
      <w:bodyDiv w:val="1"/>
      <w:marLeft w:val="0"/>
      <w:marRight w:val="0"/>
      <w:marTop w:val="0"/>
      <w:marBottom w:val="0"/>
      <w:divBdr>
        <w:top w:val="none" w:sz="0" w:space="0" w:color="auto"/>
        <w:left w:val="none" w:sz="0" w:space="0" w:color="auto"/>
        <w:bottom w:val="none" w:sz="0" w:space="0" w:color="auto"/>
        <w:right w:val="none" w:sz="0" w:space="0" w:color="auto"/>
      </w:divBdr>
    </w:div>
    <w:div w:id="1688214952">
      <w:bodyDiv w:val="1"/>
      <w:marLeft w:val="0"/>
      <w:marRight w:val="0"/>
      <w:marTop w:val="0"/>
      <w:marBottom w:val="0"/>
      <w:divBdr>
        <w:top w:val="none" w:sz="0" w:space="0" w:color="auto"/>
        <w:left w:val="none" w:sz="0" w:space="0" w:color="auto"/>
        <w:bottom w:val="none" w:sz="0" w:space="0" w:color="auto"/>
        <w:right w:val="none" w:sz="0" w:space="0" w:color="auto"/>
      </w:divBdr>
    </w:div>
    <w:div w:id="1797215751">
      <w:bodyDiv w:val="1"/>
      <w:marLeft w:val="0"/>
      <w:marRight w:val="0"/>
      <w:marTop w:val="0"/>
      <w:marBottom w:val="0"/>
      <w:divBdr>
        <w:top w:val="none" w:sz="0" w:space="0" w:color="auto"/>
        <w:left w:val="none" w:sz="0" w:space="0" w:color="auto"/>
        <w:bottom w:val="none" w:sz="0" w:space="0" w:color="auto"/>
        <w:right w:val="none" w:sz="0" w:space="0" w:color="auto"/>
      </w:divBdr>
    </w:div>
    <w:div w:id="1888099832">
      <w:bodyDiv w:val="1"/>
      <w:marLeft w:val="0"/>
      <w:marRight w:val="0"/>
      <w:marTop w:val="0"/>
      <w:marBottom w:val="0"/>
      <w:divBdr>
        <w:top w:val="none" w:sz="0" w:space="0" w:color="auto"/>
        <w:left w:val="none" w:sz="0" w:space="0" w:color="auto"/>
        <w:bottom w:val="none" w:sz="0" w:space="0" w:color="auto"/>
        <w:right w:val="none" w:sz="0" w:space="0" w:color="auto"/>
      </w:divBdr>
    </w:div>
    <w:div w:id="1900969199">
      <w:bodyDiv w:val="1"/>
      <w:marLeft w:val="0"/>
      <w:marRight w:val="0"/>
      <w:marTop w:val="0"/>
      <w:marBottom w:val="0"/>
      <w:divBdr>
        <w:top w:val="none" w:sz="0" w:space="0" w:color="auto"/>
        <w:left w:val="none" w:sz="0" w:space="0" w:color="auto"/>
        <w:bottom w:val="none" w:sz="0" w:space="0" w:color="auto"/>
        <w:right w:val="none" w:sz="0" w:space="0" w:color="auto"/>
      </w:divBdr>
    </w:div>
    <w:div w:id="2001493731">
      <w:bodyDiv w:val="1"/>
      <w:marLeft w:val="0"/>
      <w:marRight w:val="0"/>
      <w:marTop w:val="0"/>
      <w:marBottom w:val="0"/>
      <w:divBdr>
        <w:top w:val="none" w:sz="0" w:space="0" w:color="auto"/>
        <w:left w:val="none" w:sz="0" w:space="0" w:color="auto"/>
        <w:bottom w:val="none" w:sz="0" w:space="0" w:color="auto"/>
        <w:right w:val="none" w:sz="0" w:space="0" w:color="auto"/>
      </w:divBdr>
    </w:div>
    <w:div w:id="2006547637">
      <w:bodyDiv w:val="1"/>
      <w:marLeft w:val="0"/>
      <w:marRight w:val="0"/>
      <w:marTop w:val="0"/>
      <w:marBottom w:val="0"/>
      <w:divBdr>
        <w:top w:val="none" w:sz="0" w:space="0" w:color="auto"/>
        <w:left w:val="none" w:sz="0" w:space="0" w:color="auto"/>
        <w:bottom w:val="none" w:sz="0" w:space="0" w:color="auto"/>
        <w:right w:val="none" w:sz="0" w:space="0" w:color="auto"/>
      </w:divBdr>
    </w:div>
    <w:div w:id="2008900471">
      <w:bodyDiv w:val="1"/>
      <w:marLeft w:val="0"/>
      <w:marRight w:val="0"/>
      <w:marTop w:val="0"/>
      <w:marBottom w:val="0"/>
      <w:divBdr>
        <w:top w:val="none" w:sz="0" w:space="0" w:color="auto"/>
        <w:left w:val="none" w:sz="0" w:space="0" w:color="auto"/>
        <w:bottom w:val="none" w:sz="0" w:space="0" w:color="auto"/>
        <w:right w:val="none" w:sz="0" w:space="0" w:color="auto"/>
      </w:divBdr>
    </w:div>
    <w:div w:id="2064283830">
      <w:bodyDiv w:val="1"/>
      <w:marLeft w:val="0"/>
      <w:marRight w:val="0"/>
      <w:marTop w:val="0"/>
      <w:marBottom w:val="0"/>
      <w:divBdr>
        <w:top w:val="none" w:sz="0" w:space="0" w:color="auto"/>
        <w:left w:val="none" w:sz="0" w:space="0" w:color="auto"/>
        <w:bottom w:val="none" w:sz="0" w:space="0" w:color="auto"/>
        <w:right w:val="none" w:sz="0" w:space="0" w:color="auto"/>
      </w:divBdr>
    </w:div>
    <w:div w:id="2087602397">
      <w:bodyDiv w:val="1"/>
      <w:marLeft w:val="0"/>
      <w:marRight w:val="0"/>
      <w:marTop w:val="0"/>
      <w:marBottom w:val="0"/>
      <w:divBdr>
        <w:top w:val="none" w:sz="0" w:space="0" w:color="auto"/>
        <w:left w:val="none" w:sz="0" w:space="0" w:color="auto"/>
        <w:bottom w:val="none" w:sz="0" w:space="0" w:color="auto"/>
        <w:right w:val="none" w:sz="0" w:space="0" w:color="auto"/>
      </w:divBdr>
    </w:div>
    <w:div w:id="2116900865">
      <w:bodyDiv w:val="1"/>
      <w:marLeft w:val="0"/>
      <w:marRight w:val="0"/>
      <w:marTop w:val="0"/>
      <w:marBottom w:val="0"/>
      <w:divBdr>
        <w:top w:val="none" w:sz="0" w:space="0" w:color="auto"/>
        <w:left w:val="none" w:sz="0" w:space="0" w:color="auto"/>
        <w:bottom w:val="none" w:sz="0" w:space="0" w:color="auto"/>
        <w:right w:val="none" w:sz="0" w:space="0" w:color="auto"/>
      </w:divBdr>
    </w:div>
    <w:div w:id="2122609161">
      <w:bodyDiv w:val="1"/>
      <w:marLeft w:val="0"/>
      <w:marRight w:val="0"/>
      <w:marTop w:val="0"/>
      <w:marBottom w:val="0"/>
      <w:divBdr>
        <w:top w:val="none" w:sz="0" w:space="0" w:color="auto"/>
        <w:left w:val="none" w:sz="0" w:space="0" w:color="auto"/>
        <w:bottom w:val="none" w:sz="0" w:space="0" w:color="auto"/>
        <w:right w:val="none" w:sz="0" w:space="0" w:color="auto"/>
      </w:divBdr>
    </w:div>
    <w:div w:id="212441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crotrends.net/stocks/charts/HD/home-depot/pe-ra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Home_Depo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nance.yahoo.com/quote/HD/analysi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emester%202\Investments\Project\DATA_Home%20Depot%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emester%202\Investments\Project\DATA_Home%20Depot%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140939854183525E-2"/>
          <c:y val="0.10609128016679673"/>
          <c:w val="0.94123090557717204"/>
          <c:h val="0.77217643734338404"/>
        </c:manualLayout>
      </c:layout>
      <c:lineChart>
        <c:grouping val="standard"/>
        <c:varyColors val="0"/>
        <c:ser>
          <c:idx val="0"/>
          <c:order val="0"/>
          <c:tx>
            <c:strRef>
              <c:f>'Dividends and Growth Rate'!$B$1</c:f>
              <c:strCache>
                <c:ptCount val="1"/>
                <c:pt idx="0">
                  <c:v>Dividends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'Dividends and Growth Rate'!$A$2:$A$29</c:f>
              <c:numCache>
                <c:formatCode>m/d/yyyy</c:formatCode>
                <c:ptCount val="28"/>
                <c:pt idx="0">
                  <c:v>43150</c:v>
                </c:pt>
                <c:pt idx="1">
                  <c:v>43237</c:v>
                </c:pt>
                <c:pt idx="2">
                  <c:v>43328</c:v>
                </c:pt>
                <c:pt idx="3">
                  <c:v>43419</c:v>
                </c:pt>
                <c:pt idx="4">
                  <c:v>43522</c:v>
                </c:pt>
                <c:pt idx="5">
                  <c:v>43608</c:v>
                </c:pt>
                <c:pt idx="6">
                  <c:v>43699</c:v>
                </c:pt>
                <c:pt idx="7">
                  <c:v>43790</c:v>
                </c:pt>
                <c:pt idx="8">
                  <c:v>43886</c:v>
                </c:pt>
                <c:pt idx="9">
                  <c:v>43970</c:v>
                </c:pt>
                <c:pt idx="10">
                  <c:v>44061</c:v>
                </c:pt>
                <c:pt idx="11">
                  <c:v>44154</c:v>
                </c:pt>
                <c:pt idx="12">
                  <c:v>44250</c:v>
                </c:pt>
                <c:pt idx="13">
                  <c:v>44336</c:v>
                </c:pt>
                <c:pt idx="14">
                  <c:v>44427</c:v>
                </c:pt>
                <c:pt idx="15">
                  <c:v>44518</c:v>
                </c:pt>
                <c:pt idx="16">
                  <c:v>44614</c:v>
                </c:pt>
                <c:pt idx="17">
                  <c:v>44700</c:v>
                </c:pt>
                <c:pt idx="18">
                  <c:v>44791</c:v>
                </c:pt>
                <c:pt idx="19">
                  <c:v>44882</c:v>
                </c:pt>
                <c:pt idx="20">
                  <c:v>44978</c:v>
                </c:pt>
                <c:pt idx="21">
                  <c:v>45064</c:v>
                </c:pt>
                <c:pt idx="22">
                  <c:v>45155</c:v>
                </c:pt>
                <c:pt idx="23">
                  <c:v>45246</c:v>
                </c:pt>
                <c:pt idx="24">
                  <c:v>45342</c:v>
                </c:pt>
                <c:pt idx="25">
                  <c:v>45428</c:v>
                </c:pt>
                <c:pt idx="26">
                  <c:v>45519</c:v>
                </c:pt>
                <c:pt idx="27">
                  <c:v>45610</c:v>
                </c:pt>
              </c:numCache>
            </c:numRef>
          </c:cat>
          <c:val>
            <c:numRef>
              <c:f>'Dividends and Growth Rate'!$B$2:$B$29</c:f>
              <c:numCache>
                <c:formatCode>General</c:formatCode>
                <c:ptCount val="28"/>
                <c:pt idx="0">
                  <c:v>1.03</c:v>
                </c:pt>
                <c:pt idx="1">
                  <c:v>1.03</c:v>
                </c:pt>
                <c:pt idx="2">
                  <c:v>1.03</c:v>
                </c:pt>
                <c:pt idx="3">
                  <c:v>1.03</c:v>
                </c:pt>
                <c:pt idx="4">
                  <c:v>1.36</c:v>
                </c:pt>
                <c:pt idx="5">
                  <c:v>1.36</c:v>
                </c:pt>
                <c:pt idx="6">
                  <c:v>1.36</c:v>
                </c:pt>
                <c:pt idx="7">
                  <c:v>1.36</c:v>
                </c:pt>
                <c:pt idx="8">
                  <c:v>1.5</c:v>
                </c:pt>
                <c:pt idx="9">
                  <c:v>1.5</c:v>
                </c:pt>
                <c:pt idx="10">
                  <c:v>1.5</c:v>
                </c:pt>
                <c:pt idx="11">
                  <c:v>1.5</c:v>
                </c:pt>
                <c:pt idx="12">
                  <c:v>1.65</c:v>
                </c:pt>
                <c:pt idx="13">
                  <c:v>1.65</c:v>
                </c:pt>
                <c:pt idx="14">
                  <c:v>1.65</c:v>
                </c:pt>
                <c:pt idx="15">
                  <c:v>1.65</c:v>
                </c:pt>
                <c:pt idx="16">
                  <c:v>1.9</c:v>
                </c:pt>
                <c:pt idx="17">
                  <c:v>1.9</c:v>
                </c:pt>
                <c:pt idx="18">
                  <c:v>1.9</c:v>
                </c:pt>
                <c:pt idx="19">
                  <c:v>1.9</c:v>
                </c:pt>
                <c:pt idx="20">
                  <c:v>2.09</c:v>
                </c:pt>
                <c:pt idx="21">
                  <c:v>2.09</c:v>
                </c:pt>
                <c:pt idx="22">
                  <c:v>2.09</c:v>
                </c:pt>
                <c:pt idx="23">
                  <c:v>2.09</c:v>
                </c:pt>
                <c:pt idx="24">
                  <c:v>2.25</c:v>
                </c:pt>
                <c:pt idx="25">
                  <c:v>2.25</c:v>
                </c:pt>
                <c:pt idx="26">
                  <c:v>2.25</c:v>
                </c:pt>
                <c:pt idx="27">
                  <c:v>2.25</c:v>
                </c:pt>
              </c:numCache>
            </c:numRef>
          </c:val>
          <c:smooth val="0"/>
          <c:extLst>
            <c:ext xmlns:c16="http://schemas.microsoft.com/office/drawing/2014/chart" uri="{C3380CC4-5D6E-409C-BE32-E72D297353CC}">
              <c16:uniqueId val="{00000000-DD3E-412E-8AD8-D817B57C5148}"/>
            </c:ext>
          </c:extLst>
        </c:ser>
        <c:dLbls>
          <c:showLegendKey val="0"/>
          <c:showVal val="0"/>
          <c:showCatName val="0"/>
          <c:showSerName val="0"/>
          <c:showPercent val="0"/>
          <c:showBubbleSize val="0"/>
        </c:dLbls>
        <c:marker val="1"/>
        <c:smooth val="0"/>
        <c:axId val="522049184"/>
        <c:axId val="522046304"/>
      </c:lineChart>
      <c:dateAx>
        <c:axId val="522049184"/>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2046304"/>
        <c:crosses val="autoZero"/>
        <c:auto val="1"/>
        <c:lblOffset val="100"/>
        <c:baseTimeUnit val="months"/>
      </c:dateAx>
      <c:valAx>
        <c:axId val="522046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2049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Leverage Ratio 2021-2024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'Leverage Ratio'!$B$2:$B$5</c:f>
              <c:numCache>
                <c:formatCode>[$-409]d\-mmm\-yy;@</c:formatCode>
                <c:ptCount val="4"/>
                <c:pt idx="0">
                  <c:v>44561</c:v>
                </c:pt>
                <c:pt idx="1">
                  <c:v>44926</c:v>
                </c:pt>
                <c:pt idx="2">
                  <c:v>45291</c:v>
                </c:pt>
                <c:pt idx="3">
                  <c:v>45657</c:v>
                </c:pt>
              </c:numCache>
            </c:numRef>
          </c:cat>
          <c:val>
            <c:numRef>
              <c:f>'Leverage Ratio'!$F$2:$F$5</c:f>
              <c:numCache>
                <c:formatCode>General</c:formatCode>
                <c:ptCount val="4"/>
                <c:pt idx="0">
                  <c:v>0.56824774598196781</c:v>
                </c:pt>
                <c:pt idx="1">
                  <c:v>0.60784878016874877</c:v>
                </c:pt>
                <c:pt idx="2">
                  <c:v>0.70392064110412378</c:v>
                </c:pt>
                <c:pt idx="3">
                  <c:v>0.74398209149771188</c:v>
                </c:pt>
              </c:numCache>
            </c:numRef>
          </c:val>
          <c:smooth val="0"/>
          <c:extLst>
            <c:ext xmlns:c16="http://schemas.microsoft.com/office/drawing/2014/chart" uri="{C3380CC4-5D6E-409C-BE32-E72D297353CC}">
              <c16:uniqueId val="{00000000-7ABB-4ADD-BE8E-2816020D62C7}"/>
            </c:ext>
          </c:extLst>
        </c:ser>
        <c:dLbls>
          <c:showLegendKey val="0"/>
          <c:showVal val="0"/>
          <c:showCatName val="0"/>
          <c:showSerName val="0"/>
          <c:showPercent val="0"/>
          <c:showBubbleSize val="0"/>
        </c:dLbls>
        <c:marker val="1"/>
        <c:smooth val="0"/>
        <c:axId val="936325856"/>
        <c:axId val="936321536"/>
      </c:lineChart>
      <c:dateAx>
        <c:axId val="93632585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6321536"/>
        <c:crosses val="autoZero"/>
        <c:auto val="1"/>
        <c:lblOffset val="100"/>
        <c:baseTimeUnit val="years"/>
      </c:dateAx>
      <c:valAx>
        <c:axId val="936321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63258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8276C-06B3-4895-A4BA-02492402B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1</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jhagta</dc:creator>
  <cp:keywords/>
  <dc:description/>
  <cp:lastModifiedBy>aman jhagta</cp:lastModifiedBy>
  <cp:revision>9</cp:revision>
  <cp:lastPrinted>2025-03-28T17:23:00Z</cp:lastPrinted>
  <dcterms:created xsi:type="dcterms:W3CDTF">2025-03-26T18:23:00Z</dcterms:created>
  <dcterms:modified xsi:type="dcterms:W3CDTF">2025-03-28T17:27:00Z</dcterms:modified>
</cp:coreProperties>
</file>