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2A7060"/>
          <w:spacing w:val="120"/>
          <w:sz w:val="20"/>
          <w:szCs w:val="20"/>
        </w:rPr>
        <w:t xml:space="preserve">FOODPULSE · COACHING PAGE COPY</w:t>
      </w:r>
    </w:p>
    <w:p>
      <w:pPr>
        <w:spacing w:after="60" w:before="0"/>
        <w:jc w:val="center"/>
      </w:pPr>
      <w:r>
        <w:rPr>
          <w:rFonts w:ascii="Arial" w:cs="Arial" w:eastAsia="Arial" w:hAnsi="Arial"/>
          <w:color w:val="888888"/>
          <w:sz w:val="18"/>
          <w:szCs w:val="18"/>
        </w:rPr>
        <w:t xml:space="preserve">foodpulse.co/coaching  ·  Internal Working Document  ·  2026</w:t>
      </w:r>
    </w:p>
    <w:p>
      <w:pPr>
        <w:pBdr>
          <w:bottom w:val="single" w:color="2A7060" w:sz="4"/>
        </w:pBdr>
        <w:spacing w:after="320" w:before="320"/>
      </w:pPr>
    </w:p>
    <w:p>
      <w:pPr>
        <w:spacing w:after="80" w:before="200"/>
      </w:pPr>
      <w:r>
        <w:rPr>
          <w:rFonts w:ascii="Arial" w:cs="Arial" w:eastAsia="Arial" w:hAnsi="Arial"/>
          <w:b/>
          <w:bCs/>
          <w:color w:val="C9933A"/>
          <w:spacing w:val="100"/>
          <w:sz w:val="18"/>
          <w:szCs w:val="18"/>
        </w:rPr>
        <w:t xml:space="preserve">HOW TO USE THIS DOCUMENT</w:t>
      </w:r>
    </w:p>
    <w:p>
      <w:pPr>
        <w:spacing w:after="160" w:before="80"/>
      </w:pPr>
      <w:r>
        <w:rPr>
          <w:rFonts w:ascii="Arial" w:cs="Arial" w:eastAsia="Arial" w:hAnsi="Arial"/>
          <w:i w:val="false"/>
          <w:iCs w:val="false"/>
          <w:color w:val="2D2D2D"/>
          <w:sz w:val="24"/>
          <w:szCs w:val="24"/>
        </w:rPr>
        <w:t xml:space="preserve">Copy is written in page order, section by section. Each section heading (in caps) corresponds to a named page section for your developer/designer. Notes to designer appear in italics where relevant. All CTAs point to a pre-filled email at hello@foodpulse.co.</w:t>
      </w:r>
    </w:p>
    <w:p>
      <w:pPr>
        <w:pBdr>
          <w:bottom w:val="single" w:color="E0EBE6" w:sz="4"/>
        </w:pBdr>
        <w:spacing w:after="320" w:before="320"/>
      </w:pPr>
    </w:p>
    <w:p>
      <w:pPr>
        <w:spacing w:after="120" w:before="480"/>
      </w:pPr>
      <w:r>
        <w:rPr>
          <w:rFonts w:ascii="Arial" w:cs="Arial" w:eastAsia="Arial" w:hAnsi="Arial"/>
          <w:b/>
          <w:bCs/>
          <w:color w:val="2A7060"/>
          <w:spacing w:val="120"/>
          <w:sz w:val="18"/>
          <w:szCs w:val="18"/>
        </w:rPr>
        <w:t xml:space="preserve">SECTION 1 — HERO</w:t>
      </w:r>
    </w:p>
    <w:p>
      <w:pPr>
        <w:spacing w:after="60" w:before="60"/>
        <w:jc w:val="left"/>
      </w:pPr>
      <w:r>
        <w:rPr>
          <w:rFonts w:ascii="Arial" w:cs="Arial" w:eastAsia="Arial" w:hAnsi="Arial"/>
          <w:i/>
          <w:iCs/>
          <w:color w:val="888888"/>
          <w:sz w:val="20"/>
          <w:szCs w:val="20"/>
        </w:rPr>
        <w:t xml:space="preserve">[ Designer note: Full-width section. Deep green background. Large headline. Subheadline below. Single CTA button centred beneath. Optional: a calm, high-quality food/table image as a background or side element. ]</w:t>
      </w:r>
    </w:p>
    <w:p>
      <w:pPr>
        <w:pStyle w:val="Heading1"/>
        <w:spacing w:after="200" w:before="120"/>
      </w:pPr>
      <w:r>
        <w:rPr>
          <w:rFonts w:ascii="Arial" w:cs="Arial" w:eastAsia="Arial" w:hAnsi="Arial"/>
          <w:b/>
          <w:bCs/>
          <w:color w:val="1A3D2B"/>
          <w:sz w:val="44"/>
          <w:szCs w:val="44"/>
        </w:rPr>
        <w:t xml:space="preserve">You've read enough about food.
Now let's make sense of it.</w:t>
      </w:r>
    </w:p>
    <w:p>
      <w:pPr>
        <w:spacing w:after="160" w:before="80"/>
      </w:pPr>
      <w:r>
        <w:rPr>
          <w:rFonts w:ascii="Arial" w:cs="Arial" w:eastAsia="Arial" w:hAnsi="Arial"/>
          <w:i w:val="false"/>
          <w:iCs w:val="false"/>
          <w:color w:val="2D2D2D"/>
          <w:sz w:val="24"/>
          <w:szCs w:val="24"/>
        </w:rPr>
        <w:t xml:space="preserve">Personalised 1:1 coaching that enters your world — your habits, your constraints, your household, your health — and helps you think clearly from the inside out.</w:t>
      </w:r>
    </w:p>
    <w:p>
      <w:pPr>
        <w:spacing w:after="80" w:before="240"/>
      </w:pPr>
      <w:r>
        <w:rPr>
          <w:rFonts w:ascii="Arial" w:cs="Arial" w:eastAsia="Arial" w:hAnsi="Arial"/>
          <w:b/>
          <w:bCs/>
          <w:color w:val="2A7060"/>
          <w:sz w:val="24"/>
          <w:szCs w:val="24"/>
        </w:rPr>
        <w:t xml:space="preserve">[ CTA Button ]  See how coaching works ↓</w:t>
      </w:r>
    </w:p>
    <w:p>
      <w:pPr>
        <w:spacing w:after="60" w:before="60"/>
        <w:jc w:val="left"/>
      </w:pPr>
      <w:r>
        <w:rPr>
          <w:rFonts w:ascii="Arial" w:cs="Arial" w:eastAsia="Arial" w:hAnsi="Arial"/>
          <w:i/>
          <w:iCs/>
          <w:color w:val="888888"/>
          <w:sz w:val="20"/>
          <w:szCs w:val="20"/>
        </w:rPr>
        <w:t xml:space="preserve">Not a diet programme. Not a meal plan. Not a one-size approach.</w:t>
      </w:r>
    </w:p>
    <w:p>
      <w:pPr>
        <w:pBdr>
          <w:bottom w:val="single" w:color="E0EBE6" w:sz="4"/>
        </w:pBdr>
        <w:spacing w:after="320" w:before="320"/>
      </w:pPr>
    </w:p>
    <w:p>
      <w:pPr>
        <w:spacing w:after="120" w:before="480"/>
      </w:pPr>
      <w:r>
        <w:rPr>
          <w:rFonts w:ascii="Arial" w:cs="Arial" w:eastAsia="Arial" w:hAnsi="Arial"/>
          <w:b/>
          <w:bCs/>
          <w:color w:val="2A7060"/>
          <w:spacing w:val="120"/>
          <w:sz w:val="18"/>
          <w:szCs w:val="18"/>
        </w:rPr>
        <w:t xml:space="preserve">SECTION 2 — THE PROBLEM (NO SECTION HEADER ON PAGE — FLOWS AS BODY TEXT)</w:t>
      </w:r>
    </w:p>
    <w:p>
      <w:pPr>
        <w:spacing w:after="160" w:before="80"/>
      </w:pPr>
      <w:r>
        <w:rPr>
          <w:rFonts w:ascii="Arial" w:cs="Arial" w:eastAsia="Arial" w:hAnsi="Arial"/>
          <w:i w:val="false"/>
          <w:iCs w:val="false"/>
          <w:color w:val="2D2D2D"/>
          <w:sz w:val="24"/>
          <w:szCs w:val="24"/>
        </w:rPr>
        <w:t xml:space="preserve">Most food confusion doesn't come from a lack of information.</w:t>
      </w:r>
    </w:p>
    <w:p>
      <w:pPr>
        <w:spacing w:after="160" w:before="80"/>
      </w:pPr>
      <w:r>
        <w:rPr>
          <w:rFonts w:ascii="Arial" w:cs="Arial" w:eastAsia="Arial" w:hAnsi="Arial"/>
          <w:i w:val="false"/>
          <w:iCs w:val="false"/>
          <w:color w:val="2D2D2D"/>
          <w:sz w:val="24"/>
          <w:szCs w:val="24"/>
        </w:rPr>
        <w:t xml:space="preserve">It comes from information that was never built for your life.</w:t>
      </w:r>
    </w:p>
    <w:p>
      <w:pPr>
        <w:spacing w:after="160" w:before="80"/>
      </w:pPr>
      <w:r>
        <w:rPr>
          <w:rFonts w:ascii="Arial" w:cs="Arial" w:eastAsia="Arial" w:hAnsi="Arial"/>
          <w:i w:val="false"/>
          <w:iCs w:val="false"/>
          <w:color w:val="2D2D2D"/>
          <w:sz w:val="24"/>
          <w:szCs w:val="24"/>
        </w:rPr>
        <w:t xml:space="preserve">You've read the articles. You've followed the advice. And somewhere between what you know and what you actually do at 7pm on a Tuesday, something gets lost. Not because you lack discipline. But because the advice was written for someone else's kitchen, someone else's schedule, someone else's body.</w:t>
      </w:r>
    </w:p>
    <w:p>
      <w:pPr>
        <w:spacing w:after="160" w:before="80"/>
      </w:pPr>
      <w:r>
        <w:rPr>
          <w:rFonts w:ascii="Arial" w:cs="Arial" w:eastAsia="Arial" w:hAnsi="Arial"/>
          <w:i w:val="false"/>
          <w:iCs w:val="false"/>
          <w:color w:val="2D2D2D"/>
          <w:sz w:val="24"/>
          <w:szCs w:val="24"/>
        </w:rPr>
        <w:t xml:space="preserve">The noise isn't going anywhere. What changes is how you relate to it — and who you have in your corner to help you filter it.</w:t>
      </w:r>
    </w:p>
    <w:p>
      <w:pPr>
        <w:pBdr>
          <w:bottom w:val="single" w:color="E0EBE6" w:sz="4"/>
        </w:pBdr>
        <w:spacing w:after="320" w:before="320"/>
      </w:pPr>
    </w:p>
    <w:p>
      <w:pPr>
        <w:spacing w:after="120" w:before="480"/>
      </w:pPr>
      <w:r>
        <w:rPr>
          <w:rFonts w:ascii="Arial" w:cs="Arial" w:eastAsia="Arial" w:hAnsi="Arial"/>
          <w:b/>
          <w:bCs/>
          <w:color w:val="2A7060"/>
          <w:spacing w:val="120"/>
          <w:sz w:val="18"/>
          <w:szCs w:val="18"/>
        </w:rPr>
        <w:t xml:space="preserve">SECTION 3 — THE APPROACH</w:t>
      </w:r>
    </w:p>
    <w:p>
      <w:pPr>
        <w:spacing w:after="60" w:before="60"/>
        <w:jc w:val="left"/>
      </w:pPr>
      <w:r>
        <w:rPr>
          <w:rFonts w:ascii="Arial" w:cs="Arial" w:eastAsia="Arial" w:hAnsi="Arial"/>
          <w:i/>
          <w:iCs/>
          <w:color w:val="888888"/>
          <w:sz w:val="20"/>
          <w:szCs w:val="20"/>
        </w:rPr>
        <w:t xml:space="preserve">[ Designer note: Light mint background card or full-width section. Three pillar columns below the main copy. ]</w:t>
      </w:r>
    </w:p>
    <w:p>
      <w:pPr>
        <w:pStyle w:val="Heading2"/>
        <w:spacing w:after="160" w:before="360"/>
      </w:pPr>
      <w:r>
        <w:rPr>
          <w:rFonts w:ascii="Arial" w:cs="Arial" w:eastAsia="Arial" w:hAnsi="Arial"/>
          <w:b/>
          <w:bCs/>
          <w:color w:val="1A3D2B"/>
          <w:sz w:val="32"/>
          <w:szCs w:val="32"/>
        </w:rPr>
        <w:t xml:space="preserve">Food decisions are never just about food.</w:t>
      </w:r>
    </w:p>
    <w:p>
      <w:pPr>
        <w:spacing w:after="160" w:before="80"/>
      </w:pPr>
      <w:r>
        <w:rPr>
          <w:rFonts w:ascii="Arial" w:cs="Arial" w:eastAsia="Arial" w:hAnsi="Arial"/>
          <w:i w:val="false"/>
          <w:iCs w:val="false"/>
          <w:color w:val="2D2D2D"/>
          <w:sz w:val="24"/>
          <w:szCs w:val="24"/>
        </w:rPr>
        <w:t xml:space="preserve">They happen inside a household with competing preferences. Around a health condition that doesn't fit any template. Across a week shaped by energy, stress, budget, and culture. In a new city where everything you knew how to buy and cook is suddenly unfamiliar.</w:t>
      </w:r>
    </w:p>
    <w:p>
      <w:pPr>
        <w:spacing w:after="160" w:before="80"/>
      </w:pPr>
      <w:r>
        <w:rPr>
          <w:rFonts w:ascii="Arial" w:cs="Arial" w:eastAsia="Arial" w:hAnsi="Arial"/>
          <w:i w:val="false"/>
          <w:iCs w:val="false"/>
          <w:color w:val="2D2D2D"/>
          <w:sz w:val="24"/>
          <w:szCs w:val="24"/>
        </w:rPr>
        <w:t xml:space="preserve">FoodPulse coaching works at that level. Before any direction is given, the real situation is understood — not just what you eat, but how your food environment actually works, where the friction is, what your body is dealing with, and what realistic change looks like for you specifically.</w:t>
      </w:r>
    </w:p>
    <w:p>
      <w:pPr>
        <w:spacing w:after="160" w:before="80"/>
      </w:pPr>
      <w:r>
        <w:rPr>
          <w:rFonts w:ascii="Arial" w:cs="Arial" w:eastAsia="Arial" w:hAnsi="Arial"/>
          <w:i w:val="false"/>
          <w:iCs w:val="false"/>
          <w:color w:val="2D2D2D"/>
          <w:sz w:val="24"/>
          <w:szCs w:val="24"/>
        </w:rPr>
        <w:t xml:space="preserve">This takes more than asking a few questions. It takes the kind of careful, systematic listening that lets patterns surface — and then the expertise to know what to do with them.</w:t>
      </w:r>
    </w:p>
    <w:p>
      <w:pPr>
        <w:spacing w:after="12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none" w:color="FFFFFF" w:sz="0"/>
              <w:left w:val="none" w:color="FFFFFF" w:sz="0"/>
              <w:bottom w:val="none" w:color="FFFFFF" w:sz="0"/>
              <w:right w:val="none" w:color="FFFFFF" w:sz="0"/>
            </w:tcBorders>
            <w:shd w:fill="F0F6F3" w:val="clear"/>
            <w:tcMar>
              <w:top w:type="dxa" w:w="200"/>
              <w:left w:type="dxa" w:w="200"/>
              <w:bottom w:type="dxa" w:w="200"/>
              <w:right w:type="dxa" w:w="200"/>
            </w:tcMar>
          </w:tcPr>
          <w:p>
            <w:pPr>
              <w:spacing w:after="80" w:before="0"/>
            </w:pPr>
            <w:r>
              <w:rPr>
                <w:rFonts w:ascii="Arial" w:cs="Arial" w:eastAsia="Arial" w:hAnsi="Arial"/>
                <w:b/>
                <w:bCs/>
                <w:color w:val="1A3D2B"/>
                <w:sz w:val="24"/>
                <w:szCs w:val="24"/>
              </w:rPr>
              <w:t xml:space="preserve">Understand first.</w:t>
            </w:r>
          </w:p>
          <w:p>
            <w:pPr>
              <w:spacing w:after="0" w:before="0"/>
            </w:pPr>
            <w:r>
              <w:rPr>
                <w:rFonts w:ascii="Arial" w:cs="Arial" w:eastAsia="Arial" w:hAnsi="Arial"/>
                <w:color w:val="2D2D2D"/>
                <w:sz w:val="22"/>
                <w:szCs w:val="22"/>
              </w:rPr>
              <w:t xml:space="preserve">Nothing is prescribed before your situation is genuinely understood.</w:t>
            </w:r>
          </w:p>
        </w:tc>
        <w:tc>
          <w:tcPr>
            <w:tcW w:type="dxa" w:w="3000"/>
            <w:tcBorders>
              <w:top w:val="none" w:color="FFFFFF" w:sz="0"/>
              <w:left w:val="none" w:color="FFFFFF" w:sz="0"/>
              <w:bottom w:val="none" w:color="FFFFFF" w:sz="0"/>
              <w:right w:val="none" w:color="FFFFFF" w:sz="0"/>
            </w:tcBorders>
            <w:shd w:fill="F0F6F3" w:val="clear"/>
            <w:tcMar>
              <w:top w:type="dxa" w:w="200"/>
              <w:left w:type="dxa" w:w="200"/>
              <w:bottom w:type="dxa" w:w="200"/>
              <w:right w:type="dxa" w:w="200"/>
            </w:tcMar>
          </w:tcPr>
          <w:p>
            <w:pPr>
              <w:spacing w:after="80" w:before="0"/>
            </w:pPr>
            <w:r>
              <w:rPr>
                <w:rFonts w:ascii="Arial" w:cs="Arial" w:eastAsia="Arial" w:hAnsi="Arial"/>
                <w:b/>
                <w:bCs/>
                <w:color w:val="1A3D2B"/>
                <w:sz w:val="24"/>
                <w:szCs w:val="24"/>
              </w:rPr>
              <w:t xml:space="preserve">Your context. Always.</w:t>
            </w:r>
          </w:p>
          <w:p>
            <w:pPr>
              <w:spacing w:after="0" w:before="0"/>
            </w:pPr>
            <w:r>
              <w:rPr>
                <w:rFonts w:ascii="Arial" w:cs="Arial" w:eastAsia="Arial" w:hAnsi="Arial"/>
                <w:color w:val="2D2D2D"/>
                <w:sz w:val="22"/>
                <w:szCs w:val="22"/>
              </w:rPr>
              <w:t xml:space="preserve">Household, schedule, culture, health status — all part of the conversation.</w:t>
            </w:r>
          </w:p>
        </w:tc>
        <w:tc>
          <w:tcPr>
            <w:tcW w:type="dxa" w:w="3360"/>
            <w:tcBorders>
              <w:top w:val="none" w:color="FFFFFF" w:sz="0"/>
              <w:left w:val="none" w:color="FFFFFF" w:sz="0"/>
              <w:bottom w:val="none" w:color="FFFFFF" w:sz="0"/>
              <w:right w:val="none" w:color="FFFFFF" w:sz="0"/>
            </w:tcBorders>
            <w:shd w:fill="F0F6F3" w:val="clear"/>
            <w:tcMar>
              <w:top w:type="dxa" w:w="200"/>
              <w:left w:type="dxa" w:w="200"/>
              <w:bottom w:type="dxa" w:w="200"/>
              <w:right w:type="dxa" w:w="200"/>
            </w:tcMar>
          </w:tcPr>
          <w:p>
            <w:pPr>
              <w:spacing w:after="80" w:before="0"/>
            </w:pPr>
            <w:r>
              <w:rPr>
                <w:rFonts w:ascii="Arial" w:cs="Arial" w:eastAsia="Arial" w:hAnsi="Arial"/>
                <w:b/>
                <w:bCs/>
                <w:color w:val="1A3D2B"/>
                <w:sz w:val="24"/>
                <w:szCs w:val="24"/>
              </w:rPr>
              <w:t xml:space="preserve">Durable clarity.</w:t>
            </w:r>
          </w:p>
          <w:p>
            <w:pPr>
              <w:spacing w:after="0" w:before="0"/>
            </w:pPr>
            <w:r>
              <w:rPr>
                <w:rFonts w:ascii="Arial" w:cs="Arial" w:eastAsia="Arial" w:hAnsi="Arial"/>
                <w:color w:val="2D2D2D"/>
                <w:sz w:val="22"/>
                <w:szCs w:val="22"/>
              </w:rPr>
              <w:t xml:space="preserve">You won't just know what to do. You'll understand why — so it holds beyond the coaching.</w:t>
            </w:r>
          </w:p>
        </w:tc>
      </w:tr>
    </w:tbl>
    <w:p>
      <w:pPr>
        <w:pBdr>
          <w:bottom w:val="single" w:color="E0EBE6" w:sz="4"/>
        </w:pBdr>
        <w:spacing w:after="320" w:before="320"/>
      </w:pPr>
    </w:p>
    <w:p>
      <w:pPr>
        <w:spacing w:after="120" w:before="480"/>
      </w:pPr>
      <w:r>
        <w:rPr>
          <w:rFonts w:ascii="Arial" w:cs="Arial" w:eastAsia="Arial" w:hAnsi="Arial"/>
          <w:b/>
          <w:bCs/>
          <w:color w:val="2A7060"/>
          <w:spacing w:val="120"/>
          <w:sz w:val="18"/>
          <w:szCs w:val="18"/>
        </w:rPr>
        <w:t xml:space="preserve">SECTION 4 — WHO THIS IS FOR</w:t>
      </w:r>
    </w:p>
    <w:p>
      <w:pPr>
        <w:pStyle w:val="Heading2"/>
        <w:spacing w:after="160" w:before="360"/>
      </w:pPr>
      <w:r>
        <w:rPr>
          <w:rFonts w:ascii="Arial" w:cs="Arial" w:eastAsia="Arial" w:hAnsi="Arial"/>
          <w:b/>
          <w:bCs/>
          <w:color w:val="1A3D2B"/>
          <w:sz w:val="32"/>
          <w:szCs w:val="32"/>
        </w:rPr>
        <w:t xml:space="preserve">This coaching is for you if…</w:t>
      </w:r>
    </w:p>
    <w:p>
      <w:pPr>
        <w:pStyle w:val="ListParagraph"/>
        <w:numPr>
          <w:ilvl w:val="0"/>
          <w:numId w:val="2"/>
        </w:numPr>
        <w:spacing w:after="60" w:before="60"/>
      </w:pPr>
      <w:r>
        <w:rPr>
          <w:rFonts w:ascii="Arial" w:cs="Arial" w:eastAsia="Arial" w:hAnsi="Arial"/>
          <w:color w:val="2D2D2D"/>
          <w:sz w:val="24"/>
          <w:szCs w:val="24"/>
        </w:rPr>
        <w:t xml:space="preserve">You're navigating a life transition that's thrown your food habits off — a new country, a new job, a health diagnosis, a growing household</w:t>
      </w:r>
    </w:p>
    <w:p>
      <w:pPr>
        <w:pStyle w:val="ListParagraph"/>
        <w:numPr>
          <w:ilvl w:val="0"/>
          <w:numId w:val="2"/>
        </w:numPr>
        <w:spacing w:after="60" w:before="60"/>
      </w:pPr>
      <w:r>
        <w:rPr>
          <w:rFonts w:ascii="Arial" w:cs="Arial" w:eastAsia="Arial" w:hAnsi="Arial"/>
          <w:color w:val="2D2D2D"/>
          <w:sz w:val="24"/>
          <w:szCs w:val="24"/>
        </w:rPr>
        <w:t xml:space="preserve">You eat reasonably well but still feel uncertain, conflicted, or anxious about decisions</w:t>
      </w:r>
    </w:p>
    <w:p>
      <w:pPr>
        <w:pStyle w:val="ListParagraph"/>
        <w:numPr>
          <w:ilvl w:val="0"/>
          <w:numId w:val="2"/>
        </w:numPr>
        <w:spacing w:after="60" w:before="60"/>
      </w:pPr>
      <w:r>
        <w:rPr>
          <w:rFonts w:ascii="Arial" w:cs="Arial" w:eastAsia="Arial" w:hAnsi="Arial"/>
          <w:color w:val="2D2D2D"/>
          <w:sz w:val="24"/>
          <w:szCs w:val="24"/>
        </w:rPr>
        <w:t xml:space="preserve">You've been given medical or dietary guidance you genuinely don't know how to apply to real meals</w:t>
      </w:r>
    </w:p>
    <w:p>
      <w:pPr>
        <w:pStyle w:val="ListParagraph"/>
        <w:numPr>
          <w:ilvl w:val="0"/>
          <w:numId w:val="2"/>
        </w:numPr>
        <w:spacing w:after="60" w:before="60"/>
      </w:pPr>
      <w:r>
        <w:rPr>
          <w:rFonts w:ascii="Arial" w:cs="Arial" w:eastAsia="Arial" w:hAnsi="Arial"/>
          <w:color w:val="2D2D2D"/>
          <w:sz w:val="24"/>
          <w:szCs w:val="24"/>
        </w:rPr>
        <w:t xml:space="preserve">You want to understand food — not just follow instructions you'll eventually abandon</w:t>
      </w:r>
    </w:p>
    <w:p>
      <w:pPr>
        <w:pStyle w:val="ListParagraph"/>
        <w:numPr>
          <w:ilvl w:val="0"/>
          <w:numId w:val="2"/>
        </w:numPr>
        <w:spacing w:after="60" w:before="60"/>
      </w:pPr>
      <w:r>
        <w:rPr>
          <w:rFonts w:ascii="Arial" w:cs="Arial" w:eastAsia="Arial" w:hAnsi="Arial"/>
          <w:color w:val="2D2D2D"/>
          <w:sz w:val="24"/>
          <w:szCs w:val="24"/>
        </w:rPr>
        <w:t xml:space="preserve">You're managing food for more than yourself and the usual advice simply doesn't account for that</w:t>
      </w:r>
    </w:p>
    <w:p>
      <w:pPr>
        <w:pStyle w:val="ListParagraph"/>
        <w:numPr>
          <w:ilvl w:val="0"/>
          <w:numId w:val="2"/>
        </w:numPr>
        <w:spacing w:after="60" w:before="60"/>
      </w:pPr>
      <w:r>
        <w:rPr>
          <w:rFonts w:ascii="Arial" w:cs="Arial" w:eastAsia="Arial" w:hAnsi="Arial"/>
          <w:color w:val="2D2D2D"/>
          <w:sz w:val="24"/>
          <w:szCs w:val="24"/>
        </w:rPr>
        <w:t xml:space="preserve">You've read and researched enough. What you need now is someone to help you think through your specific situation</w:t>
      </w:r>
    </w:p>
    <w:p>
      <w:pPr>
        <w:spacing w:after="120" w:before="200"/>
      </w:pPr>
    </w:p>
    <w:p>
      <w:pPr>
        <w:spacing w:after="160" w:before="80"/>
      </w:pPr>
      <w:r>
        <w:rPr>
          <w:rFonts w:ascii="Arial" w:cs="Arial" w:eastAsia="Arial" w:hAnsi="Arial"/>
          <w:b/>
          <w:bCs/>
          <w:color w:val="2D2D2D"/>
          <w:sz w:val="24"/>
          <w:szCs w:val="24"/>
        </w:rPr>
        <w:t xml:space="preserve">And this is not for you if… </w:t>
      </w:r>
    </w:p>
    <w:p>
      <w:pPr>
        <w:spacing w:after="160" w:before="80"/>
      </w:pPr>
      <w:r>
        <w:rPr>
          <w:rFonts w:ascii="Arial" w:cs="Arial" w:eastAsia="Arial" w:hAnsi="Arial"/>
          <w:i w:val="false"/>
          <w:iCs w:val="false"/>
          <w:color w:val="2D2D2D"/>
          <w:sz w:val="24"/>
          <w:szCs w:val="24"/>
        </w:rPr>
        <w:t xml:space="preserve">You want a meal plan to follow to the letter, a structured programme with fixed rules, or a quick transformation. FoodPulse coaching isn't that — and we'd rather be honest about it now than waste your time.</w:t>
      </w:r>
    </w:p>
    <w:p>
      <w:pPr>
        <w:pBdr>
          <w:bottom w:val="single" w:color="E0EBE6" w:sz="4"/>
        </w:pBdr>
        <w:spacing w:after="320" w:before="320"/>
      </w:pPr>
    </w:p>
    <w:p>
      <w:pPr>
        <w:spacing w:after="120" w:before="480"/>
      </w:pPr>
      <w:r>
        <w:rPr>
          <w:rFonts w:ascii="Arial" w:cs="Arial" w:eastAsia="Arial" w:hAnsi="Arial"/>
          <w:b/>
          <w:bCs/>
          <w:color w:val="2A7060"/>
          <w:spacing w:val="120"/>
          <w:sz w:val="18"/>
          <w:szCs w:val="18"/>
        </w:rPr>
        <w:t xml:space="preserve">SECTION 5 — THE OFFERS</w:t>
      </w:r>
    </w:p>
    <w:p>
      <w:pPr>
        <w:spacing w:after="60" w:before="60"/>
        <w:jc w:val="left"/>
      </w:pPr>
      <w:r>
        <w:rPr>
          <w:rFonts w:ascii="Arial" w:cs="Arial" w:eastAsia="Arial" w:hAnsi="Arial"/>
          <w:i/>
          <w:iCs/>
          <w:color w:val="888888"/>
          <w:sz w:val="20"/>
          <w:szCs w:val="20"/>
        </w:rPr>
        <w:t xml:space="preserve">[ Designer note: Three offer cards stacked vertically or in a clear visual hierarchy. Each card has a tag, price, headline, body, includes list, who-for list, and a CTA. The Mentorship card should feel premium and slightly set apart. ]</w:t>
      </w:r>
    </w:p>
    <w:p>
      <w:pPr>
        <w:pStyle w:val="Heading2"/>
        <w:spacing w:after="160" w:before="360"/>
      </w:pPr>
      <w:r>
        <w:rPr>
          <w:rFonts w:ascii="Arial" w:cs="Arial" w:eastAsia="Arial" w:hAnsi="Arial"/>
          <w:b/>
          <w:bCs/>
          <w:color w:val="1A3D2B"/>
          <w:sz w:val="32"/>
          <w:szCs w:val="32"/>
        </w:rPr>
        <w:t xml:space="preserve">Three ways to work together.</w:t>
      </w:r>
    </w:p>
    <w:p>
      <w:pPr>
        <w:spacing w:after="160" w:before="80"/>
      </w:pPr>
      <w:r>
        <w:rPr>
          <w:rFonts w:ascii="Arial" w:cs="Arial" w:eastAsia="Arial" w:hAnsi="Arial"/>
          <w:i w:val="false"/>
          <w:iCs w:val="false"/>
          <w:color w:val="2D2D2D"/>
          <w:sz w:val="24"/>
          <w:szCs w:val="24"/>
        </w:rPr>
        <w:t xml:space="preserve">Each is designed for a different stage of readiness and a different kind of need. There's no right entry point — there's only the one that fits where you are.</w:t>
      </w:r>
    </w:p>
    <w:p>
      <w:pPr>
        <w:spacing w:after="80" w:before="400"/>
      </w:pPr>
      <w:r>
        <w:rPr>
          <w:rFonts w:ascii="Arial" w:cs="Arial" w:eastAsia="Arial" w:hAnsi="Arial"/>
          <w:b/>
          <w:bCs/>
          <w:color w:val="2A7060"/>
          <w:spacing w:val="100"/>
          <w:sz w:val="18"/>
          <w:szCs w:val="18"/>
        </w:rPr>
        <w:t xml:space="preserve">FOOD CLARITY SESSION</w:t>
      </w:r>
      <w:r>
        <w:rPr>
          <w:rFonts w:ascii="Arial" w:cs="Arial" w:eastAsia="Arial" w:hAnsi="Arial"/>
          <w:color w:val="888888"/>
          <w:sz w:val="18"/>
          <w:szCs w:val="18"/>
        </w:rPr>
        <w:t xml:space="preserve">  ·  </w:t>
      </w:r>
      <w:r>
        <w:rPr>
          <w:rFonts w:ascii="Arial" w:cs="Arial" w:eastAsia="Arial" w:hAnsi="Arial"/>
          <w:b/>
          <w:bCs/>
          <w:color w:val="C9933A"/>
          <w:sz w:val="28"/>
          <w:szCs w:val="28"/>
        </w:rPr>
        <w:t xml:space="preserve">$150</w:t>
      </w:r>
      <w:r>
        <w:rPr>
          <w:rFonts w:ascii="Arial" w:cs="Arial" w:eastAsia="Arial" w:hAnsi="Arial"/>
          <w:color w:val="888888"/>
          <w:sz w:val="20"/>
          <w:szCs w:val="20"/>
        </w:rPr>
        <w:t xml:space="preserve">  · One-time · 60 minutes</w:t>
      </w:r>
    </w:p>
    <w:p>
      <w:pPr>
        <w:spacing w:after="120" w:before="280"/>
      </w:pPr>
      <w:r>
        <w:rPr>
          <w:rFonts w:ascii="Arial" w:cs="Arial" w:eastAsia="Arial" w:hAnsi="Arial"/>
          <w:b/>
          <w:bCs/>
          <w:color w:val="1A3D2B"/>
          <w:sz w:val="26"/>
          <w:szCs w:val="26"/>
        </w:rPr>
        <w:t xml:space="preserve">One focused hour to cut through the fog.</w:t>
      </w:r>
    </w:p>
    <w:p>
      <w:pPr>
        <w:spacing w:after="160" w:before="80"/>
      </w:pPr>
      <w:r>
        <w:rPr>
          <w:rFonts w:ascii="Arial" w:cs="Arial" w:eastAsia="Arial" w:hAnsi="Arial"/>
          <w:i w:val="false"/>
          <w:iCs w:val="false"/>
          <w:color w:val="2D2D2D"/>
          <w:sz w:val="24"/>
          <w:szCs w:val="24"/>
        </w:rPr>
        <w:t xml:space="preserve">You bring your situation — your questions, your contradictions, what you've tried, what's not working. Together, we work through what's actually going on.</w:t>
      </w:r>
    </w:p>
    <w:p>
      <w:pPr>
        <w:spacing w:after="160" w:before="80"/>
      </w:pPr>
      <w:r>
        <w:rPr>
          <w:rFonts w:ascii="Arial" w:cs="Arial" w:eastAsia="Arial" w:hAnsi="Arial"/>
          <w:i w:val="false"/>
          <w:iCs w:val="false"/>
          <w:color w:val="2D2D2D"/>
          <w:sz w:val="24"/>
          <w:szCs w:val="24"/>
        </w:rPr>
        <w:t xml:space="preserve">This isn't a consultation where you get handed a list of recommendations. It's a structured conversation that helps you see your food situation more clearly — and leaves you with a direction that makes sense for your specific life.</w:t>
      </w:r>
    </w:p>
    <w:p>
      <w:pPr>
        <w:spacing w:after="160" w:before="80"/>
      </w:pPr>
      <w:r>
        <w:rPr>
          <w:rFonts w:ascii="Arial" w:cs="Arial" w:eastAsia="Arial" w:hAnsi="Arial"/>
          <w:i w:val="false"/>
          <w:iCs w:val="false"/>
          <w:color w:val="2D2D2D"/>
          <w:sz w:val="24"/>
          <w:szCs w:val="24"/>
        </w:rPr>
        <w:t xml:space="preserve">Many people find this session alone is enough. Others use it as the beginning of deeper work. Either way, it stands completely on its own.</w:t>
      </w:r>
    </w:p>
    <w:p>
      <w:pPr>
        <w:spacing w:after="120" w:before="280"/>
      </w:pPr>
      <w:r>
        <w:rPr>
          <w:rFonts w:ascii="Arial" w:cs="Arial" w:eastAsia="Arial" w:hAnsi="Arial"/>
          <w:b/>
          <w:bCs/>
          <w:color w:val="2A7060"/>
          <w:sz w:val="26"/>
          <w:szCs w:val="26"/>
        </w:rPr>
        <w:t xml:space="preserve">What's included</w:t>
      </w:r>
    </w:p>
    <w:p>
      <w:pPr>
        <w:pStyle w:val="ListParagraph"/>
        <w:numPr>
          <w:ilvl w:val="0"/>
          <w:numId w:val="2"/>
        </w:numPr>
        <w:spacing w:after="60" w:before="60"/>
      </w:pPr>
      <w:r>
        <w:rPr>
          <w:rFonts w:ascii="Arial" w:cs="Arial" w:eastAsia="Arial" w:hAnsi="Arial"/>
          <w:color w:val="2D2D2D"/>
          <w:sz w:val="24"/>
          <w:szCs w:val="24"/>
        </w:rPr>
        <w:t xml:space="preserve">Clearer understanding of your food situation — what matters and what doesn't</w:t>
      </w:r>
    </w:p>
    <w:p>
      <w:pPr>
        <w:pStyle w:val="ListParagraph"/>
        <w:numPr>
          <w:ilvl w:val="0"/>
          <w:numId w:val="2"/>
        </w:numPr>
        <w:spacing w:after="60" w:before="60"/>
      </w:pPr>
      <w:r>
        <w:rPr>
          <w:rFonts w:ascii="Arial" w:cs="Arial" w:eastAsia="Arial" w:hAnsi="Arial"/>
          <w:color w:val="2D2D2D"/>
          <w:sz w:val="24"/>
          <w:szCs w:val="24"/>
        </w:rPr>
        <w:t xml:space="preserve">Practical direction tailored to your context — not a generic next step</w:t>
      </w:r>
    </w:p>
    <w:p>
      <w:pPr>
        <w:pStyle w:val="ListParagraph"/>
        <w:numPr>
          <w:ilvl w:val="0"/>
          <w:numId w:val="2"/>
        </w:numPr>
        <w:spacing w:after="60" w:before="60"/>
      </w:pPr>
      <w:r>
        <w:rPr>
          <w:rFonts w:ascii="Arial" w:cs="Arial" w:eastAsia="Arial" w:hAnsi="Arial"/>
          <w:color w:val="2D2D2D"/>
          <w:sz w:val="24"/>
          <w:szCs w:val="24"/>
        </w:rPr>
        <w:t xml:space="preserve">Better questions to guide your own decisions going forward</w:t>
      </w:r>
    </w:p>
    <w:p>
      <w:pPr>
        <w:pStyle w:val="ListParagraph"/>
        <w:numPr>
          <w:ilvl w:val="0"/>
          <w:numId w:val="2"/>
        </w:numPr>
        <w:spacing w:after="60" w:before="60"/>
      </w:pPr>
      <w:r>
        <w:rPr>
          <w:rFonts w:ascii="Arial" w:cs="Arial" w:eastAsia="Arial" w:hAnsi="Arial"/>
          <w:color w:val="2D2D2D"/>
          <w:sz w:val="24"/>
          <w:szCs w:val="24"/>
        </w:rPr>
        <w:t xml:space="preserve">Relief from the low-level anxiety that often surrounds food choices</w:t>
      </w:r>
    </w:p>
    <w:p>
      <w:pPr>
        <w:spacing w:after="120" w:before="280"/>
      </w:pPr>
      <w:r>
        <w:rPr>
          <w:rFonts w:ascii="Arial" w:cs="Arial" w:eastAsia="Arial" w:hAnsi="Arial"/>
          <w:b/>
          <w:bCs/>
          <w:color w:val="2A7060"/>
          <w:sz w:val="26"/>
          <w:szCs w:val="26"/>
        </w:rPr>
        <w:t xml:space="preserve">Right for you if</w:t>
      </w:r>
    </w:p>
    <w:p>
      <w:pPr>
        <w:pStyle w:val="ListParagraph"/>
        <w:numPr>
          <w:ilvl w:val="0"/>
          <w:numId w:val="2"/>
        </w:numPr>
        <w:spacing w:after="60" w:before="60"/>
      </w:pPr>
      <w:r>
        <w:rPr>
          <w:rFonts w:ascii="Arial" w:cs="Arial" w:eastAsia="Arial" w:hAnsi="Arial"/>
          <w:color w:val="2D2D2D"/>
          <w:sz w:val="24"/>
          <w:szCs w:val="24"/>
        </w:rPr>
        <w:t xml:space="preserve">"I don't even know where to start"</w:t>
      </w:r>
    </w:p>
    <w:p>
      <w:pPr>
        <w:pStyle w:val="ListParagraph"/>
        <w:numPr>
          <w:ilvl w:val="0"/>
          <w:numId w:val="2"/>
        </w:numPr>
        <w:spacing w:after="60" w:before="60"/>
      </w:pPr>
      <w:r>
        <w:rPr>
          <w:rFonts w:ascii="Arial" w:cs="Arial" w:eastAsia="Arial" w:hAnsi="Arial"/>
          <w:color w:val="2D2D2D"/>
          <w:sz w:val="24"/>
          <w:szCs w:val="24"/>
        </w:rPr>
        <w:t xml:space="preserve">You want expert thinking — not another plan</w:t>
      </w:r>
    </w:p>
    <w:p>
      <w:pPr>
        <w:pStyle w:val="ListParagraph"/>
        <w:numPr>
          <w:ilvl w:val="0"/>
          <w:numId w:val="2"/>
        </w:numPr>
        <w:spacing w:after="60" w:before="60"/>
      </w:pPr>
      <w:r>
        <w:rPr>
          <w:rFonts w:ascii="Arial" w:cs="Arial" w:eastAsia="Arial" w:hAnsi="Arial"/>
          <w:color w:val="2D2D2D"/>
          <w:sz w:val="24"/>
          <w:szCs w:val="24"/>
        </w:rPr>
        <w:t xml:space="preserve">Everything you read seems to contradict everything else</w:t>
      </w:r>
    </w:p>
    <w:p>
      <w:pPr>
        <w:pStyle w:val="ListParagraph"/>
        <w:numPr>
          <w:ilvl w:val="0"/>
          <w:numId w:val="2"/>
        </w:numPr>
        <w:spacing w:after="60" w:before="60"/>
      </w:pPr>
      <w:r>
        <w:rPr>
          <w:rFonts w:ascii="Arial" w:cs="Arial" w:eastAsia="Arial" w:hAnsi="Arial"/>
          <w:color w:val="2D2D2D"/>
          <w:sz w:val="24"/>
          <w:szCs w:val="24"/>
        </w:rPr>
        <w:t xml:space="preserve">You're not ready to commit to longer coaching but want real insight now</w:t>
      </w:r>
    </w:p>
    <w:p>
      <w:pPr>
        <w:spacing w:after="12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D2B" w:val="clear"/>
            <w:tcMar>
              <w:top w:type="dxa" w:w="200"/>
              <w:left w:type="dxa" w:w="300"/>
              <w:bottom w:type="dxa" w:w="200"/>
              <w:right w:type="dxa" w:w="300"/>
            </w:tcMar>
          </w:tcPr>
          <w:p>
            <w:pPr>
              <w:jc w:val="center"/>
            </w:pPr>
            <w:r>
              <w:rPr>
                <w:rFonts w:ascii="Arial" w:cs="Arial" w:eastAsia="Arial" w:hAnsi="Arial"/>
                <w:b/>
                <w:bCs/>
                <w:color w:val="FFFFFF"/>
                <w:sz w:val="28"/>
                <w:szCs w:val="28"/>
              </w:rPr>
              <w:t xml:space="preserve">Book a Clarity Session — $150</w:t>
            </w:r>
          </w:p>
          <w:p>
            <w:pPr>
              <w:spacing w:before="60"/>
              <w:jc w:val="center"/>
            </w:pPr>
            <w:r>
              <w:rPr>
                <w:rFonts w:ascii="Arial" w:cs="Arial" w:eastAsia="Arial" w:hAnsi="Arial"/>
                <w:color w:val="CCDDCC"/>
                <w:sz w:val="20"/>
                <w:szCs w:val="20"/>
              </w:rPr>
              <w:t xml:space="preserve">Email hello@foodpulse.co · Mention "Food Clarity Session" in your message · Response within 24 hours</w:t>
            </w:r>
          </w:p>
        </w:tc>
      </w:tr>
    </w:tbl>
    <w:p>
      <w:pPr>
        <w:spacing w:after="60" w:before="60"/>
        <w:jc w:val="left"/>
      </w:pPr>
      <w:r>
        <w:rPr>
          <w:rFonts w:ascii="Arial" w:cs="Arial" w:eastAsia="Arial" w:hAnsi="Arial"/>
          <w:i/>
          <w:iCs/>
          <w:color w:val="888888"/>
          <w:sz w:val="20"/>
          <w:szCs w:val="20"/>
        </w:rPr>
        <w:t xml:space="preserve">No upsell. No follow-up pressure. This session is complete in itself.</w:t>
      </w:r>
    </w:p>
    <w:p>
      <w:pPr>
        <w:pBdr>
          <w:bottom w:val="single" w:color="E0EBE6" w:sz="4"/>
        </w:pBdr>
        <w:spacing w:after="320" w:before="320"/>
      </w:pPr>
    </w:p>
    <w:p>
      <w:pPr>
        <w:spacing w:after="80" w:before="400"/>
      </w:pPr>
      <w:r>
        <w:rPr>
          <w:rFonts w:ascii="Arial" w:cs="Arial" w:eastAsia="Arial" w:hAnsi="Arial"/>
          <w:b/>
          <w:bCs/>
          <w:color w:val="2A7060"/>
          <w:spacing w:val="100"/>
          <w:sz w:val="18"/>
          <w:szCs w:val="18"/>
        </w:rPr>
        <w:t xml:space="preserve">PERSONALIZED FOOD SYSTEMS COACHING</w:t>
      </w:r>
      <w:r>
        <w:rPr>
          <w:rFonts w:ascii="Arial" w:cs="Arial" w:eastAsia="Arial" w:hAnsi="Arial"/>
          <w:color w:val="888888"/>
          <w:sz w:val="18"/>
          <w:szCs w:val="18"/>
        </w:rPr>
        <w:t xml:space="preserve">  ·  </w:t>
      </w:r>
      <w:r>
        <w:rPr>
          <w:rFonts w:ascii="Arial" w:cs="Arial" w:eastAsia="Arial" w:hAnsi="Arial"/>
          <w:b/>
          <w:bCs/>
          <w:color w:val="C9933A"/>
          <w:sz w:val="28"/>
          <w:szCs w:val="28"/>
        </w:rPr>
        <w:t xml:space="preserve">$520</w:t>
      </w:r>
      <w:r>
        <w:rPr>
          <w:rFonts w:ascii="Arial" w:cs="Arial" w:eastAsia="Arial" w:hAnsi="Arial"/>
          <w:color w:val="888888"/>
          <w:sz w:val="20"/>
          <w:szCs w:val="20"/>
        </w:rPr>
        <w:t xml:space="preserve">  · 3 weeks · 3 sessions + support</w:t>
      </w:r>
    </w:p>
    <w:p>
      <w:pPr>
        <w:spacing w:after="120" w:before="280"/>
      </w:pPr>
      <w:r>
        <w:rPr>
          <w:rFonts w:ascii="Arial" w:cs="Arial" w:eastAsia="Arial" w:hAnsi="Arial"/>
          <w:b/>
          <w:bCs/>
          <w:color w:val="1A3D2B"/>
          <w:sz w:val="26"/>
          <w:szCs w:val="26"/>
        </w:rPr>
        <w:t xml:space="preserve">Focused work on one real food challenge.</w:t>
      </w:r>
    </w:p>
    <w:p>
      <w:pPr>
        <w:spacing w:after="160" w:before="80"/>
      </w:pPr>
      <w:r>
        <w:rPr>
          <w:rFonts w:ascii="Arial" w:cs="Arial" w:eastAsia="Arial" w:hAnsi="Arial"/>
          <w:i w:val="false"/>
          <w:iCs w:val="false"/>
          <w:color w:val="2D2D2D"/>
          <w:sz w:val="24"/>
          <w:szCs w:val="24"/>
        </w:rPr>
        <w:t xml:space="preserve">This is a short, intensive coaching container built around a single, clearly defined food challenge. We go deep — not just on what to do, but on why it matters for your body, your household, and your daily reality.</w:t>
      </w:r>
    </w:p>
    <w:p>
      <w:pPr>
        <w:spacing w:after="160" w:before="80"/>
      </w:pPr>
      <w:r>
        <w:rPr>
          <w:rFonts w:ascii="Arial" w:cs="Arial" w:eastAsia="Arial" w:hAnsi="Arial"/>
          <w:i w:val="false"/>
          <w:iCs w:val="false"/>
          <w:color w:val="2D2D2D"/>
          <w:sz w:val="24"/>
          <w:szCs w:val="24"/>
        </w:rPr>
        <w:t xml:space="preserve">This isn't advice you could have Googled. It's the result of carefully mapping your situation and drawing from research across nutrition science, food systems, and how people actually live with food — then translating all of that specifically for you.</w:t>
      </w:r>
    </w:p>
    <w:p>
      <w:pPr>
        <w:spacing w:after="120" w:before="280"/>
      </w:pPr>
      <w:r>
        <w:rPr>
          <w:rFonts w:ascii="Arial" w:cs="Arial" w:eastAsia="Arial" w:hAnsi="Arial"/>
          <w:b/>
          <w:bCs/>
          <w:color w:val="2A7060"/>
          <w:sz w:val="26"/>
          <w:szCs w:val="26"/>
        </w:rPr>
        <w:t xml:space="preserve">What's included</w:t>
      </w:r>
    </w:p>
    <w:p>
      <w:pPr>
        <w:pStyle w:val="ListParagraph"/>
        <w:numPr>
          <w:ilvl w:val="0"/>
          <w:numId w:val="2"/>
        </w:numPr>
        <w:spacing w:after="60" w:before="60"/>
      </w:pPr>
      <w:r>
        <w:rPr>
          <w:rFonts w:ascii="Arial" w:cs="Arial" w:eastAsia="Arial" w:hAnsi="Arial"/>
          <w:color w:val="2D2D2D"/>
          <w:sz w:val="24"/>
          <w:szCs w:val="24"/>
        </w:rPr>
        <w:t xml:space="preserve">3 x 60-minute 1:1 sessions over 3 weeks</w:t>
      </w:r>
    </w:p>
    <w:p>
      <w:pPr>
        <w:pStyle w:val="ListParagraph"/>
        <w:numPr>
          <w:ilvl w:val="0"/>
          <w:numId w:val="2"/>
        </w:numPr>
        <w:spacing w:after="60" w:before="60"/>
      </w:pPr>
      <w:r>
        <w:rPr>
          <w:rFonts w:ascii="Arial" w:cs="Arial" w:eastAsia="Arial" w:hAnsi="Arial"/>
          <w:color w:val="2D2D2D"/>
          <w:sz w:val="24"/>
          <w:szCs w:val="24"/>
        </w:rPr>
        <w:t xml:space="preserve">Written direction notes and key resources after each session</w:t>
      </w:r>
    </w:p>
    <w:p>
      <w:pPr>
        <w:pStyle w:val="ListParagraph"/>
        <w:numPr>
          <w:ilvl w:val="0"/>
          <w:numId w:val="2"/>
        </w:numPr>
        <w:spacing w:after="60" w:before="60"/>
      </w:pPr>
      <w:r>
        <w:rPr>
          <w:rFonts w:ascii="Arial" w:cs="Arial" w:eastAsia="Arial" w:hAnsi="Arial"/>
          <w:color w:val="2D2D2D"/>
          <w:sz w:val="24"/>
          <w:szCs w:val="24"/>
        </w:rPr>
        <w:t xml:space="preserve">Email support between sessions</w:t>
      </w:r>
    </w:p>
    <w:p>
      <w:pPr>
        <w:pStyle w:val="ListParagraph"/>
        <w:numPr>
          <w:ilvl w:val="0"/>
          <w:numId w:val="2"/>
        </w:numPr>
        <w:spacing w:after="60" w:before="60"/>
      </w:pPr>
      <w:r>
        <w:rPr>
          <w:rFonts w:ascii="Arial" w:cs="Arial" w:eastAsia="Arial" w:hAnsi="Arial"/>
          <w:color w:val="2D2D2D"/>
          <w:sz w:val="24"/>
          <w:szCs w:val="24"/>
        </w:rPr>
        <w:t xml:space="preserve">A tailored approach built from your specific situation — not a template</w:t>
      </w:r>
    </w:p>
    <w:p>
      <w:pPr>
        <w:spacing w:after="120" w:before="280"/>
      </w:pPr>
      <w:r>
        <w:rPr>
          <w:rFonts w:ascii="Arial" w:cs="Arial" w:eastAsia="Arial" w:hAnsi="Arial"/>
          <w:b/>
          <w:bCs/>
          <w:color w:val="2A7060"/>
          <w:sz w:val="26"/>
          <w:szCs w:val="26"/>
        </w:rPr>
        <w:t xml:space="preserve">Right for you if</w:t>
      </w:r>
    </w:p>
    <w:p>
      <w:pPr>
        <w:pStyle w:val="ListParagraph"/>
        <w:numPr>
          <w:ilvl w:val="0"/>
          <w:numId w:val="2"/>
        </w:numPr>
        <w:spacing w:after="60" w:before="60"/>
      </w:pPr>
      <w:r>
        <w:rPr>
          <w:rFonts w:ascii="Arial" w:cs="Arial" w:eastAsia="Arial" w:hAnsi="Arial"/>
          <w:color w:val="2D2D2D"/>
          <w:sz w:val="24"/>
          <w:szCs w:val="24"/>
        </w:rPr>
        <w:t xml:space="preserve">You know what you want to work on — one clear food challenge or area of life</w:t>
      </w:r>
    </w:p>
    <w:p>
      <w:pPr>
        <w:pStyle w:val="ListParagraph"/>
        <w:numPr>
          <w:ilvl w:val="0"/>
          <w:numId w:val="2"/>
        </w:numPr>
        <w:spacing w:after="60" w:before="60"/>
      </w:pPr>
      <w:r>
        <w:rPr>
          <w:rFonts w:ascii="Arial" w:cs="Arial" w:eastAsia="Arial" w:hAnsi="Arial"/>
          <w:color w:val="2D2D2D"/>
          <w:sz w:val="24"/>
          <w:szCs w:val="24"/>
        </w:rPr>
        <w:t xml:space="preserve">You're managing a specific health concern and need practical, evidence-informed help applying it to real meals</w:t>
      </w:r>
    </w:p>
    <w:p>
      <w:pPr>
        <w:pStyle w:val="ListParagraph"/>
        <w:numPr>
          <w:ilvl w:val="0"/>
          <w:numId w:val="2"/>
        </w:numPr>
        <w:spacing w:after="60" w:before="60"/>
      </w:pPr>
      <w:r>
        <w:rPr>
          <w:rFonts w:ascii="Arial" w:cs="Arial" w:eastAsia="Arial" w:hAnsi="Arial"/>
          <w:color w:val="2D2D2D"/>
          <w:sz w:val="24"/>
          <w:szCs w:val="24"/>
        </w:rPr>
        <w:t xml:space="preserve">Your household food system feels chaotic and you want it to actually work</w:t>
      </w:r>
    </w:p>
    <w:p>
      <w:pPr>
        <w:pStyle w:val="ListParagraph"/>
        <w:numPr>
          <w:ilvl w:val="0"/>
          <w:numId w:val="2"/>
        </w:numPr>
        <w:spacing w:after="60" w:before="60"/>
      </w:pPr>
      <w:r>
        <w:rPr>
          <w:rFonts w:ascii="Arial" w:cs="Arial" w:eastAsia="Arial" w:hAnsi="Arial"/>
          <w:color w:val="2D2D2D"/>
          <w:sz w:val="24"/>
          <w:szCs w:val="24"/>
        </w:rPr>
        <w:t xml:space="preserve">You want focused, meaningful change — without a long-term coaching commitment</w:t>
      </w:r>
    </w:p>
    <w:p>
      <w:pPr>
        <w:spacing w:after="12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D2B" w:val="clear"/>
            <w:tcMar>
              <w:top w:type="dxa" w:w="200"/>
              <w:left w:type="dxa" w:w="300"/>
              <w:bottom w:type="dxa" w:w="200"/>
              <w:right w:type="dxa" w:w="300"/>
            </w:tcMar>
          </w:tcPr>
          <w:p>
            <w:pPr>
              <w:jc w:val="center"/>
            </w:pPr>
            <w:r>
              <w:rPr>
                <w:rFonts w:ascii="Arial" w:cs="Arial" w:eastAsia="Arial" w:hAnsi="Arial"/>
                <w:b/>
                <w:bCs/>
                <w:color w:val="FFFFFF"/>
                <w:sz w:val="28"/>
                <w:szCs w:val="28"/>
              </w:rPr>
              <w:t xml:space="preserve">Apply for Focused Coaching — $520</w:t>
            </w:r>
          </w:p>
          <w:p>
            <w:pPr>
              <w:spacing w:before="60"/>
              <w:jc w:val="center"/>
            </w:pPr>
            <w:r>
              <w:rPr>
                <w:rFonts w:ascii="Arial" w:cs="Arial" w:eastAsia="Arial" w:hAnsi="Arial"/>
                <w:color w:val="CCDDCC"/>
                <w:sz w:val="20"/>
                <w:szCs w:val="20"/>
              </w:rPr>
              <w:t xml:space="preserve">Email hello@foodpulse.co · Mention "Personalized Food Systems Coaching" in your message · Response within 24 hours</w:t>
            </w:r>
          </w:p>
        </w:tc>
      </w:tr>
    </w:tbl>
    <w:p>
      <w:pPr>
        <w:spacing w:after="60" w:before="60"/>
        <w:jc w:val="left"/>
      </w:pPr>
      <w:r>
        <w:rPr>
          <w:rFonts w:ascii="Arial" w:cs="Arial" w:eastAsia="Arial" w:hAnsi="Arial"/>
          <w:i/>
          <w:iCs/>
          <w:color w:val="888888"/>
          <w:sz w:val="20"/>
          <w:szCs w:val="20"/>
        </w:rPr>
        <w:t xml:space="preserve">We'll exchange a few emails first to confirm this is the right fit before any commitment.</w:t>
      </w:r>
    </w:p>
    <w:p>
      <w:pPr>
        <w:pBdr>
          <w:bottom w:val="single" w:color="E0EBE6" w:sz="4"/>
        </w:pBdr>
        <w:spacing w:after="320" w:before="320"/>
      </w:pPr>
    </w:p>
    <w:p>
      <w:pPr>
        <w:spacing w:after="120" w:before="480"/>
      </w:pPr>
      <w:r>
        <w:rPr>
          <w:rFonts w:ascii="Arial" w:cs="Arial" w:eastAsia="Arial" w:hAnsi="Arial"/>
          <w:b/>
          <w:bCs/>
          <w:color w:val="2A7060"/>
          <w:spacing w:val="120"/>
          <w:sz w:val="18"/>
          <w:szCs w:val="18"/>
        </w:rPr>
        <w:t xml:space="preserve">ONGOING FOODPULSE MENTORSHIP</w:t>
      </w:r>
    </w:p>
    <w:p>
      <w:pPr>
        <w:spacing w:after="80" w:before="120"/>
      </w:pPr>
      <w:r>
        <w:rPr>
          <w:rFonts w:ascii="Arial" w:cs="Arial" w:eastAsia="Arial" w:hAnsi="Arial"/>
          <w:b/>
          <w:bCs/>
          <w:color w:val="C9933A"/>
          <w:spacing w:val="100"/>
          <w:sz w:val="18"/>
          <w:szCs w:val="18"/>
        </w:rPr>
        <w:t xml:space="preserve">PREMIUM  ·  </w:t>
      </w:r>
      <w:r>
        <w:rPr>
          <w:rFonts w:ascii="Arial" w:cs="Arial" w:eastAsia="Arial" w:hAnsi="Arial"/>
          <w:b/>
          <w:bCs/>
          <w:color w:val="2A7060"/>
          <w:spacing w:val="100"/>
          <w:sz w:val="18"/>
          <w:szCs w:val="18"/>
        </w:rPr>
        <w:t xml:space="preserve">2 SPACES AVAILABLE AT ANY TIME</w:t>
      </w:r>
    </w:p>
    <w:p>
      <w:pPr>
        <w:spacing w:after="120" w:before="80"/>
      </w:pPr>
      <w:r>
        <w:rPr>
          <w:rFonts w:ascii="Arial" w:cs="Arial" w:eastAsia="Arial" w:hAnsi="Arial"/>
          <w:b/>
          <w:bCs/>
          <w:color w:val="C9933A"/>
          <w:sz w:val="32"/>
          <w:szCs w:val="32"/>
        </w:rPr>
        <w:t xml:space="preserve">$1,100</w:t>
      </w:r>
      <w:r>
        <w:rPr>
          <w:rFonts w:ascii="Arial" w:cs="Arial" w:eastAsia="Arial" w:hAnsi="Arial"/>
          <w:color w:val="888888"/>
          <w:sz w:val="20"/>
          <w:szCs w:val="20"/>
        </w:rPr>
        <w:t xml:space="preserve">  · 6 weeks · Weekly sessions + ongoing support</w:t>
      </w:r>
    </w:p>
    <w:p>
      <w:pPr>
        <w:spacing w:after="120" w:before="280"/>
      </w:pPr>
      <w:r>
        <w:rPr>
          <w:rFonts w:ascii="Arial" w:cs="Arial" w:eastAsia="Arial" w:hAnsi="Arial"/>
          <w:b/>
          <w:bCs/>
          <w:color w:val="1A3D2B"/>
          <w:sz w:val="26"/>
          <w:szCs w:val="26"/>
        </w:rPr>
        <w:t xml:space="preserve">A thinking partnership for the long game.</w:t>
      </w:r>
    </w:p>
    <w:p>
      <w:pPr>
        <w:spacing w:after="160" w:before="80"/>
      </w:pPr>
      <w:r>
        <w:rPr>
          <w:rFonts w:ascii="Arial" w:cs="Arial" w:eastAsia="Arial" w:hAnsi="Arial"/>
          <w:i w:val="false"/>
          <w:iCs w:val="false"/>
          <w:color w:val="2D2D2D"/>
          <w:sz w:val="24"/>
          <w:szCs w:val="24"/>
        </w:rPr>
        <w:t xml:space="preserve">Some food situations aren't one-conversation problems. They're layered — shaped by health history, household complexity, a life in transition, or the kind of accumulated confusion that built up over years of receiving information that never quite fit.</w:t>
      </w:r>
    </w:p>
    <w:p>
      <w:pPr>
        <w:spacing w:after="160" w:before="80"/>
      </w:pPr>
      <w:r>
        <w:rPr>
          <w:rFonts w:ascii="Arial" w:cs="Arial" w:eastAsia="Arial" w:hAnsi="Arial"/>
          <w:i w:val="false"/>
          <w:iCs w:val="false"/>
          <w:color w:val="2D2D2D"/>
          <w:sz w:val="24"/>
          <w:szCs w:val="24"/>
        </w:rPr>
        <w:t xml:space="preserve">This is the offer for that. A sustained coaching relationship that has the time and depth to actually get underneath things. Sessions evolve as your situation does. The support between them is real, not perfunctory. And the work is genuinely collaborative — not a programme being delivered to you.</w:t>
      </w:r>
    </w:p>
    <w:p>
      <w:pPr>
        <w:spacing w:after="160" w:before="80"/>
      </w:pPr>
      <w:r>
        <w:rPr>
          <w:rFonts w:ascii="Arial" w:cs="Arial" w:eastAsia="Arial" w:hAnsi="Arial"/>
          <w:i w:val="false"/>
          <w:iCs w:val="false"/>
          <w:color w:val="2D2D2D"/>
          <w:sz w:val="24"/>
          <w:szCs w:val="24"/>
        </w:rPr>
        <w:t xml:space="preserve">This offer is intentionally limited. There are only two mentorship spaces available at any time. This isn't a marketing device. It's what makes the depth of this work possible.</w:t>
      </w:r>
    </w:p>
    <w:p>
      <w:pPr>
        <w:spacing w:after="120" w:before="280"/>
      </w:pPr>
      <w:r>
        <w:rPr>
          <w:rFonts w:ascii="Arial" w:cs="Arial" w:eastAsia="Arial" w:hAnsi="Arial"/>
          <w:b/>
          <w:bCs/>
          <w:color w:val="2A7060"/>
          <w:sz w:val="26"/>
          <w:szCs w:val="26"/>
        </w:rPr>
        <w:t xml:space="preserve">What's included</w:t>
      </w:r>
    </w:p>
    <w:p>
      <w:pPr>
        <w:pStyle w:val="ListParagraph"/>
        <w:numPr>
          <w:ilvl w:val="0"/>
          <w:numId w:val="2"/>
        </w:numPr>
        <w:spacing w:after="60" w:before="60"/>
      </w:pPr>
      <w:r>
        <w:rPr>
          <w:rFonts w:ascii="Arial" w:cs="Arial" w:eastAsia="Arial" w:hAnsi="Arial"/>
          <w:color w:val="2D2D2D"/>
          <w:sz w:val="24"/>
          <w:szCs w:val="24"/>
        </w:rPr>
        <w:t xml:space="preserve">6 x 60-minute 1:1 sessions — weekly cadence</w:t>
      </w:r>
    </w:p>
    <w:p>
      <w:pPr>
        <w:pStyle w:val="ListParagraph"/>
        <w:numPr>
          <w:ilvl w:val="0"/>
          <w:numId w:val="2"/>
        </w:numPr>
        <w:spacing w:after="60" w:before="60"/>
      </w:pPr>
      <w:r>
        <w:rPr>
          <w:rFonts w:ascii="Arial" w:cs="Arial" w:eastAsia="Arial" w:hAnsi="Arial"/>
          <w:color w:val="2D2D2D"/>
          <w:sz w:val="24"/>
          <w:szCs w:val="24"/>
        </w:rPr>
        <w:t xml:space="preserve">Real dialogue between sessions — not just email check-ins</w:t>
      </w:r>
    </w:p>
    <w:p>
      <w:pPr>
        <w:pStyle w:val="ListParagraph"/>
        <w:numPr>
          <w:ilvl w:val="0"/>
          <w:numId w:val="2"/>
        </w:numPr>
        <w:spacing w:after="60" w:before="60"/>
      </w:pPr>
      <w:r>
        <w:rPr>
          <w:rFonts w:ascii="Arial" w:cs="Arial" w:eastAsia="Arial" w:hAnsi="Arial"/>
          <w:color w:val="2D2D2D"/>
          <w:sz w:val="24"/>
          <w:szCs w:val="24"/>
        </w:rPr>
        <w:t xml:space="preserve">Adaptive sessions that evolve as your situation changes</w:t>
      </w:r>
    </w:p>
    <w:p>
      <w:pPr>
        <w:pStyle w:val="ListParagraph"/>
        <w:numPr>
          <w:ilvl w:val="0"/>
          <w:numId w:val="2"/>
        </w:numPr>
        <w:spacing w:after="60" w:before="60"/>
      </w:pPr>
      <w:r>
        <w:rPr>
          <w:rFonts w:ascii="Arial" w:cs="Arial" w:eastAsia="Arial" w:hAnsi="Arial"/>
          <w:color w:val="2D2D2D"/>
          <w:sz w:val="24"/>
          <w:szCs w:val="24"/>
        </w:rPr>
        <w:t xml:space="preserve">In-depth research and resources drawn specifically for your context</w:t>
      </w:r>
    </w:p>
    <w:p>
      <w:pPr>
        <w:pStyle w:val="ListParagraph"/>
        <w:numPr>
          <w:ilvl w:val="0"/>
          <w:numId w:val="2"/>
        </w:numPr>
        <w:spacing w:after="60" w:before="60"/>
      </w:pPr>
      <w:r>
        <w:rPr>
          <w:rFonts w:ascii="Arial" w:cs="Arial" w:eastAsia="Arial" w:hAnsi="Arial"/>
          <w:color w:val="2D2D2D"/>
          <w:sz w:val="24"/>
          <w:szCs w:val="24"/>
        </w:rPr>
        <w:t xml:space="preserve">Thorough written notes and direction after every session</w:t>
      </w:r>
    </w:p>
    <w:p>
      <w:pPr>
        <w:pStyle w:val="ListParagraph"/>
        <w:numPr>
          <w:ilvl w:val="0"/>
          <w:numId w:val="2"/>
        </w:numPr>
        <w:spacing w:after="60" w:before="60"/>
      </w:pPr>
      <w:r>
        <w:rPr>
          <w:rFonts w:ascii="Arial" w:cs="Arial" w:eastAsia="Arial" w:hAnsi="Arial"/>
          <w:color w:val="2D2D2D"/>
          <w:sz w:val="24"/>
          <w:szCs w:val="24"/>
        </w:rPr>
        <w:t xml:space="preserve">Support through complexity — health changes, family needs, periods of stress</w:t>
      </w:r>
    </w:p>
    <w:p>
      <w:pPr>
        <w:spacing w:after="120" w:before="280"/>
      </w:pPr>
      <w:r>
        <w:rPr>
          <w:rFonts w:ascii="Arial" w:cs="Arial" w:eastAsia="Arial" w:hAnsi="Arial"/>
          <w:b/>
          <w:bCs/>
          <w:color w:val="2A7060"/>
          <w:sz w:val="26"/>
          <w:szCs w:val="26"/>
        </w:rPr>
        <w:t xml:space="preserve">Right for you if</w:t>
      </w:r>
    </w:p>
    <w:p>
      <w:pPr>
        <w:pStyle w:val="ListParagraph"/>
        <w:numPr>
          <w:ilvl w:val="0"/>
          <w:numId w:val="2"/>
        </w:numPr>
        <w:spacing w:after="60" w:before="60"/>
      </w:pPr>
      <w:r>
        <w:rPr>
          <w:rFonts w:ascii="Arial" w:cs="Arial" w:eastAsia="Arial" w:hAnsi="Arial"/>
          <w:color w:val="2D2D2D"/>
          <w:sz w:val="24"/>
          <w:szCs w:val="24"/>
        </w:rPr>
        <w:t xml:space="preserve">You're navigating multiple, layered food concerns — not just one clear thing</w:t>
      </w:r>
    </w:p>
    <w:p>
      <w:pPr>
        <w:pStyle w:val="ListParagraph"/>
        <w:numPr>
          <w:ilvl w:val="0"/>
          <w:numId w:val="2"/>
        </w:numPr>
        <w:spacing w:after="60" w:before="60"/>
      </w:pPr>
      <w:r>
        <w:rPr>
          <w:rFonts w:ascii="Arial" w:cs="Arial" w:eastAsia="Arial" w:hAnsi="Arial"/>
          <w:color w:val="2D2D2D"/>
          <w:sz w:val="24"/>
          <w:szCs w:val="24"/>
        </w:rPr>
        <w:t xml:space="preserve">You're going through a significant life or health transition that affects how you eat</w:t>
      </w:r>
    </w:p>
    <w:p>
      <w:pPr>
        <w:pStyle w:val="ListParagraph"/>
        <w:numPr>
          <w:ilvl w:val="0"/>
          <w:numId w:val="2"/>
        </w:numPr>
        <w:spacing w:after="60" w:before="60"/>
      </w:pPr>
      <w:r>
        <w:rPr>
          <w:rFonts w:ascii="Arial" w:cs="Arial" w:eastAsia="Arial" w:hAnsi="Arial"/>
          <w:color w:val="2D2D2D"/>
          <w:sz w:val="24"/>
          <w:szCs w:val="24"/>
        </w:rPr>
        <w:t xml:space="preserve">You want a thinking partner over time — not a programme to complete</w:t>
      </w:r>
    </w:p>
    <w:p>
      <w:pPr>
        <w:pStyle w:val="ListParagraph"/>
        <w:numPr>
          <w:ilvl w:val="0"/>
          <w:numId w:val="2"/>
        </w:numPr>
        <w:spacing w:after="60" w:before="60"/>
      </w:pPr>
      <w:r>
        <w:rPr>
          <w:rFonts w:ascii="Arial" w:cs="Arial" w:eastAsia="Arial" w:hAnsi="Arial"/>
          <w:color w:val="2D2D2D"/>
          <w:sz w:val="24"/>
          <w:szCs w:val="24"/>
        </w:rPr>
        <w:t xml:space="preserve">Shorter approaches have helped but haven't gone deep enough</w:t>
      </w:r>
    </w:p>
    <w:p>
      <w:pPr>
        <w:spacing w:after="12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D2B" w:val="clear"/>
            <w:tcMar>
              <w:top w:type="dxa" w:w="200"/>
              <w:left w:type="dxa" w:w="300"/>
              <w:bottom w:type="dxa" w:w="200"/>
              <w:right w:type="dxa" w:w="300"/>
            </w:tcMar>
          </w:tcPr>
          <w:p>
            <w:pPr>
              <w:jc w:val="center"/>
            </w:pPr>
            <w:r>
              <w:rPr>
                <w:rFonts w:ascii="Arial" w:cs="Arial" w:eastAsia="Arial" w:hAnsi="Arial"/>
                <w:b/>
                <w:bCs/>
                <w:color w:val="FFFFFF"/>
                <w:sz w:val="28"/>
                <w:szCs w:val="28"/>
              </w:rPr>
              <w:t xml:space="preserve">Inquire About Mentorship — $1,100</w:t>
            </w:r>
          </w:p>
          <w:p>
            <w:pPr>
              <w:spacing w:before="60"/>
              <w:jc w:val="center"/>
            </w:pPr>
            <w:r>
              <w:rPr>
                <w:rFonts w:ascii="Arial" w:cs="Arial" w:eastAsia="Arial" w:hAnsi="Arial"/>
                <w:color w:val="CCDDCC"/>
                <w:sz w:val="20"/>
                <w:szCs w:val="20"/>
              </w:rPr>
              <w:t xml:space="preserve">Email hello@foodpulse.co · Mention "Mentorship" and your name · Response within 24 hours</w:t>
            </w:r>
          </w:p>
        </w:tc>
      </w:tr>
    </w:tbl>
    <w:p>
      <w:pPr>
        <w:spacing w:after="60" w:before="60"/>
        <w:jc w:val="left"/>
      </w:pPr>
      <w:r>
        <w:rPr>
          <w:rFonts w:ascii="Arial" w:cs="Arial" w:eastAsia="Arial" w:hAnsi="Arial"/>
          <w:i/>
          <w:iCs/>
          <w:color w:val="888888"/>
          <w:sz w:val="20"/>
          <w:szCs w:val="20"/>
        </w:rPr>
        <w:t xml:space="preserve">A conversation will happen before any commitment is made on either side. With only two spaces available, fit matters as much as interest.</w:t>
      </w:r>
    </w:p>
    <w:p>
      <w:pPr>
        <w:pBdr>
          <w:bottom w:val="single" w:color="E0EBE6" w:sz="4"/>
        </w:pBdr>
        <w:spacing w:after="320" w:before="320"/>
      </w:pPr>
    </w:p>
    <w:p>
      <w:pPr>
        <w:spacing w:after="120" w:before="480"/>
      </w:pPr>
      <w:r>
        <w:rPr>
          <w:rFonts w:ascii="Arial" w:cs="Arial" w:eastAsia="Arial" w:hAnsi="Arial"/>
          <w:b/>
          <w:bCs/>
          <w:color w:val="2A7060"/>
          <w:spacing w:val="120"/>
          <w:sz w:val="18"/>
          <w:szCs w:val="18"/>
        </w:rPr>
        <w:t xml:space="preserve">SECTION 6 — CLIENT STORY</w:t>
      </w:r>
    </w:p>
    <w:p>
      <w:pPr>
        <w:spacing w:after="60" w:before="60"/>
        <w:jc w:val="left"/>
      </w:pPr>
      <w:r>
        <w:rPr>
          <w:rFonts w:ascii="Arial" w:cs="Arial" w:eastAsia="Arial" w:hAnsi="Arial"/>
          <w:i/>
          <w:iCs/>
          <w:color w:val="888888"/>
          <w:sz w:val="20"/>
          <w:szCs w:val="20"/>
        </w:rPr>
        <w:t xml:space="preserve">[ Designer note: Distinct card with a top border in teal, light mint background. Text-only — no photo. Small 'Client Story' label. Follows immediately after the offers.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7060" w:sz="12"/>
              <w:left w:val="none" w:color="FFFFFF" w:sz="0"/>
              <w:bottom w:val="none" w:color="FFFFFF" w:sz="0"/>
              <w:right w:val="none" w:color="FFFFFF" w:sz="0"/>
            </w:tcBorders>
            <w:shd w:fill="F0F6F3" w:val="clear"/>
            <w:tcMar>
              <w:top w:type="dxa" w:w="240"/>
              <w:left w:type="dxa" w:w="360"/>
              <w:bottom w:type="dxa" w:w="280"/>
              <w:right w:type="dxa" w:w="360"/>
            </w:tcMar>
          </w:tcPr>
          <w:p>
            <w:pPr>
              <w:spacing w:after="120" w:before="0"/>
            </w:pPr>
            <w:r>
              <w:rPr>
                <w:rFonts w:ascii="Arial" w:cs="Arial" w:eastAsia="Arial" w:hAnsi="Arial"/>
                <w:b/>
                <w:bCs/>
                <w:color w:val="2A7060"/>
                <w:spacing w:val="100"/>
                <w:sz w:val="18"/>
                <w:szCs w:val="18"/>
              </w:rPr>
              <w:t xml:space="preserve">CLIENT STORY</w:t>
            </w:r>
          </w:p>
          <w:p>
            <w:pPr>
              <w:spacing w:after="200" w:before="0"/>
            </w:pPr>
            <w:r>
              <w:rPr>
                <w:rFonts w:ascii="Arial" w:cs="Arial" w:eastAsia="Arial" w:hAnsi="Arial"/>
                <w:b/>
                <w:bCs/>
                <w:color w:val="1A3D2B"/>
                <w:sz w:val="22"/>
                <w:szCs w:val="22"/>
              </w:rPr>
              <w:t xml:space="preserve">Kenneth — 6-Week FoodPulse Mentorship</w:t>
            </w:r>
          </w:p>
          <w:p>
            <w:pPr>
              <w:spacing w:after="160" w:before="0"/>
            </w:pPr>
            <w:r>
              <w:rPr>
                <w:rFonts w:ascii="Arial" w:cs="Arial" w:eastAsia="Arial" w:hAnsi="Arial"/>
                <w:color w:val="2D2D2D"/>
                <w:sz w:val="23"/>
                <w:szCs w:val="23"/>
              </w:rPr>
              <w:t xml:space="preserve">Kenneth had recently relocated to a new country. He was managing a demanding work schedule and living in temporary accommodation without access to a kitchen — but he knew a transition into his own space was coming. He wanted to be ready.</w:t>
            </w:r>
          </w:p>
          <w:p>
            <w:pPr>
              <w:spacing w:after="160" w:before="0"/>
            </w:pPr>
            <w:r>
              <w:rPr>
                <w:rFonts w:ascii="Arial" w:cs="Arial" w:eastAsia="Arial" w:hAnsi="Arial"/>
                <w:color w:val="2D2D2D"/>
                <w:sz w:val="23"/>
                <w:szCs w:val="23"/>
              </w:rPr>
              <w:t xml:space="preserve">Three things needed to work at once: navigating an unfamiliar food environment in a new country, building practical, time-respecting food habits around a packed schedule, and thinking ahead to when he starts a family.</w:t>
            </w:r>
          </w:p>
          <w:p>
            <w:pPr>
              <w:spacing w:after="200" w:before="0"/>
            </w:pPr>
            <w:r>
              <w:rPr>
                <w:rFonts w:ascii="Arial" w:cs="Arial" w:eastAsia="Arial" w:hAnsi="Arial"/>
                <w:color w:val="2D2D2D"/>
                <w:sz w:val="23"/>
                <w:szCs w:val="23"/>
              </w:rPr>
              <w:t xml:space="preserve">Over six weeks, all three were worked through — the new food environment, the daily habits, the future planning. On the family piece, Kenneth reflected that he wished there had been more depth, similar to the other areas. That was honest and fair — and something taken seriously. Overall, he rated the experience 4 out of 5 and highly recommends FoodPulse coaching.</w:t>
            </w:r>
          </w:p>
          <w:p>
            <w:pPr>
              <w:spacing w:after="60" w:before="0"/>
            </w:pPr>
            <w:r>
              <w:rPr>
                <w:rFonts w:ascii="Arial" w:cs="Arial" w:eastAsia="Arial" w:hAnsi="Arial"/>
                <w:i/>
                <w:iCs/>
                <w:color w:val="2A7060"/>
                <w:sz w:val="23"/>
                <w:szCs w:val="23"/>
              </w:rPr>
              <w:t xml:space="preserve">“[Direct quote — coming soon]”</w:t>
            </w:r>
          </w:p>
          <w:p>
            <w:pPr>
              <w:spacing w:after="0" w:before="80"/>
            </w:pPr>
            <w:r>
              <w:rPr>
                <w:rFonts w:ascii="Arial" w:cs="Arial" w:eastAsia="Arial" w:hAnsi="Arial"/>
                <w:b/>
                <w:bCs/>
                <w:color w:val="1A3D2B"/>
                <w:sz w:val="22"/>
                <w:szCs w:val="22"/>
              </w:rPr>
              <w:t xml:space="preserve">— Kenneth</w:t>
            </w:r>
            <w:r>
              <w:rPr>
                <w:rFonts w:ascii="Arial" w:cs="Arial" w:eastAsia="Arial" w:hAnsi="Arial"/>
                <w:i/>
                <w:iCs/>
                <w:color w:val="888888"/>
                <w:sz w:val="19"/>
                <w:szCs w:val="19"/>
              </w:rPr>
              <w:t xml:space="preserve">  ·  Shared with permission. Name used, identity kept private.</w:t>
            </w:r>
          </w:p>
        </w:tc>
      </w:tr>
    </w:tbl>
    <w:p>
      <w:pPr>
        <w:pBdr>
          <w:bottom w:val="single" w:color="E0EBE6" w:sz="4"/>
        </w:pBdr>
        <w:spacing w:after="320" w:before="320"/>
      </w:pPr>
    </w:p>
    <w:p>
      <w:pPr>
        <w:spacing w:after="120" w:before="480"/>
      </w:pPr>
      <w:r>
        <w:rPr>
          <w:rFonts w:ascii="Arial" w:cs="Arial" w:eastAsia="Arial" w:hAnsi="Arial"/>
          <w:b/>
          <w:bCs/>
          <w:color w:val="2A7060"/>
          <w:spacing w:val="120"/>
          <w:sz w:val="18"/>
          <w:szCs w:val="18"/>
        </w:rPr>
        <w:t xml:space="preserve">SECTION 7 — HONEST FRAMING</w:t>
      </w:r>
    </w:p>
    <w:p>
      <w:pPr>
        <w:pStyle w:val="Heading2"/>
        <w:spacing w:after="160" w:before="360"/>
      </w:pPr>
      <w:r>
        <w:rPr>
          <w:rFonts w:ascii="Arial" w:cs="Arial" w:eastAsia="Arial" w:hAnsi="Arial"/>
          <w:b/>
          <w:bCs/>
          <w:color w:val="1A3D2B"/>
          <w:sz w:val="32"/>
          <w:szCs w:val="32"/>
        </w:rPr>
        <w:t xml:space="preserve">Let’s be clear about what this is.</w:t>
      </w:r>
    </w:p>
    <w:p>
      <w:pPr>
        <w:spacing w:after="160" w:before="80"/>
      </w:pPr>
      <w:r>
        <w:rPr>
          <w:rFonts w:ascii="Arial" w:cs="Arial" w:eastAsia="Arial" w:hAnsi="Arial"/>
          <w:i w:val="false"/>
          <w:iCs w:val="false"/>
          <w:color w:val="2D2D2D"/>
          <w:sz w:val="24"/>
          <w:szCs w:val="24"/>
        </w:rPr>
        <w:t xml:space="preserve">FoodPulse coaching is education, context, and decision support. It is not clinical nutrition therapy, not medical treatment, and not a replacement for a registered dietitian or your doctor.</w:t>
      </w:r>
    </w:p>
    <w:p>
      <w:pPr>
        <w:spacing w:after="160" w:before="80"/>
      </w:pPr>
      <w:r>
        <w:rPr>
          <w:rFonts w:ascii="Arial" w:cs="Arial" w:eastAsia="Arial" w:hAnsi="Arial"/>
          <w:i w:val="false"/>
          <w:iCs w:val="false"/>
          <w:color w:val="2D2D2D"/>
          <w:sz w:val="24"/>
          <w:szCs w:val="24"/>
        </w:rPr>
        <w:t xml:space="preserve">If your situation requires clinical oversight, that will be said directly — and you'll be pointed toward the right professional. Honesty about what coaching can and can't do is part of the work.</w:t>
      </w:r>
    </w:p>
    <w:p>
      <w:pPr>
        <w:spacing w:after="160" w:before="80"/>
      </w:pPr>
      <w:r>
        <w:rPr>
          <w:rFonts w:ascii="Arial" w:cs="Arial" w:eastAsia="Arial" w:hAnsi="Arial"/>
          <w:i w:val="false"/>
          <w:iCs w:val="false"/>
          <w:color w:val="2D2D2D"/>
          <w:sz w:val="24"/>
          <w:szCs w:val="24"/>
        </w:rPr>
        <w:t xml:space="preserve">What it is: a space to think clearly about food with someone who has spent nearly a decade at the intersection of food science, food systems research, and how people actually live with food — without judgment, without extremes, without selling you an ideal version of yourself.</w:t>
      </w:r>
    </w:p>
    <w:p>
      <w:pPr>
        <w:pBdr>
          <w:bottom w:val="single" w:color="E0EBE6" w:sz="4"/>
        </w:pBdr>
        <w:spacing w:after="320" w:before="320"/>
      </w:pPr>
    </w:p>
    <w:p>
      <w:pPr>
        <w:spacing w:after="120" w:before="480"/>
      </w:pPr>
      <w:r>
        <w:rPr>
          <w:rFonts w:ascii="Arial" w:cs="Arial" w:eastAsia="Arial" w:hAnsi="Arial"/>
          <w:b/>
          <w:bCs/>
          <w:color w:val="2A7060"/>
          <w:spacing w:val="120"/>
          <w:sz w:val="18"/>
          <w:szCs w:val="18"/>
        </w:rPr>
        <w:t xml:space="preserve">SECTION 8 — ABOUT THE COACH</w:t>
      </w:r>
    </w:p>
    <w:p>
      <w:pPr>
        <w:spacing w:after="60" w:before="60"/>
        <w:jc w:val="left"/>
      </w:pPr>
      <w:r>
        <w:rPr>
          <w:rFonts w:ascii="Arial" w:cs="Arial" w:eastAsia="Arial" w:hAnsi="Arial"/>
          <w:i/>
          <w:iCs/>
          <w:color w:val="888888"/>
          <w:sz w:val="20"/>
          <w:szCs w:val="20"/>
        </w:rPr>
        <w:t xml:space="preserve">[ Designer note: Warm, high-quality photo of Etornam. Text beside or below. Not clinical — natural setting. ]</w:t>
      </w:r>
    </w:p>
    <w:p>
      <w:pPr>
        <w:pStyle w:val="Heading2"/>
        <w:spacing w:after="160" w:before="360"/>
      </w:pPr>
      <w:r>
        <w:rPr>
          <w:rFonts w:ascii="Arial" w:cs="Arial" w:eastAsia="Arial" w:hAnsi="Arial"/>
          <w:b/>
          <w:bCs/>
          <w:color w:val="1A3D2B"/>
          <w:sz w:val="32"/>
          <w:szCs w:val="32"/>
        </w:rPr>
        <w:t xml:space="preserve">Who you’re working with.</w:t>
      </w:r>
    </w:p>
    <w:p>
      <w:pPr>
        <w:spacing w:after="160" w:before="80"/>
      </w:pPr>
      <w:r>
        <w:rPr>
          <w:rFonts w:ascii="Arial" w:cs="Arial" w:eastAsia="Arial" w:hAnsi="Arial"/>
          <w:i w:val="false"/>
          <w:iCs w:val="false"/>
          <w:color w:val="2D2D2D"/>
          <w:sz w:val="24"/>
          <w:szCs w:val="24"/>
        </w:rPr>
        <w:t xml:space="preserve">I'm Etornam — a Food Systems Research Engineer currently pursuing doctoral research in consumer food systems at McGill University, where my work centres on household food environments and how people actually make decisions about food in their homes.</w:t>
      </w:r>
    </w:p>
    <w:p>
      <w:pPr>
        <w:spacing w:after="160" w:before="80"/>
      </w:pPr>
      <w:r>
        <w:rPr>
          <w:rFonts w:ascii="Arial" w:cs="Arial" w:eastAsia="Arial" w:hAnsi="Arial"/>
          <w:i w:val="false"/>
          <w:iCs w:val="false"/>
          <w:color w:val="2D2D2D"/>
          <w:sz w:val="24"/>
          <w:szCs w:val="24"/>
        </w:rPr>
        <w:t xml:space="preserve">My path into this wasn't linear. It started with a conversation with my mother about tin tomatoes and seasonal vegetables in Ghana — and it took me through chemical engineering, food science, food safety research, years working alongside rural farmers, time inside food companies, and eventually into people's kitchens studying how food decisions really happen at the everyday level.</w:t>
      </w:r>
    </w:p>
    <w:p>
      <w:pPr>
        <w:spacing w:after="160" w:before="80"/>
      </w:pPr>
      <w:r>
        <w:rPr>
          <w:rFonts w:ascii="Arial" w:cs="Arial" w:eastAsia="Arial" w:hAnsi="Arial"/>
          <w:i w:val="false"/>
          <w:iCs w:val="false"/>
          <w:color w:val="2D2D2D"/>
          <w:sz w:val="24"/>
          <w:szCs w:val="24"/>
        </w:rPr>
        <w:t xml:space="preserve">That breadth is what I bring to coaching. It's not just nutrition knowledge — it's an understanding of food at every layer, from what's in a product to how it was produced to what it does in your body to how it fits into your actual week. Connecting those layers, for your specific situation, is what this work is.</w:t>
      </w:r>
    </w:p>
    <w:p>
      <w:pPr>
        <w:spacing w:after="160" w:before="80"/>
      </w:pPr>
      <w:r>
        <w:rPr>
          <w:rFonts w:ascii="Arial" w:cs="Arial" w:eastAsia="Arial" w:hAnsi="Arial"/>
          <w:i w:val="false"/>
          <w:iCs w:val="false"/>
          <w:color w:val="2D2D2D"/>
          <w:sz w:val="24"/>
          <w:szCs w:val="24"/>
        </w:rPr>
        <w:t xml:space="preserve">I take very few coaching clients at once. That's deliberate. This kind of work requires real attention — and real attention has limits.</w:t>
      </w:r>
    </w:p>
    <w:p>
      <w:pPr>
        <w:spacing w:after="120" w:before="200"/>
      </w:pPr>
      <w:r>
        <w:rPr>
          <w:rFonts w:ascii="Arial" w:cs="Arial" w:eastAsia="Arial" w:hAnsi="Arial"/>
          <w:i/>
          <w:iCs/>
          <w:color w:val="888888"/>
          <w:sz w:val="20"/>
          <w:szCs w:val="20"/>
        </w:rPr>
        <w:t xml:space="preserve">BSc Chemical Engineering  ·  MSc Food Science &amp; Technology  ·  PhD (candidate) Consumer Food Systems, McGill University</w:t>
      </w:r>
    </w:p>
    <w:p>
      <w:pPr>
        <w:pBdr>
          <w:bottom w:val="single" w:color="E0EBE6" w:sz="4"/>
        </w:pBdr>
        <w:spacing w:after="320" w:before="320"/>
      </w:pPr>
    </w:p>
    <w:p>
      <w:pPr>
        <w:spacing w:after="120" w:before="480"/>
      </w:pPr>
      <w:r>
        <w:rPr>
          <w:rFonts w:ascii="Arial" w:cs="Arial" w:eastAsia="Arial" w:hAnsi="Arial"/>
          <w:b/>
          <w:bCs/>
          <w:color w:val="2A7060"/>
          <w:spacing w:val="120"/>
          <w:sz w:val="18"/>
          <w:szCs w:val="18"/>
        </w:rPr>
        <w:t xml:space="preserve">SECTION 9 — FAQ</w:t>
      </w:r>
    </w:p>
    <w:p>
      <w:pPr>
        <w:spacing w:after="60" w:before="60"/>
        <w:jc w:val="left"/>
      </w:pPr>
      <w:r>
        <w:rPr>
          <w:rFonts w:ascii="Arial" w:cs="Arial" w:eastAsia="Arial" w:hAnsi="Arial"/>
          <w:i/>
          <w:iCs/>
          <w:color w:val="888888"/>
          <w:sz w:val="20"/>
          <w:szCs w:val="20"/>
        </w:rPr>
        <w:t xml:space="preserve">[ Designer note: Accordion or clean stacked Q&amp;A. Calm, minimal styling. ]</w:t>
      </w:r>
    </w:p>
    <w:p>
      <w:pPr>
        <w:pStyle w:val="Heading2"/>
        <w:spacing w:after="160" w:before="360"/>
      </w:pPr>
      <w:r>
        <w:rPr>
          <w:rFonts w:ascii="Arial" w:cs="Arial" w:eastAsia="Arial" w:hAnsi="Arial"/>
          <w:b/>
          <w:bCs/>
          <w:color w:val="1A3D2B"/>
          <w:sz w:val="32"/>
          <w:szCs w:val="32"/>
        </w:rPr>
        <w:t xml:space="preserve">A few honest questions.</w:t>
      </w:r>
    </w:p>
    <w:p>
      <w:pPr>
        <w:spacing w:after="80" w:before="280"/>
      </w:pPr>
      <w:r>
        <w:rPr>
          <w:rFonts w:ascii="Arial" w:cs="Arial" w:eastAsia="Arial" w:hAnsi="Arial"/>
          <w:b/>
          <w:bCs/>
          <w:color w:val="1A3D2B"/>
          <w:sz w:val="24"/>
          <w:szCs w:val="24"/>
        </w:rPr>
        <w:t xml:space="preserve">Do I need coaching if I already eat fairly well?</w:t>
      </w:r>
    </w:p>
    <w:p>
      <w:pPr>
        <w:spacing w:after="160" w:before="0"/>
      </w:pPr>
      <w:r>
        <w:rPr>
          <w:rFonts w:ascii="Arial" w:cs="Arial" w:eastAsia="Arial" w:hAnsi="Arial"/>
          <w:color w:val="2D2D2D"/>
          <w:sz w:val="24"/>
          <w:szCs w:val="24"/>
        </w:rPr>
        <w:t xml:space="preserve">Possibly yes — if you still feel uncertain, conflicted, or anxious about food decisions. Eating well and thinking clearly about food are different things. This coaching is for the second.</w:t>
      </w:r>
    </w:p>
    <w:p>
      <w:pPr>
        <w:spacing w:after="80" w:before="280"/>
      </w:pPr>
      <w:r>
        <w:rPr>
          <w:rFonts w:ascii="Arial" w:cs="Arial" w:eastAsia="Arial" w:hAnsi="Arial"/>
          <w:b/>
          <w:bCs/>
          <w:color w:val="1A3D2B"/>
          <w:sz w:val="24"/>
          <w:szCs w:val="24"/>
        </w:rPr>
        <w:t xml:space="preserve">Will I receive a meal plan?</w:t>
      </w:r>
    </w:p>
    <w:p>
      <w:pPr>
        <w:spacing w:after="160" w:before="0"/>
      </w:pPr>
      <w:r>
        <w:rPr>
          <w:rFonts w:ascii="Arial" w:cs="Arial" w:eastAsia="Arial" w:hAnsi="Arial"/>
          <w:color w:val="2D2D2D"/>
          <w:sz w:val="24"/>
          <w:szCs w:val="24"/>
        </w:rPr>
        <w:t xml:space="preserve">No. You'll receive something more durable: understanding and agency. Meal plans tell you what to do. Coaching helps you understand why — so you can decide for yourself, in any situation, long after the coaching ends.</w:t>
      </w:r>
    </w:p>
    <w:p>
      <w:pPr>
        <w:spacing w:after="80" w:before="280"/>
      </w:pPr>
      <w:r>
        <w:rPr>
          <w:rFonts w:ascii="Arial" w:cs="Arial" w:eastAsia="Arial" w:hAnsi="Arial"/>
          <w:b/>
          <w:bCs/>
          <w:color w:val="1A3D2B"/>
          <w:sz w:val="24"/>
          <w:szCs w:val="24"/>
        </w:rPr>
        <w:t xml:space="preserve">Is this the same as seeing a dietitian or nutritionist?</w:t>
      </w:r>
    </w:p>
    <w:p>
      <w:pPr>
        <w:spacing w:after="160" w:before="0"/>
      </w:pPr>
      <w:r>
        <w:rPr>
          <w:rFonts w:ascii="Arial" w:cs="Arial" w:eastAsia="Arial" w:hAnsi="Arial"/>
          <w:color w:val="2D2D2D"/>
          <w:sz w:val="24"/>
          <w:szCs w:val="24"/>
        </w:rPr>
        <w:t xml:space="preserve">No. FoodPulse coaching is education, context, and decision support — not clinical nutrition therapy. If your situation requires clinical management, that will be communicated clearly, and you'll be directed appropriately.</w:t>
      </w:r>
    </w:p>
    <w:p>
      <w:pPr>
        <w:spacing w:after="80" w:before="280"/>
      </w:pPr>
      <w:r>
        <w:rPr>
          <w:rFonts w:ascii="Arial" w:cs="Arial" w:eastAsia="Arial" w:hAnsi="Arial"/>
          <w:b/>
          <w:bCs/>
          <w:color w:val="1A3D2B"/>
          <w:sz w:val="24"/>
          <w:szCs w:val="24"/>
        </w:rPr>
        <w:t xml:space="preserve">How do I know which offer is right for me?</w:t>
      </w:r>
    </w:p>
    <w:p>
      <w:pPr>
        <w:spacing w:after="160" w:before="0"/>
      </w:pPr>
      <w:r>
        <w:rPr>
          <w:rFonts w:ascii="Arial" w:cs="Arial" w:eastAsia="Arial" w:hAnsi="Arial"/>
          <w:color w:val="2D2D2D"/>
          <w:sz w:val="24"/>
          <w:szCs w:val="24"/>
        </w:rPr>
        <w:t xml:space="preserve">If you're not sure, start with the Clarity Session. It exists precisely to answer that question — and it stands on its own even if you don't continue. Many people find one focused hour clarifies more than months of reading.</w:t>
      </w:r>
    </w:p>
    <w:p>
      <w:pPr>
        <w:spacing w:after="80" w:before="280"/>
      </w:pPr>
      <w:r>
        <w:rPr>
          <w:rFonts w:ascii="Arial" w:cs="Arial" w:eastAsia="Arial" w:hAnsi="Arial"/>
          <w:b/>
          <w:bCs/>
          <w:color w:val="1A3D2B"/>
          <w:sz w:val="24"/>
          <w:szCs w:val="24"/>
        </w:rPr>
        <w:t xml:space="preserve">What if I reach out and it turns out coaching isn't the right fit?</w:t>
      </w:r>
    </w:p>
    <w:p>
      <w:pPr>
        <w:spacing w:after="160" w:before="0"/>
      </w:pPr>
      <w:r>
        <w:rPr>
          <w:rFonts w:ascii="Arial" w:cs="Arial" w:eastAsia="Arial" w:hAnsi="Arial"/>
          <w:color w:val="2D2D2D"/>
          <w:sz w:val="24"/>
          <w:szCs w:val="24"/>
        </w:rPr>
        <w:t xml:space="preserve">Then that will be said honestly. Before any longer commitment, there's always an exchange first — to make sure this makes sense for both of us. If it doesn't, you'll know.</w:t>
      </w:r>
    </w:p>
    <w:p>
      <w:pPr>
        <w:spacing w:after="80" w:before="280"/>
      </w:pPr>
      <w:r>
        <w:rPr>
          <w:rFonts w:ascii="Arial" w:cs="Arial" w:eastAsia="Arial" w:hAnsi="Arial"/>
          <w:b/>
          <w:bCs/>
          <w:color w:val="1A3D2B"/>
          <w:sz w:val="24"/>
          <w:szCs w:val="24"/>
        </w:rPr>
        <w:t xml:space="preserve">Can I pay in instalments for the longer offers?</w:t>
      </w:r>
    </w:p>
    <w:p>
      <w:pPr>
        <w:spacing w:after="160" w:before="0"/>
      </w:pPr>
      <w:r>
        <w:rPr>
          <w:rFonts w:ascii="Arial" w:cs="Arial" w:eastAsia="Arial" w:hAnsi="Arial"/>
          <w:color w:val="2D2D2D"/>
          <w:sz w:val="24"/>
          <w:szCs w:val="24"/>
        </w:rPr>
        <w:t xml:space="preserve">Reach out and we can discuss. Practical constraints are part of real life — that conversation is always open.</w:t>
      </w:r>
    </w:p>
    <w:p>
      <w:pPr>
        <w:pBdr>
          <w:bottom w:val="single" w:color="E0EBE6" w:sz="4"/>
        </w:pBdr>
        <w:spacing w:after="320" w:before="320"/>
      </w:pPr>
    </w:p>
    <w:p>
      <w:pPr>
        <w:spacing w:after="120" w:before="480"/>
      </w:pPr>
      <w:r>
        <w:rPr>
          <w:rFonts w:ascii="Arial" w:cs="Arial" w:eastAsia="Arial" w:hAnsi="Arial"/>
          <w:b/>
          <w:bCs/>
          <w:color w:val="2A7060"/>
          <w:spacing w:val="120"/>
          <w:sz w:val="18"/>
          <w:szCs w:val="18"/>
        </w:rPr>
        <w:t xml:space="preserve">SECTION 10 — FINAL CTA</w:t>
      </w:r>
    </w:p>
    <w:p>
      <w:pPr>
        <w:spacing w:after="60" w:before="60"/>
        <w:jc w:val="left"/>
      </w:pPr>
      <w:r>
        <w:rPr>
          <w:rFonts w:ascii="Arial" w:cs="Arial" w:eastAsia="Arial" w:hAnsi="Arial"/>
          <w:i/>
          <w:iCs/>
          <w:color w:val="888888"/>
          <w:sz w:val="20"/>
          <w:szCs w:val="20"/>
        </w:rPr>
        <w:t xml:space="preserve">[ Designer note: Full-width section. Deep green background. White text. Two CTA options: primary (Clarity Session) and secondary (send a message first). Keep clean and uncluttered. ]</w:t>
      </w:r>
    </w:p>
    <w:p>
      <w:pPr>
        <w:pStyle w:val="Heading2"/>
        <w:spacing w:after="160" w:before="360"/>
      </w:pPr>
      <w:r>
        <w:rPr>
          <w:rFonts w:ascii="Arial" w:cs="Arial" w:eastAsia="Arial" w:hAnsi="Arial"/>
          <w:b/>
          <w:bCs/>
          <w:color w:val="1A3D2B"/>
          <w:sz w:val="32"/>
          <w:szCs w:val="32"/>
        </w:rPr>
        <w:t xml:space="preserve">Not sure where to begin?</w:t>
      </w:r>
    </w:p>
    <w:p>
      <w:pPr>
        <w:spacing w:after="160" w:before="80"/>
      </w:pPr>
      <w:r>
        <w:rPr>
          <w:rFonts w:ascii="Arial" w:cs="Arial" w:eastAsia="Arial" w:hAnsi="Arial"/>
          <w:i w:val="false"/>
          <w:iCs w:val="false"/>
          <w:color w:val="2D2D2D"/>
          <w:sz w:val="24"/>
          <w:szCs w:val="24"/>
        </w:rPr>
        <w:t xml:space="preserve">The Clarity Session exists for exactly this. One hour. One focused conversation. You leave knowing more about your food situation than when you arrived — and with a clear sense of what, if anything, comes next.</w:t>
      </w:r>
    </w:p>
    <w:p>
      <w:pPr>
        <w:spacing w:after="8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D2B" w:val="clear"/>
            <w:tcMar>
              <w:top w:type="dxa" w:w="200"/>
              <w:left w:type="dxa" w:w="300"/>
              <w:bottom w:type="dxa" w:w="200"/>
              <w:right w:type="dxa" w:w="300"/>
            </w:tcMar>
          </w:tcPr>
          <w:p>
            <w:pPr>
              <w:jc w:val="center"/>
            </w:pPr>
            <w:r>
              <w:rPr>
                <w:rFonts w:ascii="Arial" w:cs="Arial" w:eastAsia="Arial" w:hAnsi="Arial"/>
                <w:b/>
                <w:bCs/>
                <w:color w:val="FFFFFF"/>
                <w:sz w:val="28"/>
                <w:szCs w:val="28"/>
              </w:rPr>
              <w:t xml:space="preserve">Book a Clarity Session — $150</w:t>
            </w:r>
          </w:p>
          <w:p>
            <w:pPr>
              <w:spacing w:before="60"/>
              <w:jc w:val="center"/>
            </w:pPr>
            <w:r>
              <w:rPr>
                <w:rFonts w:ascii="Arial" w:cs="Arial" w:eastAsia="Arial" w:hAnsi="Arial"/>
                <w:color w:val="CCDDCC"/>
                <w:sz w:val="20"/>
                <w:szCs w:val="20"/>
              </w:rPr>
              <w:t xml:space="preserve">Email hello@foodpulse.co · Subject: Clarity Session · Include your name · Response within 24 hours</w:t>
            </w:r>
          </w:p>
        </w:tc>
      </w:tr>
    </w:tbl>
    <w:p>
      <w:pPr>
        <w:spacing w:after="80" w:before="160"/>
      </w:pPr>
    </w:p>
    <w:p>
      <w:pPr>
        <w:spacing w:after="80" w:before="80"/>
        <w:jc w:val="center"/>
      </w:pPr>
      <w:r>
        <w:rPr>
          <w:rFonts w:ascii="Arial" w:cs="Arial" w:eastAsia="Arial" w:hAnsi="Arial"/>
          <w:color w:val="2A7060"/>
          <w:sz w:val="22"/>
          <w:szCs w:val="22"/>
        </w:rPr>
        <w:t xml:space="preserve">Not ready to book? Send a message first → </w:t>
      </w:r>
      <w:r>
        <w:rPr>
          <w:rFonts w:ascii="Arial" w:cs="Arial" w:eastAsia="Arial" w:hAnsi="Arial"/>
          <w:b/>
          <w:bCs/>
          <w:color w:val="2A7060"/>
          <w:sz w:val="22"/>
          <w:szCs w:val="22"/>
        </w:rPr>
        <w:t xml:space="preserve">hello@foodpulse.co</w:t>
      </w:r>
    </w:p>
    <w:p>
      <w:pPr>
        <w:spacing w:after="60" w:before="60"/>
        <w:jc w:val="center"/>
      </w:pPr>
      <w:r>
        <w:rPr>
          <w:rFonts w:ascii="Arial" w:cs="Arial" w:eastAsia="Arial" w:hAnsi="Arial"/>
          <w:i/>
          <w:iCs/>
          <w:color w:val="888888"/>
          <w:sz w:val="20"/>
          <w:szCs w:val="20"/>
        </w:rPr>
        <w:t xml:space="preserve">Coaching spaces are limited. If you're curious, sooner is better.</w:t>
      </w:r>
    </w:p>
    <w:p>
      <w:pPr>
        <w:pBdr>
          <w:bottom w:val="single" w:color="2A7060" w:sz="4"/>
        </w:pBdr>
        <w:spacing w:after="320" w:before="320"/>
      </w:pPr>
    </w:p>
    <w:p>
      <w:pPr>
        <w:spacing w:after="120" w:before="480"/>
      </w:pPr>
      <w:r>
        <w:rPr>
          <w:rFonts w:ascii="Arial" w:cs="Arial" w:eastAsia="Arial" w:hAnsi="Arial"/>
          <w:b/>
          <w:bCs/>
          <w:color w:val="2A7060"/>
          <w:spacing w:val="120"/>
          <w:sz w:val="18"/>
          <w:szCs w:val="18"/>
        </w:rPr>
        <w:t xml:space="preserve">INTERNAL NOTES (NOT FOR PAGE)</w:t>
      </w:r>
    </w:p>
    <w:p>
      <w:pPr>
        <w:spacing w:after="120" w:before="280"/>
      </w:pPr>
      <w:r>
        <w:rPr>
          <w:rFonts w:ascii="Arial" w:cs="Arial" w:eastAsia="Arial" w:hAnsi="Arial"/>
          <w:b/>
          <w:bCs/>
          <w:color w:val="2A7060"/>
          <w:sz w:val="26"/>
          <w:szCs w:val="26"/>
        </w:rPr>
        <w:t xml:space="preserve">Page layout order summary</w:t>
      </w:r>
    </w:p>
    <w:p>
      <w:pPr>
        <w:pStyle w:val="ListParagraph"/>
        <w:numPr>
          <w:ilvl w:val="0"/>
          <w:numId w:val="2"/>
        </w:numPr>
        <w:spacing w:after="60" w:before="60"/>
      </w:pPr>
      <w:r>
        <w:rPr>
          <w:rFonts w:ascii="Arial" w:cs="Arial" w:eastAsia="Arial" w:hAnsi="Arial"/>
          <w:color w:val="2D2D2D"/>
          <w:sz w:val="24"/>
          <w:szCs w:val="24"/>
        </w:rPr>
        <w:t xml:space="preserve">Hero — problem-aware headline + single CTA</w:t>
      </w:r>
    </w:p>
    <w:p>
      <w:pPr>
        <w:pStyle w:val="ListParagraph"/>
        <w:numPr>
          <w:ilvl w:val="0"/>
          <w:numId w:val="2"/>
        </w:numPr>
        <w:spacing w:after="60" w:before="60"/>
      </w:pPr>
      <w:r>
        <w:rPr>
          <w:rFonts w:ascii="Arial" w:cs="Arial" w:eastAsia="Arial" w:hAnsi="Arial"/>
          <w:color w:val="2D2D2D"/>
          <w:sz w:val="24"/>
          <w:szCs w:val="24"/>
        </w:rPr>
        <w:t xml:space="preserve">The problem — conversational body text, no section header on page</w:t>
      </w:r>
    </w:p>
    <w:p>
      <w:pPr>
        <w:pStyle w:val="ListParagraph"/>
        <w:numPr>
          <w:ilvl w:val="0"/>
          <w:numId w:val="2"/>
        </w:numPr>
        <w:spacing w:after="60" w:before="60"/>
      </w:pPr>
      <w:r>
        <w:rPr>
          <w:rFonts w:ascii="Arial" w:cs="Arial" w:eastAsia="Arial" w:hAnsi="Arial"/>
          <w:color w:val="2D2D2D"/>
          <w:sz w:val="24"/>
          <w:szCs w:val="24"/>
        </w:rPr>
        <w:t xml:space="preserve">The approach — 3 pillars</w:t>
      </w:r>
    </w:p>
    <w:p>
      <w:pPr>
        <w:pStyle w:val="ListParagraph"/>
        <w:numPr>
          <w:ilvl w:val="0"/>
          <w:numId w:val="2"/>
        </w:numPr>
        <w:spacing w:after="60" w:before="60"/>
      </w:pPr>
      <w:r>
        <w:rPr>
          <w:rFonts w:ascii="Arial" w:cs="Arial" w:eastAsia="Arial" w:hAnsi="Arial"/>
          <w:color w:val="2D2D2D"/>
          <w:sz w:val="24"/>
          <w:szCs w:val="24"/>
        </w:rPr>
        <w:t xml:space="preserve">Who this is for — honest, two-sided</w:t>
      </w:r>
    </w:p>
    <w:p>
      <w:pPr>
        <w:pStyle w:val="ListParagraph"/>
        <w:numPr>
          <w:ilvl w:val="0"/>
          <w:numId w:val="2"/>
        </w:numPr>
        <w:spacing w:after="60" w:before="60"/>
      </w:pPr>
      <w:r>
        <w:rPr>
          <w:rFonts w:ascii="Arial" w:cs="Arial" w:eastAsia="Arial" w:hAnsi="Arial"/>
          <w:color w:val="2D2D2D"/>
          <w:sz w:val="24"/>
          <w:szCs w:val="24"/>
        </w:rPr>
        <w:t xml:space="preserve">The three offers — tiered, detailed</w:t>
      </w:r>
    </w:p>
    <w:p>
      <w:pPr>
        <w:pStyle w:val="ListParagraph"/>
        <w:numPr>
          <w:ilvl w:val="0"/>
          <w:numId w:val="2"/>
        </w:numPr>
        <w:spacing w:after="60" w:before="60"/>
      </w:pPr>
      <w:r>
        <w:rPr>
          <w:rFonts w:ascii="Arial" w:cs="Arial" w:eastAsia="Arial" w:hAnsi="Arial"/>
          <w:color w:val="2D2D2D"/>
          <w:sz w:val="24"/>
          <w:szCs w:val="24"/>
        </w:rPr>
        <w:t xml:space="preserve">Client story — Kenneth testimonial card</w:t>
      </w:r>
    </w:p>
    <w:p>
      <w:pPr>
        <w:pStyle w:val="ListParagraph"/>
        <w:numPr>
          <w:ilvl w:val="0"/>
          <w:numId w:val="2"/>
        </w:numPr>
        <w:spacing w:after="60" w:before="60"/>
      </w:pPr>
      <w:r>
        <w:rPr>
          <w:rFonts w:ascii="Arial" w:cs="Arial" w:eastAsia="Arial" w:hAnsi="Arial"/>
          <w:color w:val="2D2D2D"/>
          <w:sz w:val="24"/>
          <w:szCs w:val="24"/>
        </w:rPr>
        <w:t xml:space="preserve">Honest framing — what this is and isn't</w:t>
      </w:r>
    </w:p>
    <w:p>
      <w:pPr>
        <w:pStyle w:val="ListParagraph"/>
        <w:numPr>
          <w:ilvl w:val="0"/>
          <w:numId w:val="2"/>
        </w:numPr>
        <w:spacing w:after="60" w:before="60"/>
      </w:pPr>
      <w:r>
        <w:rPr>
          <w:rFonts w:ascii="Arial" w:cs="Arial" w:eastAsia="Arial" w:hAnsi="Arial"/>
          <w:color w:val="2D2D2D"/>
          <w:sz w:val="24"/>
          <w:szCs w:val="24"/>
        </w:rPr>
        <w:t xml:space="preserve">About Etornam — warm, credentialed</w:t>
      </w:r>
    </w:p>
    <w:p>
      <w:pPr>
        <w:pStyle w:val="ListParagraph"/>
        <w:numPr>
          <w:ilvl w:val="0"/>
          <w:numId w:val="2"/>
        </w:numPr>
        <w:spacing w:after="60" w:before="60"/>
      </w:pPr>
      <w:r>
        <w:rPr>
          <w:rFonts w:ascii="Arial" w:cs="Arial" w:eastAsia="Arial" w:hAnsi="Arial"/>
          <w:color w:val="2D2D2D"/>
          <w:sz w:val="24"/>
          <w:szCs w:val="24"/>
        </w:rPr>
        <w:t xml:space="preserve">FAQ — 6 questions</w:t>
      </w:r>
    </w:p>
    <w:p>
      <w:pPr>
        <w:pStyle w:val="ListParagraph"/>
        <w:numPr>
          <w:ilvl w:val="0"/>
          <w:numId w:val="2"/>
        </w:numPr>
        <w:spacing w:after="60" w:before="60"/>
      </w:pPr>
      <w:r>
        <w:rPr>
          <w:rFonts w:ascii="Arial" w:cs="Arial" w:eastAsia="Arial" w:hAnsi="Arial"/>
          <w:color w:val="2D2D2D"/>
          <w:sz w:val="24"/>
          <w:szCs w:val="24"/>
        </w:rPr>
        <w:t xml:space="preserve">Final CTA — single clear action</w:t>
      </w:r>
    </w:p>
    <w:p>
      <w:pPr>
        <w:spacing w:after="80" w:before="200"/>
      </w:pPr>
    </w:p>
    <w:p>
      <w:pPr>
        <w:spacing w:after="120" w:before="280"/>
      </w:pPr>
      <w:r>
        <w:rPr>
          <w:rFonts w:ascii="Arial" w:cs="Arial" w:eastAsia="Arial" w:hAnsi="Arial"/>
          <w:b/>
          <w:bCs/>
          <w:color w:val="2A7060"/>
          <w:sz w:val="26"/>
          <w:szCs w:val="26"/>
        </w:rPr>
        <w:t xml:space="preserve">Pricing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c>
          <w:tcPr>
            <w:tcW w:type="dxa" w:w="3600"/>
            <w:tcBorders>
              <w:top w:val="single" w:color="2A7060" w:sz="4"/>
              <w:left w:val="none" w:color="FFFFFF" w:sz="0"/>
              <w:bottom w:val="single" w:color="2A7060" w:sz="4"/>
              <w:right w:val="none" w:color="FFFFFF" w:sz="0"/>
            </w:tcBorders>
            <w:shd w:fill="F0F6F3" w:val="clear"/>
            <w:tcMar>
              <w:top w:type="dxa" w:w="100"/>
              <w:left w:type="dxa" w:w="120"/>
              <w:bottom w:type="dxa" w:w="100"/>
              <w:right w:type="dxa" w:w="120"/>
            </w:tcMar>
          </w:tcPr>
          <w:p>
            <w:r>
              <w:rPr>
                <w:rFonts w:ascii="Arial" w:cs="Arial" w:eastAsia="Arial" w:hAnsi="Arial"/>
                <w:b/>
                <w:bCs/>
                <w:color w:val="1A3D2B"/>
                <w:sz w:val="22"/>
                <w:szCs w:val="22"/>
              </w:rPr>
              <w:t xml:space="preserve">Offer</w:t>
            </w:r>
          </w:p>
        </w:tc>
        <w:tc>
          <w:tcPr>
            <w:tcW w:type="dxa" w:w="1800"/>
            <w:tcBorders>
              <w:top w:val="single" w:color="2A7060" w:sz="4"/>
              <w:left w:val="none" w:color="FFFFFF" w:sz="0"/>
              <w:bottom w:val="single" w:color="2A7060" w:sz="4"/>
              <w:right w:val="none" w:color="FFFFFF" w:sz="0"/>
            </w:tcBorders>
            <w:shd w:fill="F0F6F3" w:val="clear"/>
            <w:tcMar>
              <w:top w:type="dxa" w:w="100"/>
              <w:left w:type="dxa" w:w="120"/>
              <w:bottom w:type="dxa" w:w="100"/>
              <w:right w:type="dxa" w:w="120"/>
            </w:tcMar>
          </w:tcPr>
          <w:p>
            <w:r>
              <w:rPr>
                <w:rFonts w:ascii="Arial" w:cs="Arial" w:eastAsia="Arial" w:hAnsi="Arial"/>
                <w:b/>
                <w:bCs/>
                <w:color w:val="1A3D2B"/>
                <w:sz w:val="22"/>
                <w:szCs w:val="22"/>
              </w:rPr>
              <w:t xml:space="preserve">Price</w:t>
            </w:r>
          </w:p>
        </w:tc>
        <w:tc>
          <w:tcPr>
            <w:tcW w:type="dxa" w:w="3960"/>
            <w:tcBorders>
              <w:top w:val="single" w:color="2A7060" w:sz="4"/>
              <w:left w:val="none" w:color="FFFFFF" w:sz="0"/>
              <w:bottom w:val="single" w:color="2A7060" w:sz="4"/>
              <w:right w:val="none" w:color="FFFFFF" w:sz="0"/>
            </w:tcBorders>
            <w:shd w:fill="F0F6F3" w:val="clear"/>
            <w:tcMar>
              <w:top w:type="dxa" w:w="100"/>
              <w:left w:type="dxa" w:w="120"/>
              <w:bottom w:type="dxa" w:w="100"/>
              <w:right w:type="dxa" w:w="120"/>
            </w:tcMar>
          </w:tcPr>
          <w:p>
            <w:r>
              <w:rPr>
                <w:rFonts w:ascii="Arial" w:cs="Arial" w:eastAsia="Arial" w:hAnsi="Arial"/>
                <w:b/>
                <w:bCs/>
                <w:color w:val="1A3D2B"/>
                <w:sz w:val="22"/>
                <w:szCs w:val="22"/>
              </w:rPr>
              <w:t xml:space="preserve">Scope</w:t>
            </w:r>
          </w:p>
        </w:tc>
      </w:tr>
      <w:tr>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2D2D2D"/>
                <w:sz w:val="22"/>
                <w:szCs w:val="22"/>
              </w:rPr>
              <w:t xml:space="preserve">Food Clarity Session</w:t>
            </w:r>
          </w:p>
        </w:tc>
        <w:tc>
          <w:tcPr>
            <w:tcW w:type="dxa" w:w="18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C9933A"/>
                <w:sz w:val="22"/>
                <w:szCs w:val="22"/>
              </w:rPr>
              <w:t xml:space="preserve">$150</w:t>
            </w:r>
          </w:p>
        </w:tc>
        <w:tc>
          <w:tcPr>
            <w:tcW w:type="dxa" w:w="39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2D2D2D"/>
                <w:sz w:val="22"/>
                <w:szCs w:val="22"/>
              </w:rPr>
              <w:t xml:space="preserve">1 session · 60 min · one-time</w:t>
            </w:r>
          </w:p>
        </w:tc>
      </w:tr>
      <w:tr>
        <w:tc>
          <w:tcPr>
            <w:tcW w:type="dxa" w:w="3600"/>
            <w:tcBorders>
              <w:top w:val="none" w:color="FFFFFF" w:sz="0"/>
              <w:left w:val="none" w:color="FFFFFF" w:sz="0"/>
              <w:bottom w:val="none" w:color="FFFFFF" w:sz="0"/>
              <w:right w:val="none" w:color="FFFFFF" w:sz="0"/>
            </w:tcBorders>
            <w:shd w:fill="F0F6F3" w:val="clear"/>
            <w:tcMar>
              <w:top w:type="dxa" w:w="80"/>
              <w:left w:type="dxa" w:w="120"/>
              <w:bottom w:type="dxa" w:w="80"/>
              <w:right w:type="dxa" w:w="120"/>
            </w:tcMar>
          </w:tcPr>
          <w:p>
            <w:r>
              <w:rPr>
                <w:rFonts w:ascii="Arial" w:cs="Arial" w:eastAsia="Arial" w:hAnsi="Arial"/>
                <w:color w:val="2D2D2D"/>
                <w:sz w:val="22"/>
                <w:szCs w:val="22"/>
              </w:rPr>
              <w:t xml:space="preserve">Personalized Food Systems Coaching</w:t>
            </w:r>
          </w:p>
        </w:tc>
        <w:tc>
          <w:tcPr>
            <w:tcW w:type="dxa" w:w="1800"/>
            <w:tcBorders>
              <w:top w:val="none" w:color="FFFFFF" w:sz="0"/>
              <w:left w:val="none" w:color="FFFFFF" w:sz="0"/>
              <w:bottom w:val="none" w:color="FFFFFF" w:sz="0"/>
              <w:right w:val="none" w:color="FFFFFF" w:sz="0"/>
            </w:tcBorders>
            <w:shd w:fill="F0F6F3" w:val="clear"/>
            <w:tcMar>
              <w:top w:type="dxa" w:w="80"/>
              <w:left w:type="dxa" w:w="120"/>
              <w:bottom w:type="dxa" w:w="80"/>
              <w:right w:type="dxa" w:w="120"/>
            </w:tcMar>
          </w:tcPr>
          <w:p>
            <w:r>
              <w:rPr>
                <w:rFonts w:ascii="Arial" w:cs="Arial" w:eastAsia="Arial" w:hAnsi="Arial"/>
                <w:b/>
                <w:bCs/>
                <w:color w:val="C9933A"/>
                <w:sz w:val="22"/>
                <w:szCs w:val="22"/>
              </w:rPr>
              <w:t xml:space="preserve">$520</w:t>
            </w:r>
          </w:p>
        </w:tc>
        <w:tc>
          <w:tcPr>
            <w:tcW w:type="dxa" w:w="3960"/>
            <w:tcBorders>
              <w:top w:val="none" w:color="FFFFFF" w:sz="0"/>
              <w:left w:val="none" w:color="FFFFFF" w:sz="0"/>
              <w:bottom w:val="none" w:color="FFFFFF" w:sz="0"/>
              <w:right w:val="none" w:color="FFFFFF" w:sz="0"/>
            </w:tcBorders>
            <w:shd w:fill="F0F6F3" w:val="clear"/>
            <w:tcMar>
              <w:top w:type="dxa" w:w="80"/>
              <w:left w:type="dxa" w:w="120"/>
              <w:bottom w:type="dxa" w:w="80"/>
              <w:right w:type="dxa" w:w="120"/>
            </w:tcMar>
          </w:tcPr>
          <w:p>
            <w:r>
              <w:rPr>
                <w:rFonts w:ascii="Arial" w:cs="Arial" w:eastAsia="Arial" w:hAnsi="Arial"/>
                <w:color w:val="2D2D2D"/>
                <w:sz w:val="22"/>
                <w:szCs w:val="22"/>
              </w:rPr>
              <w:t xml:space="preserve">3 sessions · 3 weeks · email support</w:t>
            </w:r>
          </w:p>
        </w:tc>
      </w:tr>
      <w:tr>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2D2D2D"/>
                <w:sz w:val="22"/>
                <w:szCs w:val="22"/>
              </w:rPr>
              <w:t xml:space="preserve">Ongoing FoodPulse Mentorship</w:t>
            </w:r>
          </w:p>
        </w:tc>
        <w:tc>
          <w:tcPr>
            <w:tcW w:type="dxa" w:w="18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C9933A"/>
                <w:sz w:val="22"/>
                <w:szCs w:val="22"/>
              </w:rPr>
              <w:t xml:space="preserve">$1,100</w:t>
            </w:r>
          </w:p>
        </w:tc>
        <w:tc>
          <w:tcPr>
            <w:tcW w:type="dxa" w:w="39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2D2D2D"/>
                <w:sz w:val="22"/>
                <w:szCs w:val="22"/>
              </w:rPr>
              <w:t xml:space="preserve">6 sessions · 6 weeks · 2 spaces only</w:t>
            </w:r>
          </w:p>
        </w:tc>
      </w:tr>
    </w:tbl>
    <w:p>
      <w:pPr>
        <w:spacing w:after="80" w:before="200"/>
      </w:pPr>
    </w:p>
    <w:p>
      <w:pPr>
        <w:spacing w:after="120" w:before="280"/>
      </w:pPr>
      <w:r>
        <w:rPr>
          <w:rFonts w:ascii="Arial" w:cs="Arial" w:eastAsia="Arial" w:hAnsi="Arial"/>
          <w:b/>
          <w:bCs/>
          <w:color w:val="2A7060"/>
          <w:sz w:val="26"/>
          <w:szCs w:val="26"/>
        </w:rPr>
        <w:t xml:space="preserve">Testimonial — pending quote from Kenneth</w:t>
      </w:r>
    </w:p>
    <w:p>
      <w:pPr>
        <w:spacing w:after="160" w:before="80"/>
      </w:pPr>
      <w:r>
        <w:rPr>
          <w:rFonts w:ascii="Arial" w:cs="Arial" w:eastAsia="Arial" w:hAnsi="Arial"/>
          <w:i w:val="false"/>
          <w:iCs w:val="false"/>
          <w:color w:val="2D2D2D"/>
          <w:sz w:val="24"/>
          <w:szCs w:val="24"/>
        </w:rPr>
        <w:t xml:space="preserve">The client story card has a placeholder for Kenneth's direct quote. Once you have the exact wording from him, insert it where marked. The scenario narrative is final and can go live as written. The 4/5 rating and the family note are included deliberately — they add authenticity. Do not remove them.</w:t>
      </w:r>
    </w:p>
    <w:p>
      <w:pPr>
        <w:spacing w:after="80" w:before="200"/>
      </w:pPr>
    </w:p>
    <w:p>
      <w:pPr>
        <w:spacing w:after="60" w:before="60"/>
        <w:jc w:val="center"/>
      </w:pPr>
      <w:r>
        <w:rPr>
          <w:rFonts w:ascii="Arial" w:cs="Arial" w:eastAsia="Arial" w:hAnsi="Arial"/>
          <w:i/>
          <w:iCs/>
          <w:color w:val="888888"/>
          <w:sz w:val="20"/>
          <w:szCs w:val="20"/>
        </w:rPr>
        <w:t xml:space="preserve">FoodPulse · Coaching Page Copy · Internal Document · foodpulse.co ·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color w:val="1A3D2B"/>
      <w:sz w:val="44"/>
      <w:szCs w:val="44"/>
    </w:rPr>
  </w:style>
  <w:style w:type="paragraph" w:styleId="Heading2">
    <w:name w:val="Heading 2"/>
    <w:basedOn w:val="Normal"/>
    <w:next w:val="Normal"/>
    <w:qFormat/>
    <w:pPr>
      <w:spacing w:after="160" w:before="360"/>
      <w:outlineLvl w:val="1"/>
    </w:pPr>
    <w:rPr>
      <w:rFonts w:ascii="Arial" w:cs="Arial" w:eastAsia="Arial" w:hAnsi="Arial"/>
      <w:b/>
      <w:bCs/>
      <w:color w:val="1A3D2B"/>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2026-04-04T14:07:28.310Z</dcterms:created>
  <dcterms:modified xsi:type="dcterms:W3CDTF">2026-04-04T14:07:28.311Z</dcterms:modified>
</cp:coreProperties>
</file>

<file path=docProps/custom.xml><?xml version="1.0" encoding="utf-8"?>
<Properties xmlns="http://schemas.openxmlformats.org/officeDocument/2006/custom-properties" xmlns:vt="http://schemas.openxmlformats.org/officeDocument/2006/docPropsVTypes"/>
</file>