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sz w:val="30"/>
          <w:szCs w:val="30"/>
          <w:lang w:val="en-US" w:eastAsia="zh-CN"/>
        </w:rPr>
        <w:t>作业</w:t>
      </w:r>
    </w:p>
    <w:p>
      <w:pPr>
        <w:numPr>
          <w:ilvl w:val="0"/>
          <w:numId w:val="1"/>
        </w:numPr>
        <w:ind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请利用所学知识，完成多彩导航：</w:t>
      </w:r>
    </w:p>
    <w:p>
      <w:pPr>
        <w:numPr>
          <w:ilvl w:val="0"/>
          <w:numId w:val="0"/>
        </w:numPr>
        <w:ind w:right="0" w:rightChars="0"/>
        <w:jc w:val="center"/>
      </w:pPr>
      <w:r>
        <w:drawing>
          <wp:inline distT="0" distB="0" distL="114300" distR="114300">
            <wp:extent cx="5105400" cy="1013460"/>
            <wp:effectExtent l="0" t="0" r="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鼠标悬停第一个按钮后后效果如下：</w:t>
      </w:r>
    </w:p>
    <w:p>
      <w:pPr>
        <w:numPr>
          <w:ilvl w:val="0"/>
          <w:numId w:val="0"/>
        </w:numPr>
        <w:ind w:right="0" w:rightChars="0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953000" cy="944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jc w:val="both"/>
      </w:pPr>
    </w:p>
    <w:p>
      <w:pPr>
        <w:numPr>
          <w:ilvl w:val="0"/>
          <w:numId w:val="1"/>
        </w:numPr>
        <w:ind w:left="0" w:leftChars="0" w:right="0" w:rightChars="0" w:firstLine="0" w:firstLine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请完成如下导航：</w:t>
      </w:r>
    </w:p>
    <w:p>
      <w:pPr>
        <w:numPr>
          <w:numId w:val="0"/>
        </w:numPr>
        <w:ind w:leftChars="0" w:right="0" w:rightChars="0"/>
        <w:jc w:val="both"/>
      </w:pPr>
      <w:r>
        <w:drawing>
          <wp:inline distT="0" distB="0" distL="114300" distR="114300">
            <wp:extent cx="2377440" cy="14097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鼠标悬停后效果</w:t>
      </w:r>
    </w:p>
    <w:p>
      <w:pPr>
        <w:numPr>
          <w:numId w:val="0"/>
        </w:numPr>
        <w:ind w:leftChars="0"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9820" cy="120396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 w:right="0" w:rightChars="0"/>
        <w:jc w:val="both"/>
        <w:rPr>
          <w:rFonts w:hint="default" w:eastAsia="宋体"/>
          <w:lang w:val="en-US" w:eastAsia="zh-CN"/>
        </w:rPr>
      </w:pPr>
    </w:p>
    <w:p>
      <w:pPr>
        <w:numPr>
          <w:numId w:val="0"/>
        </w:numPr>
        <w:ind w:leftChars="0" w:right="0" w:righ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827135" cy="2868295"/>
            <wp:effectExtent l="0" t="0" r="1206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713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right="0" w:right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页面所需文字：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忆江南</w:t>
      </w:r>
      <w:r>
        <w:rPr>
          <w:rFonts w:hint="eastAsia" w:ascii="PMingLiU" w:hAnsi="PMingLiU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 xml:space="preserve">   </w:t>
      </w: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唐.白居易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江南好，风景旧曾谙。(2) 日出江花红胜火，春来江水绿如蓝，(3) 能不忆江南。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作者介绍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白居易(772－846) ，字乐天，太原(今属山西)人。唐德宗朝进士，元和三年(808)拜左拾遗，后贬江州(今属江西)司马，移忠州(今属四川)刺史，又为苏州(今属江苏)、同州(今属陕西大荔)刺史。晚居洛阳，自号醉吟先生、香山居士。其诗政治倾向鲜明，重讽喻，尚坦易，为中唐大家。也是早期词人中的佼佼者，所作对后世影响甚大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注释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(1)据《乐府杂录》，此词又名《谢秋娘》，系唐李德裕为亡姬谢秋娘作。又名《望江南》、《梦江南》等。分单调、双调两体。单调二十七字，双凋五十四字，皆平韵。(2)谙(音安)：熟悉。(3)蓝：蓝草，其叶可制青绿染料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品评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</w:pPr>
      <w:r>
        <w:rPr>
          <w:rFonts w:hint="eastAsia" w:ascii="PMingLiU" w:hAnsi="PMingLiU" w:eastAsia="宋体" w:cs="PMingLiU"/>
          <w:b w:val="0"/>
          <w:bCs w:val="0"/>
          <w:color w:val="auto"/>
          <w:kern w:val="0"/>
          <w:sz w:val="24"/>
          <w:szCs w:val="24"/>
          <w:lang w:val="en-US" w:eastAsia="zh-CN" w:bidi="zh-CN"/>
        </w:rPr>
        <w:t>此词写江南春色，首句“江南好”，以一个既浅切又圆活的“好”字，摄尽江南春色的种种佳处，而作者的赞颂之意与向往之情也尽寓其中。同时，唯因“好”之已甚，方能“忆”之不休，因此，此句又已暗逗结句“能不忆江南”，并与之相关阖。次句“风景旧曾谙”，点明江南风景之“好”，并非得之传闻，而是作者出牧杭州时的亲身体验与亲身感受。这就既落实了“好”字，又照应了“忆”字，不失为勾通一篇意脉的精彩笔墨。三、四两句对江南之“好”进 　行形象化的演绎，突出渲染江花、江水红绿相映的明艳色彩，给人以光彩夺目的强烈印象。其中，既有同色间的相互烘托，又有异色间的相互映衬，充分显示了作者善于著色的技巧。篇末，以“能不忆江南”收束全词，既托出身在洛阳的作者对江南春色的无限赞叹与怀念，又造成一种悠远而又深长的韵味，把读者带入余情摇漾的境界中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3、请完成如下网页：</w:t>
      </w:r>
    </w:p>
    <w:p>
      <w:pPr>
        <w:jc w:val="center"/>
      </w:pPr>
      <w:r>
        <w:drawing>
          <wp:inline distT="0" distB="0" distL="114300" distR="114300">
            <wp:extent cx="5808980" cy="357695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页面所需文字：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中乙队赛前突然换帅仍胜毅腾 高原黑马欲阻击舜天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2018年07月16日20:11 新浪体育 评论中大奖（11人参与） 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instrText xml:space="preserve"> HYPERLINK "" </w:instrTex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收藏本文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  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新浪体育讯　7月18日是燕京啤酒[微博]2018中国足协杯第三轮比赛，丽江嘉云昊队主场迎战哈尔滨毅腾队的比赛日。然而就在比赛日中午，丽江嘉云昊队主帅李虎和另外两名成员悄然向俱乐部提出了辞呈，并且收拾行囊准备离开。在这样的情况下，丽江嘉云昊队不得不由此前的教练员杨贵东代理指挥了本场比赛。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在昨日丽江嘉云昊队主帅李虎就缺席了赛前的新闻发布会，当时俱乐部给出的解释是李虎由于身体欠佳，去医院接受治疗。然而今日李虎出现在俱乐部时，向记者否认了这一说法，并且坦言已经向俱乐部提出了辞呈。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据记者多方了解的情况，李虎[微博]极其教练组近来在执教成绩上承受了不小的压力，在联赛间歇期期间，教练组曾向俱乐部提出能够多引进有实力的球员补强球队，然而由于和俱乐部在投入以及成绩指标上的分歧，李虎最终和教练组一起在比赛日辞职。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这样的情况并没有影响到丽江嘉云昊队[微博]的队员，在比赛中丽江队在主场拼的非常凶，在暴雨之中仍然发挥出了体能充沛的优势，最终凭借点球击败了中超球队哈尔滨毅腾，顺利晋级下一轮比赛。根据中国足协杯的赛程，丽江嘉云昊队将在本月23日迎战江苏舜天队。</w:t>
      </w:r>
    </w:p>
    <w:p>
      <w:p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1AC9A"/>
    <w:multiLevelType w:val="singleLevel"/>
    <w:tmpl w:val="3541AC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45700"/>
    <w:rsid w:val="04B1763A"/>
    <w:rsid w:val="07F27B1F"/>
    <w:rsid w:val="18B522EB"/>
    <w:rsid w:val="19EB3038"/>
    <w:rsid w:val="1B4107E4"/>
    <w:rsid w:val="1B714F68"/>
    <w:rsid w:val="23995EE2"/>
    <w:rsid w:val="29320459"/>
    <w:rsid w:val="2E5925E1"/>
    <w:rsid w:val="313C73C1"/>
    <w:rsid w:val="36853639"/>
    <w:rsid w:val="37D741C7"/>
    <w:rsid w:val="427E7574"/>
    <w:rsid w:val="49403824"/>
    <w:rsid w:val="4AF75ABD"/>
    <w:rsid w:val="4D4C2868"/>
    <w:rsid w:val="53116249"/>
    <w:rsid w:val="5E045700"/>
    <w:rsid w:val="60A262EE"/>
    <w:rsid w:val="616E6EEB"/>
    <w:rsid w:val="66687EE2"/>
    <w:rsid w:val="6BE106C5"/>
    <w:rsid w:val="6C197678"/>
    <w:rsid w:val="6E3870EC"/>
    <w:rsid w:val="6FF45457"/>
    <w:rsid w:val="70554B91"/>
    <w:rsid w:val="7352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color w:val="auto"/>
      <w:sz w:val="18"/>
      <w:szCs w:val="18"/>
      <w:lang w:val="zh-CN" w:eastAsia="zh-CN" w:bidi="zh-CN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表格样式"/>
    <w:basedOn w:val="1"/>
    <w:qFormat/>
    <w:uiPriority w:val="0"/>
    <w:pPr>
      <w:jc w:val="center"/>
    </w:pPr>
    <w:rPr>
      <w:rFonts w:ascii="PMingLiU" w:hAnsi="PMingLiU" w:eastAsia="宋体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2019-10-10T09:27:00Z</dcterms:created>
  <dc:creator>宝妈</dc:creator>
  <cp:lastModifiedBy>Administrator</cp:lastModifiedBy>
  <dcterms:modified xsi:type="dcterms:W3CDTF">2019-10-30T03:15:52Z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