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33F0244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5AFCA4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447787" wp14:editId="32AA51D5">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447787"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v:textbox>
                      <w10:anchorlock/>
                    </v:shape>
                  </w:pict>
                </mc:Fallback>
              </mc:AlternateContent>
            </w:r>
          </w:p>
        </w:tc>
      </w:tr>
      <w:tr w:rsidR="000F1DCE" w14:paraId="4D16A0E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EAC2510"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4B121F69" wp14:editId="114BE07B">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121F6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6E6ADF5"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828237F"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26EF804A" wp14:editId="4D1953CD">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EF804A"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v:textbox>
                      <w10:anchorlock/>
                    </v:shape>
                  </w:pict>
                </mc:Fallback>
              </mc:AlternateContent>
            </w:r>
          </w:p>
        </w:tc>
      </w:tr>
    </w:tbl>
    <w:sdt>
      <w:sdtPr>
        <w:rPr>
          <w:b/>
        </w:rPr>
        <w:id w:val="805429490"/>
        <w:docPartObj>
          <w:docPartGallery w:val="Cover Pages"/>
          <w:docPartUnique/>
        </w:docPartObj>
      </w:sdtPr>
      <w:sdtEndPr/>
      <w:sdtContent>
        <w:p w14:paraId="4AAC5C5B"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5FB0ACCC" wp14:editId="17E1F956">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32708F2" wp14:editId="1B8F084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F76E0"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15FEC6B"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593E4A63" wp14:editId="45B89EB1">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15D99"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099BA853"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67FDAB25" w14:textId="2BDB5E5E" w:rsidR="000F1DCE" w:rsidRPr="007B346A" w:rsidRDefault="00CB6991" w:rsidP="000F1DCE">
                <w:pPr>
                  <w:pStyle w:val="Title"/>
                  <w:framePr w:hSpace="0" w:wrap="auto" w:vAnchor="margin" w:hAnchor="text" w:yAlign="inline"/>
                </w:pPr>
                <w:r>
                  <w:lastRenderedPageBreak/>
                  <w:t>ETL Pipeline Overview</w:t>
                </w:r>
              </w:p>
            </w:tc>
          </w:tr>
          <w:tr w:rsidR="000F1DCE" w14:paraId="1F49C28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39531A0"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6ACC743" wp14:editId="3D6542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14F15E"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7D9D86D0" w14:textId="45B2A85F" w:rsidR="000F1DCE" w:rsidRPr="000F1DCE" w:rsidRDefault="00CB6991" w:rsidP="000F1DCE">
                <w:pPr>
                  <w:pStyle w:val="Subtitle"/>
                  <w:framePr w:hSpace="0" w:wrap="auto" w:vAnchor="margin" w:hAnchor="text" w:yAlign="inline"/>
                  <w:rPr>
                    <w:b w:val="0"/>
                    <w:bCs w:val="0"/>
                  </w:rPr>
                </w:pPr>
                <w:r>
                  <w:t>Data Context</w:t>
                </w:r>
              </w:p>
            </w:tc>
          </w:tr>
          <w:tr w:rsidR="000F1DCE" w14:paraId="3090E188"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BB8EE0A" w14:textId="77777777" w:rsidR="000F1DCE" w:rsidRPr="00616989" w:rsidRDefault="000F1DCE" w:rsidP="000F1DCE">
                <w:pPr>
                  <w:spacing w:after="200"/>
                  <w:rPr>
                    <w:smallCaps/>
                    <w:noProof/>
                  </w:rPr>
                </w:pPr>
                <w:r>
                  <w:rPr>
                    <w:smallCaps/>
                    <w:noProof/>
                  </w:rPr>
                  <mc:AlternateContent>
                    <mc:Choice Requires="wps">
                      <w:drawing>
                        <wp:inline distT="0" distB="0" distL="0" distR="0" wp14:anchorId="70C0E77F" wp14:editId="79693967">
                          <wp:extent cx="6650181" cy="6211614"/>
                          <wp:effectExtent l="0" t="0" r="0" b="381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3984CD9B"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9" w:history="1">
                                        <w:r w:rsidR="006F5988" w:rsidRPr="006F5988">
                                          <w:rPr>
                                            <w:rStyle w:val="Hyperlink"/>
                                          </w:rPr>
                                          <w:t>SAT data</w:t>
                                        </w:r>
                                      </w:hyperlink>
                                      <w:r w:rsidR="006F5988">
                                        <w:t xml:space="preserve">, </w:t>
                                      </w:r>
                                      <w:hyperlink r:id="rId10" w:history="1">
                                        <w:r w:rsidR="006F5988" w:rsidRPr="006F5988">
                                          <w:rPr>
                                            <w:rStyle w:val="Hyperlink"/>
                                          </w:rPr>
                                          <w:t>AP data</w:t>
                                        </w:r>
                                      </w:hyperlink>
                                      <w:r w:rsidR="006F5988">
                                        <w:t xml:space="preserve">, and </w:t>
                                      </w:r>
                                      <w:hyperlink r:id="rId11"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to do so, click on the “View Data” button on the sub-menu bar, top right, and then click the “Export” button and select “JSON.”</w:t>
                                      </w:r>
                                      <w:r w:rsidR="006F5988">
                                        <w:t xml:space="preserve"> </w:t>
                                      </w:r>
                                      <w:r w:rsidR="004D170A">
                                        <w:t xml:space="preserve">The data is </w:t>
                                      </w:r>
                                      <w:r w:rsidR="006F5988">
                                        <w:t>generally refreshed annually, but you’ll want to check with the data entry section for the</w:t>
                                      </w:r>
                                      <w:r w:rsidR="00902B65">
                                        <w:t xml:space="preserve"> current</w:t>
                                      </w:r>
                                      <w:r w:rsidR="006F5988">
                                        <w:t xml:space="preserve"> release cycle. </w:t>
                                      </w:r>
                                    </w:p>
                                    <w:p w14:paraId="06969BAA" w14:textId="5ADE823A" w:rsidR="00B400A7" w:rsidRDefault="00B400A7" w:rsidP="000F1DCE">
                                      <w:pPr>
                                        <w:spacing w:after="0"/>
                                      </w:pPr>
                                      <w:bookmarkStart w:id="0" w:name="_GoBack"/>
                                      <w:bookmarkEnd w:id="0"/>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C0E77F"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" filled="f" stroked="f">
                          <v:textbo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3984CD9B"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12" w:history="1">
                                  <w:r w:rsidR="006F5988" w:rsidRPr="006F5988">
                                    <w:rPr>
                                      <w:rStyle w:val="Hyperlink"/>
                                    </w:rPr>
                                    <w:t>SAT data</w:t>
                                  </w:r>
                                </w:hyperlink>
                                <w:r w:rsidR="006F5988">
                                  <w:t xml:space="preserve">, </w:t>
                                </w:r>
                                <w:hyperlink r:id="rId13" w:history="1">
                                  <w:r w:rsidR="006F5988" w:rsidRPr="006F5988">
                                    <w:rPr>
                                      <w:rStyle w:val="Hyperlink"/>
                                    </w:rPr>
                                    <w:t>AP data</w:t>
                                  </w:r>
                                </w:hyperlink>
                                <w:r w:rsidR="006F5988">
                                  <w:t xml:space="preserve">, and </w:t>
                                </w:r>
                                <w:hyperlink r:id="rId14"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to do so, click on the “View Data” button on the sub-menu bar, top right, and then click the “Export” button and select “JSON.”</w:t>
                                </w:r>
                                <w:r w:rsidR="006F5988">
                                  <w:t xml:space="preserve"> </w:t>
                                </w:r>
                                <w:r w:rsidR="004D170A">
                                  <w:t xml:space="preserve">The data is </w:t>
                                </w:r>
                                <w:r w:rsidR="006F5988">
                                  <w:t>generally refreshed annually, but you’ll want to check with the data entry section for the</w:t>
                                </w:r>
                                <w:r w:rsidR="00902B65">
                                  <w:t xml:space="preserve"> current</w:t>
                                </w:r>
                                <w:r w:rsidR="006F5988">
                                  <w:t xml:space="preserve"> release cycle. </w:t>
                                </w:r>
                              </w:p>
                              <w:p w14:paraId="06969BAA" w14:textId="5ADE823A" w:rsidR="00B400A7" w:rsidRDefault="00B400A7" w:rsidP="000F1DCE">
                                <w:pPr>
                                  <w:spacing w:after="0"/>
                                </w:pPr>
                                <w:bookmarkStart w:id="1" w:name="_GoBack"/>
                                <w:bookmarkEnd w:id="1"/>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v:textbox>
                          <w10:anchorlock/>
                        </v:shape>
                      </w:pict>
                    </mc:Fallback>
                  </mc:AlternateContent>
                </w:r>
              </w:p>
            </w:tc>
          </w:tr>
        </w:tbl>
        <w:p w14:paraId="0EC97BEE" w14:textId="61320E46" w:rsidR="00345D6F" w:rsidRDefault="00B9628F">
          <w:pPr>
            <w:spacing w:after="200"/>
            <w:rPr>
              <w:b/>
            </w:rPr>
          </w:pPr>
        </w:p>
      </w:sdtContent>
    </w:sdt>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CE6C02" w14:paraId="75CB85FF" w14:textId="77777777" w:rsidTr="00CE6C02">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02EDBF2B" w14:textId="77777777" w:rsidR="00CE6C02" w:rsidRPr="00616989" w:rsidRDefault="00CE6C02" w:rsidP="00DF3E31">
            <w:pPr>
              <w:spacing w:after="200"/>
              <w:rPr>
                <w:smallCaps/>
                <w:noProof/>
              </w:rPr>
            </w:pPr>
            <w:r>
              <w:rPr>
                <w:smallCaps/>
                <w:noProof/>
              </w:rPr>
              <w:lastRenderedPageBreak/>
              <mc:AlternateContent>
                <mc:Choice Requires="wps">
                  <w:drawing>
                    <wp:inline distT="0" distB="0" distL="0" distR="0" wp14:anchorId="2531FE95" wp14:editId="4DD71E8D">
                      <wp:extent cx="6650181" cy="7993380"/>
                      <wp:effectExtent l="0" t="0" r="0" b="7620"/>
                      <wp:docPr id="4" name="Text Box 4"/>
                      <wp:cNvGraphicFramePr/>
                      <a:graphic xmlns:a="http://schemas.openxmlformats.org/drawingml/2006/main">
                        <a:graphicData uri="http://schemas.microsoft.com/office/word/2010/wordprocessingShape">
                          <wps:wsp>
                            <wps:cNvSpPr txBox="1"/>
                            <wps:spPr>
                              <a:xfrm>
                                <a:off x="0" y="0"/>
                                <a:ext cx="6650181" cy="799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71196FE3" w:rsidR="00B05084" w:rsidRPr="007D4C85" w:rsidRDefault="00B05084" w:rsidP="007D4C85">
                                  <w:pPr>
                                    <w:spacing w:after="0"/>
                                  </w:pPr>
                                  <w:r>
                                    <w:t xml:space="preserve">Finally, to confirm that there are no </w:t>
                                  </w:r>
                                  <w:r w:rsidR="00540858">
                                    <w:t>duplicates</w:t>
                                  </w:r>
                                  <w:r>
                                    <w:t xml:space="preserve"> in your DBN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57D73DCC" w14:textId="62FE3560" w:rsidR="00CE6C02"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 </w:t>
                                  </w:r>
                                  <w:r w:rsidR="00D57112">
                                    <w:t xml:space="preserve">Then, use SQL queries to create useful </w:t>
                                  </w:r>
                                  <w:r w:rsidR="00481BC6">
                                    <w:t xml:space="preserve">summary </w:t>
                                  </w:r>
                                  <w:r w:rsidR="00D57112">
                                    <w:t xml:space="preserve">views that can be used in our data visualization programs, like Tableau or </w:t>
                                  </w:r>
                                  <w:proofErr w:type="spellStart"/>
                                  <w:r w:rsidR="00D57112">
                                    <w:t>Plotly</w:t>
                                  </w:r>
                                  <w:proofErr w:type="spellEnd"/>
                                  <w:r w:rsidR="00D57112">
                                    <w:t xml:space="preserve">.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64BABBDF" w:rsidR="001B3DBC" w:rsidRDefault="00595554" w:rsidP="005556F9">
                                  <w:pPr>
                                    <w:spacing w:after="0"/>
                                  </w:pPr>
                                  <w:r>
                                    <w:t>We’re done with the ETL process! However,</w:t>
                                  </w:r>
                                  <w:r w:rsidR="003463E2">
                                    <w:t xml:space="preserve"> </w:t>
                                  </w:r>
                                  <w:r>
                                    <w:t>t</w:t>
                                  </w:r>
                                  <w:r w:rsidR="00DD1667">
                                    <w:t xml:space="preserve">here are a few things we </w:t>
                                  </w:r>
                                  <w:r w:rsidR="000E73F4">
                                    <w:t xml:space="preserve">currently </w:t>
                                  </w:r>
                                  <w:r w:rsidR="00DD1667">
                                    <w:t xml:space="preserve">don’t know about this data. One </w:t>
                                  </w:r>
                                  <w:r w:rsidR="008832BE">
                                    <w:t>uncertainty</w:t>
                                  </w:r>
                                  <w:r w:rsidR="00DD1667">
                                    <w:t xml:space="preserve"> is what the “s” means in the test score fields for both SAT and AP data</w:t>
                                  </w:r>
                                  <w:r w:rsidR="006C319E">
                                    <w:t xml:space="preserve">; we couldn’t find it in the documentation. </w:t>
                                  </w:r>
                                  <w:r w:rsidR="00DD1667">
                                    <w:t>We assumed it is purposeful null data, but left it in to illustrate which schools had students taking tests, and which did not</w:t>
                                  </w:r>
                                  <w:r w:rsidR="00A376D8">
                                    <w:t>, which would be useful to parents.</w:t>
                                  </w:r>
                                  <w:r w:rsidR="001B3DBC">
                                    <w:t xml:space="preserve"> An alternative would have been to filter out all schools with “s” values across the board, to have a data subset of only schools whose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1AF707"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This would be solved with more information from the test policy division. </w:t>
                                  </w:r>
                                </w:p>
                                <w:p w14:paraId="5F102CE8" w14:textId="3F77CB61" w:rsidR="00CE6C02" w:rsidRDefault="00CE6C02" w:rsidP="00CE6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1FE95" id="Text Box 4" o:spid="_x0000_s1030" type="#_x0000_t202" style="width:523.65pt;height:6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" filled="f" stroked="f">
                      <v:textbo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71196FE3" w:rsidR="00B05084" w:rsidRPr="007D4C85" w:rsidRDefault="00B05084" w:rsidP="007D4C85">
                            <w:pPr>
                              <w:spacing w:after="0"/>
                            </w:pPr>
                            <w:r>
                              <w:t xml:space="preserve">Finally, to confirm that there are no </w:t>
                            </w:r>
                            <w:r w:rsidR="00540858">
                              <w:t>duplicates</w:t>
                            </w:r>
                            <w:r>
                              <w:t xml:space="preserve"> in your DBN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57D73DCC" w14:textId="62FE3560" w:rsidR="00CE6C02"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 </w:t>
                            </w:r>
                            <w:r w:rsidR="00D57112">
                              <w:t xml:space="preserve">Then, use SQL queries to create useful </w:t>
                            </w:r>
                            <w:r w:rsidR="00481BC6">
                              <w:t xml:space="preserve">summary </w:t>
                            </w:r>
                            <w:r w:rsidR="00D57112">
                              <w:t xml:space="preserve">views that can be used in our data visualization programs, like Tableau or </w:t>
                            </w:r>
                            <w:proofErr w:type="spellStart"/>
                            <w:r w:rsidR="00D57112">
                              <w:t>Plotly</w:t>
                            </w:r>
                            <w:proofErr w:type="spellEnd"/>
                            <w:r w:rsidR="00D57112">
                              <w:t xml:space="preserve">.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64BABBDF" w:rsidR="001B3DBC" w:rsidRDefault="00595554" w:rsidP="005556F9">
                            <w:pPr>
                              <w:spacing w:after="0"/>
                            </w:pPr>
                            <w:r>
                              <w:t>We’re done with the ETL process! However,</w:t>
                            </w:r>
                            <w:r w:rsidR="003463E2">
                              <w:t xml:space="preserve"> </w:t>
                            </w:r>
                            <w:r>
                              <w:t>t</w:t>
                            </w:r>
                            <w:r w:rsidR="00DD1667">
                              <w:t xml:space="preserve">here are a few things we </w:t>
                            </w:r>
                            <w:r w:rsidR="000E73F4">
                              <w:t xml:space="preserve">currently </w:t>
                            </w:r>
                            <w:r w:rsidR="00DD1667">
                              <w:t xml:space="preserve">don’t know about this data. One </w:t>
                            </w:r>
                            <w:r w:rsidR="008832BE">
                              <w:t>uncertainty</w:t>
                            </w:r>
                            <w:r w:rsidR="00DD1667">
                              <w:t xml:space="preserve"> is what the “s” means in the test score fields for both SAT and AP data</w:t>
                            </w:r>
                            <w:r w:rsidR="006C319E">
                              <w:t xml:space="preserve">; we couldn’t find it in the documentation. </w:t>
                            </w:r>
                            <w:r w:rsidR="00DD1667">
                              <w:t>We assumed it is purposeful null data, but left it in to illustrate which schools had students taking tests, and which did not</w:t>
                            </w:r>
                            <w:r w:rsidR="00A376D8">
                              <w:t>, which would be useful to parents.</w:t>
                            </w:r>
                            <w:r w:rsidR="001B3DBC">
                              <w:t xml:space="preserve"> An alternative would have been to filter out all schools with “s” values across the board, to have a data subset of only schools whose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1AF707"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This would be solved with more information from the test policy division. </w:t>
                            </w:r>
                          </w:p>
                          <w:p w14:paraId="5F102CE8" w14:textId="3F77CB61" w:rsidR="00CE6C02" w:rsidRDefault="00CE6C02" w:rsidP="00CE6C02"/>
                        </w:txbxContent>
                      </v:textbox>
                      <w10:anchorlock/>
                    </v:shape>
                  </w:pict>
                </mc:Fallback>
              </mc:AlternateContent>
            </w:r>
          </w:p>
        </w:tc>
      </w:tr>
    </w:tbl>
    <w:p w14:paraId="6D434176" w14:textId="77777777" w:rsidR="00CE6C02" w:rsidRDefault="00CE6C02">
      <w:pPr>
        <w:spacing w:after="200"/>
        <w:rPr>
          <w:b/>
        </w:rPr>
      </w:pPr>
    </w:p>
    <w:p w14:paraId="27E8481F" w14:textId="77777777" w:rsidR="000F1DCE" w:rsidRPr="000F1DCE" w:rsidRDefault="000F1DCE">
      <w:pPr>
        <w:spacing w:after="200"/>
        <w:rPr>
          <w:b/>
        </w:rPr>
      </w:pPr>
    </w:p>
    <w:sectPr w:rsidR="000F1DCE" w:rsidRPr="000F1DCE">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14B83" w14:textId="77777777" w:rsidR="00CB6991" w:rsidRDefault="00CB6991">
      <w:pPr>
        <w:spacing w:after="0" w:line="240" w:lineRule="auto"/>
      </w:pPr>
      <w:r>
        <w:separator/>
      </w:r>
    </w:p>
  </w:endnote>
  <w:endnote w:type="continuationSeparator" w:id="0">
    <w:p w14:paraId="152A951B" w14:textId="77777777" w:rsidR="00CB6991" w:rsidRDefault="00CB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FBF0" w14:textId="14858134" w:rsidR="008D6D0A" w:rsidRDefault="008D6D0A">
    <w:pPr>
      <w:pStyle w:val="Footer"/>
    </w:pPr>
    <w:r>
      <w:rPr>
        <w:noProof/>
        <w:lang w:eastAsia="ja-JP"/>
      </w:rPr>
      <mc:AlternateContent>
        <mc:Choice Requires="wps">
          <w:drawing>
            <wp:anchor distT="0" distB="0" distL="114300" distR="114300" simplePos="0" relativeHeight="251670528" behindDoc="0" locked="0" layoutInCell="0" allowOverlap="1" wp14:anchorId="60BA6182" wp14:editId="63D4A07D">
              <wp:simplePos x="0" y="0"/>
              <wp:positionH relativeFrom="leftMargin">
                <wp:posOffset>7071360</wp:posOffset>
              </wp:positionH>
              <wp:positionV relativeFrom="bottomMargin">
                <wp:posOffset>95885</wp:posOffset>
              </wp:positionV>
              <wp:extent cx="520700" cy="52070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A6182" id="Oval 19" o:spid="_x0000_s1031" style="position:absolute;margin-left:556.8pt;margin-top:7.5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" o:allowincell="f" fillcolor="white [3201]" stroked="f" strokeweight="6pt">
              <v:textbox inset="0,0,0,0">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EA45"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A138E48" wp14:editId="4B461BF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38E48" id="_x0000_s1032"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" o:allowincell="f" fillcolor="white [3201]" stroked="f" strokeweight="6pt">
              <v:textbox inset="0,0,0,0">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45CA10F6"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72CB4" w14:textId="77777777" w:rsidR="00CB6991" w:rsidRDefault="00CB6991">
      <w:pPr>
        <w:spacing w:after="0" w:line="240" w:lineRule="auto"/>
      </w:pPr>
      <w:r>
        <w:separator/>
      </w:r>
    </w:p>
  </w:footnote>
  <w:footnote w:type="continuationSeparator" w:id="0">
    <w:p w14:paraId="48E14DF8" w14:textId="77777777" w:rsidR="00CB6991" w:rsidRDefault="00CB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91"/>
    <w:rsid w:val="00074E8B"/>
    <w:rsid w:val="000E73F4"/>
    <w:rsid w:val="000F1DCE"/>
    <w:rsid w:val="0016270C"/>
    <w:rsid w:val="001B3DBC"/>
    <w:rsid w:val="00203C63"/>
    <w:rsid w:val="00222027"/>
    <w:rsid w:val="002B6369"/>
    <w:rsid w:val="0033156F"/>
    <w:rsid w:val="00345D6F"/>
    <w:rsid w:val="003463E2"/>
    <w:rsid w:val="00381437"/>
    <w:rsid w:val="003B3056"/>
    <w:rsid w:val="003D2F00"/>
    <w:rsid w:val="003F0713"/>
    <w:rsid w:val="004154B5"/>
    <w:rsid w:val="00481BC6"/>
    <w:rsid w:val="004B48F5"/>
    <w:rsid w:val="004D170A"/>
    <w:rsid w:val="004E4D8D"/>
    <w:rsid w:val="0051615D"/>
    <w:rsid w:val="00524BAA"/>
    <w:rsid w:val="00540858"/>
    <w:rsid w:val="005556F9"/>
    <w:rsid w:val="00595554"/>
    <w:rsid w:val="005C5BDA"/>
    <w:rsid w:val="00610E0B"/>
    <w:rsid w:val="00616989"/>
    <w:rsid w:val="00666D00"/>
    <w:rsid w:val="006C319E"/>
    <w:rsid w:val="006F5988"/>
    <w:rsid w:val="00744C32"/>
    <w:rsid w:val="007B346A"/>
    <w:rsid w:val="007D4C85"/>
    <w:rsid w:val="00836EBB"/>
    <w:rsid w:val="008832BE"/>
    <w:rsid w:val="008D6D0A"/>
    <w:rsid w:val="008D70D9"/>
    <w:rsid w:val="00902B65"/>
    <w:rsid w:val="00942CE0"/>
    <w:rsid w:val="00962160"/>
    <w:rsid w:val="00A3597A"/>
    <w:rsid w:val="00A362E1"/>
    <w:rsid w:val="00A376D8"/>
    <w:rsid w:val="00A67031"/>
    <w:rsid w:val="00AA1F13"/>
    <w:rsid w:val="00B05084"/>
    <w:rsid w:val="00B400A7"/>
    <w:rsid w:val="00B70300"/>
    <w:rsid w:val="00B93FDF"/>
    <w:rsid w:val="00B9628F"/>
    <w:rsid w:val="00BB0743"/>
    <w:rsid w:val="00BC5723"/>
    <w:rsid w:val="00C11E4A"/>
    <w:rsid w:val="00C23BEA"/>
    <w:rsid w:val="00C260D7"/>
    <w:rsid w:val="00C34D86"/>
    <w:rsid w:val="00C77D65"/>
    <w:rsid w:val="00C80AFE"/>
    <w:rsid w:val="00CB4A4D"/>
    <w:rsid w:val="00CB6991"/>
    <w:rsid w:val="00CC5C33"/>
    <w:rsid w:val="00CD6F36"/>
    <w:rsid w:val="00CE6C02"/>
    <w:rsid w:val="00D504B1"/>
    <w:rsid w:val="00D57112"/>
    <w:rsid w:val="00D724DC"/>
    <w:rsid w:val="00D73345"/>
    <w:rsid w:val="00DA7C93"/>
    <w:rsid w:val="00DD1667"/>
    <w:rsid w:val="00DE6F3F"/>
    <w:rsid w:val="00E0736E"/>
    <w:rsid w:val="00E431D5"/>
    <w:rsid w:val="00E707C0"/>
    <w:rsid w:val="00E90ADB"/>
    <w:rsid w:val="00EC605D"/>
    <w:rsid w:val="00EF0E81"/>
    <w:rsid w:val="00F07B0B"/>
    <w:rsid w:val="00F07EB5"/>
    <w:rsid w:val="00F95924"/>
    <w:rsid w:val="00F95FF1"/>
    <w:rsid w:val="00FA03F9"/>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B89375"/>
  <w15:docId w15:val="{346D2A7A-E824-4723-8554-3A94BDB0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F5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cityofnewyork.us/Education/2012-AP-Results/9ct9-prf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ityofnewyork.us/Education/2012-SAT-Results/f9bf-2c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newyork.us/Education/2006-2012-School-Demographics-and-Accountability-S/ihfw-zy9j"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cityofnewyork.us/Education/2012-AP-Results/9ct9-prf9" TargetMode="External"/><Relationship Id="rId4" Type="http://schemas.openxmlformats.org/officeDocument/2006/relationships/settings" Target="settings.xml"/><Relationship Id="rId9" Type="http://schemas.openxmlformats.org/officeDocument/2006/relationships/hyperlink" Target="https://data.cityofnewyork.us/Education/2012-SAT-Results/f9bf-2cp4" TargetMode="External"/><Relationship Id="rId14" Type="http://schemas.openxmlformats.org/officeDocument/2006/relationships/hyperlink" Target="https://data.cityofnewyork.us/Education/2006-2012-School-Demographics-and-Accountability-S/ihfw-zy9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B9BE-1F78-4F0A-B822-9F4DACCF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1497</TotalTime>
  <Pages>3</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37</cp:revision>
  <dcterms:created xsi:type="dcterms:W3CDTF">2018-12-21T03:16:00Z</dcterms:created>
  <dcterms:modified xsi:type="dcterms:W3CDTF">2018-12-22T04:13:00Z</dcterms:modified>
</cp:coreProperties>
</file>