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CB8" w:rsidRPr="00591162" w:rsidRDefault="00421EDE">
      <w:pPr>
        <w:rPr>
          <w:rFonts w:ascii="Times New Roman" w:hAnsi="Times New Roman" w:cs="Times New Roman"/>
        </w:rPr>
      </w:pPr>
      <w:bookmarkStart w:id="0" w:name="_GoBack"/>
      <w:bookmarkEnd w:id="0"/>
      <w:r w:rsidRPr="00591162">
        <w:rPr>
          <w:rFonts w:ascii="Times New Roman" w:hAnsi="Times New Roman" w:cs="Times New Roman"/>
          <w:noProof/>
        </w:rPr>
        <w:drawing>
          <wp:inline distT="0" distB="0" distL="0" distR="0">
            <wp:extent cx="2805492" cy="548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77" cy="55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162">
        <w:rPr>
          <w:rFonts w:ascii="Times New Roman" w:hAnsi="Times New Roman" w:cs="Times New Roman"/>
          <w:noProof/>
        </w:rPr>
        <w:drawing>
          <wp:inline distT="0" distB="0" distL="0" distR="0">
            <wp:extent cx="2768600" cy="39276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58" cy="41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29" w:rsidRPr="00591162" w:rsidRDefault="00DF5029" w:rsidP="00421ED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</w:pPr>
      <w:r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Mannix, E., &amp; Neale, M. A. (2005). What differences make a difference? The promise and reality of diverse teams in organizations. </w:t>
      </w:r>
      <w:r w:rsidRPr="0059116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  <w:lang w:val="en-GB"/>
        </w:rPr>
        <w:t>Psychological science in the public interest</w:t>
      </w:r>
      <w:r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, </w:t>
      </w:r>
      <w:r w:rsidRPr="0059116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  <w:lang w:val="en-GB"/>
        </w:rPr>
        <w:t>6</w:t>
      </w:r>
      <w:r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(2), 31-55.</w:t>
      </w:r>
    </w:p>
    <w:p w:rsidR="00421EDE" w:rsidRPr="00591162" w:rsidRDefault="00421EDE" w:rsidP="00421EDE">
      <w:pPr>
        <w:rPr>
          <w:rFonts w:ascii="Times New Roman" w:hAnsi="Times New Roman" w:cs="Times New Roman"/>
          <w:sz w:val="20"/>
          <w:lang w:val="en-GB"/>
        </w:rPr>
      </w:pPr>
      <w:r w:rsidRPr="00591162">
        <w:rPr>
          <w:rFonts w:ascii="Times New Roman" w:hAnsi="Times New Roman" w:cs="Times New Roman"/>
          <w:sz w:val="20"/>
          <w:lang w:val="en-GB"/>
        </w:rPr>
        <w:t xml:space="preserve">Building on the similarity-attraction theory prepare a small presentation to the class explaining </w:t>
      </w:r>
      <w:r w:rsidR="00DF5029" w:rsidRPr="00591162">
        <w:rPr>
          <w:rFonts w:ascii="Times New Roman" w:hAnsi="Times New Roman" w:cs="Times New Roman"/>
          <w:sz w:val="20"/>
          <w:lang w:val="en-GB"/>
        </w:rPr>
        <w:t>the potential difficulties the organization will have managing Stephanie’s case</w:t>
      </w:r>
    </w:p>
    <w:p w:rsidR="00421EDE" w:rsidRPr="00591162" w:rsidRDefault="00421EDE">
      <w:pPr>
        <w:rPr>
          <w:rFonts w:ascii="Times New Roman" w:hAnsi="Times New Roman" w:cs="Times New Roman"/>
          <w:sz w:val="20"/>
          <w:lang w:val="en-GB"/>
        </w:rPr>
      </w:pPr>
      <w:r w:rsidRPr="00591162">
        <w:rPr>
          <w:rFonts w:ascii="Times New Roman" w:hAnsi="Times New Roman" w:cs="Times New Roman"/>
          <w:sz w:val="20"/>
          <w:lang w:val="en-GB"/>
        </w:rPr>
        <w:br w:type="page"/>
      </w:r>
    </w:p>
    <w:p w:rsidR="0046645F" w:rsidRPr="00591162" w:rsidRDefault="0046645F" w:rsidP="00421EDE">
      <w:pPr>
        <w:rPr>
          <w:rFonts w:ascii="Times New Roman" w:hAnsi="Times New Roman" w:cs="Times New Roman"/>
          <w:noProof/>
          <w:lang w:val="en-GB"/>
        </w:rPr>
        <w:sectPr w:rsidR="0046645F" w:rsidRPr="00591162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21EDE" w:rsidRPr="00591162" w:rsidRDefault="00421EDE" w:rsidP="00421EDE">
      <w:pPr>
        <w:rPr>
          <w:rFonts w:ascii="Times New Roman" w:hAnsi="Times New Roman" w:cs="Times New Roman"/>
          <w:sz w:val="20"/>
          <w:lang w:val="en-GB"/>
        </w:rPr>
      </w:pPr>
      <w:r w:rsidRPr="005911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3D2AE2" wp14:editId="67431C3D">
            <wp:extent cx="2680335" cy="25463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Pr="00591162">
        <w:rPr>
          <w:rFonts w:ascii="Times New Roman" w:hAnsi="Times New Roman" w:cs="Times New Roman"/>
          <w:noProof/>
        </w:rPr>
        <w:drawing>
          <wp:inline distT="0" distB="0" distL="0" distR="0" wp14:anchorId="2731935F" wp14:editId="2FDB59E1">
            <wp:extent cx="2744710" cy="2476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458" cy="25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45F"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="0046645F" w:rsidRPr="00591162">
        <w:rPr>
          <w:rFonts w:ascii="Times New Roman" w:hAnsi="Times New Roman" w:cs="Times New Roman"/>
          <w:noProof/>
        </w:rPr>
        <w:drawing>
          <wp:inline distT="0" distB="0" distL="0" distR="0" wp14:anchorId="7E15028D" wp14:editId="4A0DC4DF">
            <wp:extent cx="2679700" cy="778638"/>
            <wp:effectExtent l="0" t="0" r="635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642" cy="8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45F"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="0046645F" w:rsidRPr="00591162">
        <w:rPr>
          <w:rFonts w:ascii="Times New Roman" w:hAnsi="Times New Roman" w:cs="Times New Roman"/>
          <w:noProof/>
        </w:rPr>
        <w:drawing>
          <wp:inline distT="0" distB="0" distL="0" distR="0" wp14:anchorId="327C3A47" wp14:editId="50858B60">
            <wp:extent cx="2680444" cy="2260600"/>
            <wp:effectExtent l="0" t="0" r="571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536" cy="23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45F"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="0046645F" w:rsidRPr="00591162">
        <w:rPr>
          <w:rFonts w:ascii="Times New Roman" w:hAnsi="Times New Roman" w:cs="Times New Roman"/>
          <w:noProof/>
        </w:rPr>
        <w:drawing>
          <wp:inline distT="0" distB="0" distL="0" distR="0">
            <wp:extent cx="2916953" cy="1738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77" cy="17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45F"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="0046645F" w:rsidRPr="00591162">
        <w:rPr>
          <w:rFonts w:ascii="Times New Roman" w:hAnsi="Times New Roman" w:cs="Times New Roman"/>
          <w:noProof/>
        </w:rPr>
        <w:drawing>
          <wp:inline distT="0" distB="0" distL="0" distR="0">
            <wp:extent cx="2977548" cy="16078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87" cy="161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29" w:rsidRPr="00591162" w:rsidRDefault="00DF5029" w:rsidP="00DF5029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</w:pPr>
      <w:r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Mannix, E., &amp; Neale, M. A. (2005). What differences make a difference? The promise and reality of diverse teams in organizations. </w:t>
      </w:r>
      <w:r w:rsidRPr="0059116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  <w:lang w:val="en-GB"/>
        </w:rPr>
        <w:t>Psychological science in the public interest</w:t>
      </w:r>
      <w:r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, </w:t>
      </w:r>
      <w:r w:rsidRPr="0059116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  <w:lang w:val="en-GB"/>
        </w:rPr>
        <w:t>6</w:t>
      </w:r>
      <w:r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(2), 31-55.</w:t>
      </w:r>
    </w:p>
    <w:p w:rsidR="00DF5029" w:rsidRPr="00591162" w:rsidRDefault="00DF5029" w:rsidP="00DF5029">
      <w:pPr>
        <w:rPr>
          <w:rFonts w:ascii="Times New Roman" w:hAnsi="Times New Roman" w:cs="Times New Roman"/>
          <w:sz w:val="20"/>
          <w:lang w:val="en-GB"/>
        </w:rPr>
      </w:pPr>
    </w:p>
    <w:p w:rsidR="00DF5029" w:rsidRPr="00591162" w:rsidRDefault="00DF5029" w:rsidP="00DF5029">
      <w:pPr>
        <w:rPr>
          <w:rFonts w:ascii="Times New Roman" w:hAnsi="Times New Roman" w:cs="Times New Roman"/>
          <w:sz w:val="20"/>
          <w:lang w:val="en-GB"/>
        </w:rPr>
      </w:pPr>
    </w:p>
    <w:p w:rsidR="00DF5029" w:rsidRPr="00591162" w:rsidRDefault="00273551" w:rsidP="00DF5029">
      <w:pPr>
        <w:rPr>
          <w:rFonts w:ascii="Times New Roman" w:hAnsi="Times New Roman" w:cs="Times New Roman"/>
          <w:sz w:val="20"/>
          <w:lang w:val="en-GB"/>
        </w:rPr>
      </w:pPr>
      <w:r w:rsidRPr="00591162">
        <w:rPr>
          <w:rFonts w:ascii="Times New Roman" w:hAnsi="Times New Roman" w:cs="Times New Roman"/>
          <w:sz w:val="20"/>
          <w:lang w:val="en-GB"/>
        </w:rPr>
        <w:t xml:space="preserve">Building on social identity and self-categorization theories prepare a small presentation to the class explaining </w:t>
      </w:r>
      <w:r w:rsidR="00DF5029" w:rsidRPr="00591162">
        <w:rPr>
          <w:rFonts w:ascii="Times New Roman" w:hAnsi="Times New Roman" w:cs="Times New Roman"/>
          <w:sz w:val="20"/>
          <w:lang w:val="en-GB"/>
        </w:rPr>
        <w:t>the potential difficulties the organization will have managing Stephanie’s case</w:t>
      </w:r>
    </w:p>
    <w:p w:rsidR="00273551" w:rsidRPr="00591162" w:rsidRDefault="00273551" w:rsidP="00273551">
      <w:pPr>
        <w:rPr>
          <w:rFonts w:ascii="Times New Roman" w:hAnsi="Times New Roman" w:cs="Times New Roman"/>
          <w:sz w:val="20"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sz w:val="20"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  <w:r w:rsidRPr="00591162">
        <w:rPr>
          <w:rFonts w:ascii="Times New Roman" w:hAnsi="Times New Roman" w:cs="Times New Roman"/>
          <w:noProof/>
          <w:lang w:val="en-GB"/>
        </w:rPr>
        <w:t xml:space="preserve"> </w:t>
      </w: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noProof/>
        </w:rPr>
      </w:pPr>
      <w:r w:rsidRPr="0059116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474595" cy="133985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1" w:rsidRPr="00591162" w:rsidRDefault="00273551" w:rsidP="00273551">
      <w:pPr>
        <w:rPr>
          <w:rFonts w:ascii="Times New Roman" w:hAnsi="Times New Roman" w:cs="Times New Roman"/>
          <w:sz w:val="20"/>
          <w:lang w:val="en-GB"/>
        </w:rPr>
      </w:pPr>
      <w:r w:rsidRPr="00591162">
        <w:rPr>
          <w:rFonts w:ascii="Times New Roman" w:hAnsi="Times New Roman" w:cs="Times New Roman"/>
          <w:noProof/>
          <w:sz w:val="20"/>
          <w:lang w:val="en-GB"/>
        </w:rPr>
        <w:drawing>
          <wp:inline distT="0" distB="0" distL="0" distR="0" wp14:anchorId="70DA3213" wp14:editId="7DBFE8E0">
            <wp:extent cx="2474595" cy="88265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162">
        <w:rPr>
          <w:rFonts w:ascii="Times New Roman" w:hAnsi="Times New Roman" w:cs="Times New Roman"/>
          <w:noProof/>
        </w:rPr>
        <w:drawing>
          <wp:inline distT="0" distB="0" distL="0" distR="0">
            <wp:extent cx="2474595" cy="244094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Pr="00591162">
        <w:rPr>
          <w:rFonts w:ascii="Times New Roman" w:hAnsi="Times New Roman" w:cs="Times New Roman"/>
          <w:noProof/>
        </w:rPr>
        <w:drawing>
          <wp:inline distT="0" distB="0" distL="0" distR="0" wp14:anchorId="65E2FBAF" wp14:editId="56F0C03E">
            <wp:extent cx="2474595" cy="1345565"/>
            <wp:effectExtent l="0" t="0" r="1905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Pr="00591162">
        <w:rPr>
          <w:rFonts w:ascii="Times New Roman" w:hAnsi="Times New Roman" w:cs="Times New Roman"/>
          <w:noProof/>
        </w:rPr>
        <w:drawing>
          <wp:inline distT="0" distB="0" distL="0" distR="0" wp14:anchorId="7E11DBAA" wp14:editId="0398E814">
            <wp:extent cx="2474595" cy="493395"/>
            <wp:effectExtent l="0" t="0" r="1905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Pr="00591162">
        <w:rPr>
          <w:rFonts w:ascii="Times New Roman" w:hAnsi="Times New Roman" w:cs="Times New Roman"/>
          <w:noProof/>
        </w:rPr>
        <w:drawing>
          <wp:inline distT="0" distB="0" distL="0" distR="0" wp14:anchorId="6D2ABAA8" wp14:editId="4CF3D061">
            <wp:extent cx="2474595" cy="1614170"/>
            <wp:effectExtent l="0" t="0" r="190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Pr="00591162">
        <w:rPr>
          <w:rFonts w:ascii="Times New Roman" w:hAnsi="Times New Roman" w:cs="Times New Roman"/>
          <w:noProof/>
        </w:rPr>
        <w:drawing>
          <wp:inline distT="0" distB="0" distL="0" distR="0" wp14:anchorId="15723F79" wp14:editId="4EC78348">
            <wp:extent cx="2474595" cy="1353820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62">
        <w:rPr>
          <w:rFonts w:ascii="Times New Roman" w:hAnsi="Times New Roman" w:cs="Times New Roman"/>
          <w:noProof/>
          <w:lang w:val="en-GB"/>
        </w:rPr>
        <w:t xml:space="preserve"> </w:t>
      </w:r>
      <w:r w:rsidRPr="00591162">
        <w:rPr>
          <w:rFonts w:ascii="Times New Roman" w:hAnsi="Times New Roman" w:cs="Times New Roman"/>
          <w:noProof/>
        </w:rPr>
        <w:drawing>
          <wp:inline distT="0" distB="0" distL="0" distR="0">
            <wp:extent cx="2474595" cy="354711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1" w:rsidRPr="00591162" w:rsidRDefault="00273551" w:rsidP="00273551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</w:pPr>
      <w:r w:rsidRPr="00591162">
        <w:rPr>
          <w:rFonts w:ascii="Times New Roman" w:hAnsi="Times New Roman" w:cs="Times New Roman"/>
          <w:sz w:val="20"/>
          <w:lang w:val="en-GB"/>
        </w:rPr>
        <w:t xml:space="preserve"> </w:t>
      </w:r>
      <w:r w:rsidR="00DF5029"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Mannix, E., &amp; Neale, M. A. (2005). What differences make a difference? The promise and reality of diverse teams in organizations. </w:t>
      </w:r>
      <w:r w:rsidR="00DF5029" w:rsidRPr="0059116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  <w:lang w:val="en-GB"/>
        </w:rPr>
        <w:t>Psychological science in the public interest</w:t>
      </w:r>
      <w:r w:rsidR="00DF5029"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, </w:t>
      </w:r>
      <w:r w:rsidR="00DF5029" w:rsidRPr="0059116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  <w:lang w:val="en-GB"/>
        </w:rPr>
        <w:t>6</w:t>
      </w:r>
      <w:r w:rsidR="00DF5029" w:rsidRPr="0059116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(2), 31-55.</w:t>
      </w:r>
    </w:p>
    <w:p w:rsidR="00DF5029" w:rsidRPr="00591162" w:rsidRDefault="00DF5029" w:rsidP="00273551">
      <w:pPr>
        <w:rPr>
          <w:rFonts w:ascii="Times New Roman" w:hAnsi="Times New Roman" w:cs="Times New Roman"/>
          <w:sz w:val="20"/>
          <w:lang w:val="en-GB"/>
        </w:rPr>
      </w:pPr>
    </w:p>
    <w:p w:rsidR="00DF5029" w:rsidRPr="00591162" w:rsidRDefault="00273551" w:rsidP="00DF5029">
      <w:pPr>
        <w:rPr>
          <w:rFonts w:ascii="Times New Roman" w:hAnsi="Times New Roman" w:cs="Times New Roman"/>
          <w:sz w:val="20"/>
          <w:lang w:val="en-GB"/>
        </w:rPr>
      </w:pPr>
      <w:r w:rsidRPr="00591162">
        <w:rPr>
          <w:rFonts w:ascii="Times New Roman" w:hAnsi="Times New Roman" w:cs="Times New Roman"/>
          <w:sz w:val="20"/>
          <w:lang w:val="en-GB"/>
        </w:rPr>
        <w:t xml:space="preserve">Building on information processes theories prepare a small presentation to the class </w:t>
      </w:r>
      <w:r w:rsidR="00DF5029" w:rsidRPr="00591162">
        <w:rPr>
          <w:rFonts w:ascii="Times New Roman" w:hAnsi="Times New Roman" w:cs="Times New Roman"/>
          <w:sz w:val="20"/>
          <w:lang w:val="en-GB"/>
        </w:rPr>
        <w:t>explaining the potential advantages the organization will have in effectively managing Stephanie’s case</w:t>
      </w:r>
    </w:p>
    <w:p w:rsidR="00273551" w:rsidRPr="00591162" w:rsidRDefault="00273551" w:rsidP="00273551">
      <w:pPr>
        <w:rPr>
          <w:rFonts w:ascii="Times New Roman" w:hAnsi="Times New Roman" w:cs="Times New Roman"/>
          <w:sz w:val="20"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sz w:val="20"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sz w:val="20"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sz w:val="20"/>
          <w:lang w:val="en-GB"/>
        </w:rPr>
      </w:pPr>
    </w:p>
    <w:p w:rsidR="00273551" w:rsidRPr="00591162" w:rsidRDefault="00273551" w:rsidP="00273551">
      <w:pPr>
        <w:rPr>
          <w:rFonts w:ascii="Times New Roman" w:hAnsi="Times New Roman" w:cs="Times New Roman"/>
          <w:sz w:val="20"/>
          <w:lang w:val="en-GB"/>
        </w:rPr>
      </w:pPr>
    </w:p>
    <w:p w:rsidR="00421EDE" w:rsidRPr="00591162" w:rsidRDefault="00421EDE">
      <w:pPr>
        <w:rPr>
          <w:rFonts w:ascii="Times New Roman" w:hAnsi="Times New Roman" w:cs="Times New Roman"/>
          <w:lang w:val="en-GB"/>
        </w:rPr>
      </w:pPr>
    </w:p>
    <w:sectPr w:rsidR="00421EDE" w:rsidRPr="00591162" w:rsidSect="0046645F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88C" w:rsidRDefault="0087188C" w:rsidP="003C59E0">
      <w:pPr>
        <w:spacing w:after="0" w:line="240" w:lineRule="auto"/>
      </w:pPr>
      <w:r>
        <w:separator/>
      </w:r>
    </w:p>
  </w:endnote>
  <w:endnote w:type="continuationSeparator" w:id="0">
    <w:p w:rsidR="0087188C" w:rsidRDefault="0087188C" w:rsidP="003C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312138"/>
      <w:docPartObj>
        <w:docPartGallery w:val="Page Numbers (Bottom of Page)"/>
        <w:docPartUnique/>
      </w:docPartObj>
    </w:sdtPr>
    <w:sdtEndPr/>
    <w:sdtContent>
      <w:p w:rsidR="003C59E0" w:rsidRDefault="003C59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C59E0" w:rsidRDefault="003C59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88C" w:rsidRDefault="0087188C" w:rsidP="003C59E0">
      <w:pPr>
        <w:spacing w:after="0" w:line="240" w:lineRule="auto"/>
      </w:pPr>
      <w:r>
        <w:separator/>
      </w:r>
    </w:p>
  </w:footnote>
  <w:footnote w:type="continuationSeparator" w:id="0">
    <w:p w:rsidR="0087188C" w:rsidRDefault="0087188C" w:rsidP="003C5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DE"/>
    <w:rsid w:val="00075CB8"/>
    <w:rsid w:val="001B40E7"/>
    <w:rsid w:val="00273551"/>
    <w:rsid w:val="002D2ABB"/>
    <w:rsid w:val="003C59E0"/>
    <w:rsid w:val="00421EDE"/>
    <w:rsid w:val="0046645F"/>
    <w:rsid w:val="00591162"/>
    <w:rsid w:val="0087188C"/>
    <w:rsid w:val="008C78A1"/>
    <w:rsid w:val="00983D32"/>
    <w:rsid w:val="00D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9BB6A-AF53-4193-9CEF-B43BFC41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5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59E0"/>
  </w:style>
  <w:style w:type="paragraph" w:styleId="Rodap">
    <w:name w:val="footer"/>
    <w:basedOn w:val="Normal"/>
    <w:link w:val="RodapCarter"/>
    <w:uiPriority w:val="99"/>
    <w:unhideWhenUsed/>
    <w:rsid w:val="003C5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Rodrigues, Ricardo</dc:creator>
  <cp:keywords/>
  <dc:description/>
  <cp:lastModifiedBy>Ricardo Rodrigues</cp:lastModifiedBy>
  <cp:revision>2</cp:revision>
  <dcterms:created xsi:type="dcterms:W3CDTF">2019-09-14T18:57:00Z</dcterms:created>
  <dcterms:modified xsi:type="dcterms:W3CDTF">2019-09-14T18:57:00Z</dcterms:modified>
</cp:coreProperties>
</file>