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501B3" w14:textId="77777777" w:rsidR="00115D88" w:rsidRPr="00EF13BE" w:rsidRDefault="00115D88" w:rsidP="00115D88">
      <w:pPr>
        <w:pStyle w:val="Heading1-nospaceafter"/>
        <w:rPr>
          <w:rFonts w:ascii="Trebuchet MS" w:hAnsi="Trebuchet MS"/>
          <w:sz w:val="28"/>
          <w:szCs w:val="28"/>
        </w:rPr>
      </w:pPr>
      <w:r w:rsidRPr="00EF13BE">
        <w:rPr>
          <w:rFonts w:ascii="Trebuchet MS" w:hAnsi="Trebuchet MS"/>
          <w:sz w:val="28"/>
          <w:szCs w:val="28"/>
        </w:rPr>
        <w:t xml:space="preserve">Open Book limited time release ‘take home’ exam </w:t>
      </w:r>
    </w:p>
    <w:p w14:paraId="4EEF1D59" w14:textId="77777777" w:rsidR="00115D88" w:rsidRPr="00EF13BE" w:rsidRDefault="00115D88" w:rsidP="00115D88">
      <w:pPr>
        <w:pStyle w:val="Corpodetexto"/>
        <w:rPr>
          <w:rFonts w:ascii="Trebuchet MS" w:hAnsi="Trebuchet MS" w:cs="Arial"/>
        </w:rPr>
      </w:pPr>
    </w:p>
    <w:p w14:paraId="040951A9" w14:textId="1C347E32" w:rsidR="00115D88" w:rsidRPr="00EF13BE" w:rsidRDefault="00115D88" w:rsidP="00115D88">
      <w:pPr>
        <w:rPr>
          <w:rFonts w:ascii="Trebuchet MS" w:hAnsi="Trebuchet MS" w:cs="Arial"/>
          <w:b/>
          <w:sz w:val="28"/>
          <w:szCs w:val="28"/>
        </w:rPr>
      </w:pPr>
      <w:r w:rsidRPr="00EF13BE">
        <w:rPr>
          <w:rFonts w:ascii="Trebuchet MS" w:hAnsi="Trebuchet MS" w:cs="Arial"/>
          <w:b/>
          <w:sz w:val="28"/>
          <w:szCs w:val="28"/>
        </w:rPr>
        <w:t xml:space="preserve">Title of assessment: </w:t>
      </w:r>
      <w:r w:rsidR="00B23925" w:rsidRPr="00EF13BE">
        <w:rPr>
          <w:rFonts w:ascii="Trebuchet MS" w:hAnsi="Trebuchet MS" w:cs="Arial"/>
          <w:bCs/>
          <w:sz w:val="28"/>
          <w:szCs w:val="28"/>
        </w:rPr>
        <w:t xml:space="preserve">HRM Mock </w:t>
      </w:r>
      <w:r w:rsidRPr="00EF13BE">
        <w:rPr>
          <w:rFonts w:ascii="Trebuchet MS" w:hAnsi="Trebuchet MS" w:cs="Arial"/>
          <w:bCs/>
          <w:sz w:val="28"/>
          <w:szCs w:val="28"/>
        </w:rPr>
        <w:t xml:space="preserve">Take Home Examination 2020 </w:t>
      </w:r>
    </w:p>
    <w:p w14:paraId="5E5AF850" w14:textId="77777777" w:rsidR="00B23925" w:rsidRPr="00EF13BE" w:rsidRDefault="00B23925" w:rsidP="00115D88">
      <w:pPr>
        <w:rPr>
          <w:rFonts w:ascii="Trebuchet MS" w:hAnsi="Trebuchet MS" w:cs="Arial"/>
          <w:b/>
          <w:bCs/>
          <w:sz w:val="28"/>
          <w:szCs w:val="28"/>
        </w:rPr>
      </w:pPr>
    </w:p>
    <w:p w14:paraId="3285F71F" w14:textId="70B9D42B" w:rsidR="00115D88" w:rsidRPr="00EF13BE" w:rsidRDefault="00115D88" w:rsidP="00115D88">
      <w:pPr>
        <w:rPr>
          <w:rFonts w:ascii="Trebuchet MS" w:hAnsi="Trebuchet MS" w:cs="Arial"/>
          <w:sz w:val="28"/>
          <w:szCs w:val="28"/>
        </w:rPr>
      </w:pPr>
      <w:r w:rsidRPr="00EF13BE">
        <w:rPr>
          <w:rFonts w:ascii="Trebuchet MS" w:hAnsi="Trebuchet MS" w:cs="Arial"/>
          <w:b/>
          <w:bCs/>
          <w:sz w:val="28"/>
          <w:szCs w:val="28"/>
        </w:rPr>
        <w:t>Time allowed</w:t>
      </w:r>
      <w:r w:rsidRPr="00EF13BE">
        <w:rPr>
          <w:rFonts w:ascii="Trebuchet MS" w:hAnsi="Trebuchet MS" w:cs="Arial"/>
          <w:sz w:val="28"/>
          <w:szCs w:val="28"/>
        </w:rPr>
        <w:t xml:space="preserve">: Students should spend no longer than </w:t>
      </w:r>
      <w:r w:rsidR="00B23925" w:rsidRPr="00EF13BE">
        <w:rPr>
          <w:rFonts w:ascii="Trebuchet MS" w:hAnsi="Trebuchet MS" w:cs="Arial"/>
          <w:b/>
          <w:bCs/>
          <w:sz w:val="28"/>
          <w:szCs w:val="28"/>
          <w:highlight w:val="yellow"/>
        </w:rPr>
        <w:t>1</w:t>
      </w:r>
      <w:r w:rsidRPr="00EF13BE">
        <w:rPr>
          <w:rFonts w:ascii="Trebuchet MS" w:hAnsi="Trebuchet MS" w:cs="Arial"/>
          <w:b/>
          <w:bCs/>
          <w:sz w:val="28"/>
          <w:szCs w:val="28"/>
          <w:highlight w:val="yellow"/>
        </w:rPr>
        <w:t xml:space="preserve"> hour</w:t>
      </w:r>
      <w:r w:rsidRPr="00EF13BE">
        <w:rPr>
          <w:rFonts w:ascii="Trebuchet MS" w:hAnsi="Trebuchet MS" w:cs="Arial"/>
          <w:sz w:val="28"/>
          <w:szCs w:val="28"/>
        </w:rPr>
        <w:t xml:space="preserve"> on this paper. </w:t>
      </w:r>
      <w:r w:rsidR="00B23925" w:rsidRPr="00EF13BE">
        <w:rPr>
          <w:rFonts w:ascii="Trebuchet MS" w:hAnsi="Trebuchet MS" w:cs="Arial"/>
          <w:sz w:val="28"/>
          <w:szCs w:val="28"/>
        </w:rPr>
        <w:t xml:space="preserve">Try to answer the question in </w:t>
      </w:r>
      <w:r w:rsidR="00B23925" w:rsidRPr="00EF13BE">
        <w:rPr>
          <w:rFonts w:ascii="Trebuchet MS" w:hAnsi="Trebuchet MS" w:cs="Arial"/>
          <w:sz w:val="28"/>
          <w:szCs w:val="28"/>
          <w:highlight w:val="yellow"/>
        </w:rPr>
        <w:t>12 hours</w:t>
      </w:r>
      <w:r w:rsidRPr="00EF13BE">
        <w:rPr>
          <w:rFonts w:ascii="Trebuchet MS" w:hAnsi="Trebuchet MS" w:cs="Arial"/>
          <w:sz w:val="28"/>
          <w:szCs w:val="28"/>
          <w:highlight w:val="yellow"/>
        </w:rPr>
        <w:t>.</w:t>
      </w:r>
      <w:r w:rsidRPr="00EF13BE">
        <w:rPr>
          <w:rFonts w:ascii="Trebuchet MS" w:hAnsi="Trebuchet MS" w:cs="Arial"/>
          <w:sz w:val="28"/>
          <w:szCs w:val="28"/>
        </w:rPr>
        <w:t xml:space="preserve"> </w:t>
      </w:r>
    </w:p>
    <w:p w14:paraId="63B0560C" w14:textId="4E37950A" w:rsidR="00115D88" w:rsidRPr="00EF13BE" w:rsidRDefault="00115D88" w:rsidP="00115D88">
      <w:pPr>
        <w:autoSpaceDE w:val="0"/>
        <w:autoSpaceDN w:val="0"/>
        <w:spacing w:after="0" w:line="240" w:lineRule="auto"/>
        <w:rPr>
          <w:rFonts w:ascii="Trebuchet MS" w:hAnsi="Trebuchet MS" w:cs="Arial"/>
          <w:sz w:val="28"/>
          <w:szCs w:val="28"/>
        </w:rPr>
      </w:pPr>
      <w:r w:rsidRPr="00EF13BE">
        <w:rPr>
          <w:rFonts w:ascii="Trebuchet MS" w:hAnsi="Trebuchet MS" w:cs="Arial"/>
          <w:b/>
          <w:bCs/>
          <w:sz w:val="28"/>
          <w:szCs w:val="28"/>
        </w:rPr>
        <w:t>Word count:</w:t>
      </w:r>
      <w:r w:rsidRPr="00EF13BE">
        <w:rPr>
          <w:rFonts w:ascii="Trebuchet MS" w:hAnsi="Trebuchet MS" w:cs="Arial"/>
          <w:sz w:val="28"/>
          <w:szCs w:val="28"/>
        </w:rPr>
        <w:t xml:space="preserve"> Students should not exceed more than </w:t>
      </w:r>
      <w:r w:rsidR="00122B2C" w:rsidRPr="00EF13BE">
        <w:rPr>
          <w:rFonts w:ascii="Trebuchet MS" w:hAnsi="Trebuchet MS" w:cs="Arial"/>
          <w:sz w:val="28"/>
          <w:szCs w:val="28"/>
        </w:rPr>
        <w:t>1</w:t>
      </w:r>
      <w:r w:rsidR="003D5438" w:rsidRPr="00EF13BE">
        <w:rPr>
          <w:rFonts w:ascii="Trebuchet MS" w:hAnsi="Trebuchet MS" w:cs="Arial"/>
          <w:sz w:val="28"/>
          <w:szCs w:val="28"/>
        </w:rPr>
        <w:t>000</w:t>
      </w:r>
      <w:r w:rsidRPr="00EF13BE">
        <w:rPr>
          <w:rFonts w:ascii="Trebuchet MS" w:hAnsi="Trebuchet MS" w:cs="Arial"/>
          <w:sz w:val="28"/>
          <w:szCs w:val="28"/>
        </w:rPr>
        <w:t xml:space="preserve"> words for this paper.</w:t>
      </w:r>
      <w:r w:rsidR="003D5438" w:rsidRPr="00EF13BE">
        <w:rPr>
          <w:rFonts w:ascii="Trebuchet MS" w:hAnsi="Trebuchet MS" w:cs="Arial"/>
          <w:sz w:val="28"/>
          <w:szCs w:val="28"/>
        </w:rPr>
        <w:t xml:space="preserve"> This does not include a reference list should you choose to include it.</w:t>
      </w:r>
    </w:p>
    <w:p w14:paraId="1C1B7AFF" w14:textId="77777777" w:rsidR="00115D88" w:rsidRPr="00EF13BE" w:rsidRDefault="00115D88" w:rsidP="00115D88">
      <w:pPr>
        <w:autoSpaceDE w:val="0"/>
        <w:autoSpaceDN w:val="0"/>
        <w:spacing w:after="0" w:line="240" w:lineRule="auto"/>
        <w:rPr>
          <w:rFonts w:ascii="Trebuchet MS" w:hAnsi="Trebuchet MS" w:cs="Arial"/>
          <w:sz w:val="28"/>
          <w:szCs w:val="28"/>
        </w:rPr>
      </w:pPr>
    </w:p>
    <w:p w14:paraId="5313FA9D" w14:textId="2482C755" w:rsidR="003D5438" w:rsidRPr="00EF13BE" w:rsidRDefault="003D5438">
      <w:pPr>
        <w:rPr>
          <w:rFonts w:ascii="Trebuchet MS" w:hAnsi="Trebuchet MS" w:cs="Arial"/>
          <w:sz w:val="28"/>
          <w:szCs w:val="28"/>
        </w:rPr>
      </w:pPr>
      <w:r w:rsidRPr="00EF13BE">
        <w:rPr>
          <w:rFonts w:ascii="Trebuchet MS" w:hAnsi="Trebuchet MS" w:cs="Arial"/>
          <w:sz w:val="28"/>
          <w:szCs w:val="28"/>
        </w:rPr>
        <w:t>Answer any the following question.</w:t>
      </w:r>
    </w:p>
    <w:p w14:paraId="56291C3A" w14:textId="77777777" w:rsidR="003D5438" w:rsidRPr="00EF13BE" w:rsidRDefault="003D5438">
      <w:pPr>
        <w:rPr>
          <w:rFonts w:ascii="Trebuchet MS" w:eastAsia="MS Mincho" w:hAnsi="Trebuchet MS" w:cs="Arial"/>
          <w:sz w:val="28"/>
          <w:szCs w:val="28"/>
        </w:rPr>
      </w:pPr>
    </w:p>
    <w:p w14:paraId="3F224A60" w14:textId="77777777" w:rsidR="00B23925" w:rsidRPr="00EF13BE" w:rsidRDefault="00B23925" w:rsidP="00B23925">
      <w:pPr>
        <w:pStyle w:val="xxxmsonormal"/>
        <w:rPr>
          <w:rFonts w:ascii="Trebuchet MS" w:hAnsi="Trebuchet MS"/>
          <w:sz w:val="28"/>
          <w:szCs w:val="28"/>
          <w:lang w:val="en-IN"/>
        </w:rPr>
      </w:pPr>
      <w:r w:rsidRPr="00EF13BE">
        <w:rPr>
          <w:rFonts w:ascii="Trebuchet MS" w:hAnsi="Trebuchet MS"/>
          <w:sz w:val="28"/>
          <w:szCs w:val="28"/>
          <w:lang w:val="en-IN"/>
        </w:rPr>
        <w:t>“Critically discuss the opportunities and challenges that the increasing participation of women in the labour market present to organizations and human resource management.”</w:t>
      </w:r>
    </w:p>
    <w:p w14:paraId="0EA98009" w14:textId="78C4F8F1" w:rsidR="00BC646F" w:rsidRPr="00EF13BE" w:rsidRDefault="00851F99" w:rsidP="003D5438">
      <w:pPr>
        <w:rPr>
          <w:rFonts w:ascii="Trebuchet MS" w:hAnsi="Trebuchet MS"/>
          <w:sz w:val="28"/>
          <w:szCs w:val="28"/>
          <w:lang w:val="en-IN"/>
        </w:rPr>
      </w:pPr>
    </w:p>
    <w:p w14:paraId="0EA971DB" w14:textId="77777777" w:rsidR="00EF6F70" w:rsidRDefault="00802EBB" w:rsidP="00EF13BE">
      <w:pPr>
        <w:pBdr>
          <w:top w:val="single" w:sz="4" w:space="1" w:color="auto"/>
          <w:left w:val="single" w:sz="4" w:space="4" w:color="auto"/>
          <w:bottom w:val="single" w:sz="4" w:space="1" w:color="auto"/>
          <w:right w:val="single" w:sz="4" w:space="4" w:color="auto"/>
        </w:pBdr>
        <w:rPr>
          <w:rFonts w:ascii="Trebuchet MS" w:hAnsi="Trebuchet MS"/>
          <w:sz w:val="28"/>
          <w:szCs w:val="28"/>
          <w:lang w:val="en-IN"/>
        </w:rPr>
      </w:pPr>
      <w:r w:rsidRPr="00EF13BE">
        <w:rPr>
          <w:rFonts w:ascii="Trebuchet MS" w:hAnsi="Trebuchet MS"/>
          <w:sz w:val="28"/>
          <w:szCs w:val="28"/>
          <w:lang w:val="en-IN"/>
        </w:rPr>
        <w:t xml:space="preserve">Take at home exam questions can be addressed from multiple perspectives. </w:t>
      </w:r>
      <w:r w:rsidR="00EF6F70">
        <w:rPr>
          <w:rFonts w:ascii="Trebuchet MS" w:hAnsi="Trebuchet MS"/>
          <w:sz w:val="28"/>
          <w:szCs w:val="28"/>
          <w:lang w:val="en-IN"/>
        </w:rPr>
        <w:t xml:space="preserve">You will be assessed on your ability to utilize and relate concepts and theories and not on your ability to reproduce information. </w:t>
      </w:r>
    </w:p>
    <w:p w14:paraId="43D0D7F6" w14:textId="77777777" w:rsidR="00212FB3" w:rsidRDefault="00802EBB" w:rsidP="00EF13BE">
      <w:pPr>
        <w:pBdr>
          <w:top w:val="single" w:sz="4" w:space="1" w:color="auto"/>
          <w:left w:val="single" w:sz="4" w:space="4" w:color="auto"/>
          <w:bottom w:val="single" w:sz="4" w:space="1" w:color="auto"/>
          <w:right w:val="single" w:sz="4" w:space="4" w:color="auto"/>
        </w:pBdr>
        <w:rPr>
          <w:rFonts w:ascii="Trebuchet MS" w:hAnsi="Trebuchet MS"/>
          <w:sz w:val="28"/>
          <w:szCs w:val="28"/>
          <w:lang w:val="en-IN"/>
        </w:rPr>
      </w:pPr>
      <w:r w:rsidRPr="00EF13BE">
        <w:rPr>
          <w:rFonts w:ascii="Trebuchet MS" w:hAnsi="Trebuchet MS"/>
          <w:sz w:val="28"/>
          <w:szCs w:val="28"/>
          <w:lang w:val="en-IN"/>
        </w:rPr>
        <w:t xml:space="preserve">Below you will find key ideas and streams of literature that could contribute to a high-quality answer. </w:t>
      </w:r>
      <w:r w:rsidR="00444963">
        <w:rPr>
          <w:rFonts w:ascii="Trebuchet MS" w:hAnsi="Trebuchet MS"/>
          <w:sz w:val="28"/>
          <w:szCs w:val="28"/>
          <w:lang w:val="en-IN"/>
        </w:rPr>
        <w:t>Note that this is not a fully developed answer but rather a set of potential ideas/topics that could form part of a possible answer.</w:t>
      </w:r>
      <w:r w:rsidR="00EF6F70">
        <w:rPr>
          <w:rFonts w:ascii="Trebuchet MS" w:hAnsi="Trebuchet MS"/>
          <w:sz w:val="28"/>
          <w:szCs w:val="28"/>
          <w:lang w:val="en-IN"/>
        </w:rPr>
        <w:t xml:space="preserve"> </w:t>
      </w:r>
    </w:p>
    <w:p w14:paraId="55187D52" w14:textId="543D040A" w:rsidR="00EF13BE" w:rsidRDefault="00EF6F70" w:rsidP="00EF13BE">
      <w:pPr>
        <w:pBdr>
          <w:top w:val="single" w:sz="4" w:space="1" w:color="auto"/>
          <w:left w:val="single" w:sz="4" w:space="4" w:color="auto"/>
          <w:bottom w:val="single" w:sz="4" w:space="1" w:color="auto"/>
          <w:right w:val="single" w:sz="4" w:space="4" w:color="auto"/>
        </w:pBdr>
        <w:rPr>
          <w:rFonts w:ascii="Trebuchet MS" w:hAnsi="Trebuchet MS"/>
          <w:sz w:val="28"/>
          <w:szCs w:val="28"/>
          <w:lang w:val="en-IN"/>
        </w:rPr>
      </w:pPr>
      <w:r>
        <w:rPr>
          <w:rFonts w:ascii="Trebuchet MS" w:hAnsi="Trebuchet MS"/>
          <w:sz w:val="28"/>
          <w:szCs w:val="28"/>
          <w:lang w:val="en-IN"/>
        </w:rPr>
        <w:t xml:space="preserve">The topics below draw </w:t>
      </w:r>
      <w:r w:rsidRPr="00EF6F70">
        <w:rPr>
          <w:rFonts w:ascii="Trebuchet MS" w:hAnsi="Trebuchet MS"/>
          <w:sz w:val="28"/>
          <w:szCs w:val="28"/>
          <w:u w:val="single"/>
          <w:lang w:val="en-IN"/>
        </w:rPr>
        <w:t>mostly</w:t>
      </w:r>
      <w:r>
        <w:rPr>
          <w:rFonts w:ascii="Trebuchet MS" w:hAnsi="Trebuchet MS"/>
          <w:sz w:val="28"/>
          <w:szCs w:val="28"/>
          <w:lang w:val="en-IN"/>
        </w:rPr>
        <w:t xml:space="preserve"> on information </w:t>
      </w:r>
      <w:r>
        <w:rPr>
          <w:rFonts w:ascii="Trebuchet MS" w:hAnsi="Trebuchet MS"/>
          <w:sz w:val="28"/>
          <w:szCs w:val="28"/>
          <w:lang w:val="en-IN"/>
        </w:rPr>
        <w:t>and related literature</w:t>
      </w:r>
      <w:r>
        <w:rPr>
          <w:rFonts w:ascii="Trebuchet MS" w:hAnsi="Trebuchet MS"/>
          <w:sz w:val="28"/>
          <w:szCs w:val="28"/>
          <w:lang w:val="en-IN"/>
        </w:rPr>
        <w:t xml:space="preserve"> covered in lectures 2 and 3 and tutorial 2.</w:t>
      </w:r>
    </w:p>
    <w:p w14:paraId="378F250B" w14:textId="434ED08D" w:rsidR="00B43343" w:rsidRPr="00EF13BE" w:rsidRDefault="00EF13BE" w:rsidP="00EF13BE">
      <w:pPr>
        <w:pBdr>
          <w:top w:val="single" w:sz="4" w:space="1" w:color="auto"/>
          <w:left w:val="single" w:sz="4" w:space="4" w:color="auto"/>
          <w:bottom w:val="single" w:sz="4" w:space="1" w:color="auto"/>
          <w:right w:val="single" w:sz="4" w:space="4" w:color="auto"/>
        </w:pBdr>
        <w:rPr>
          <w:rFonts w:ascii="Trebuchet MS" w:hAnsi="Trebuchet MS"/>
          <w:sz w:val="28"/>
          <w:szCs w:val="28"/>
          <w:lang w:val="en-IN"/>
        </w:rPr>
      </w:pPr>
      <w:r>
        <w:rPr>
          <w:rFonts w:ascii="Trebuchet MS" w:hAnsi="Trebuchet MS"/>
          <w:sz w:val="28"/>
          <w:szCs w:val="28"/>
          <w:lang w:val="en-IN"/>
        </w:rPr>
        <w:t>We</w:t>
      </w:r>
      <w:r w:rsidR="00A21191" w:rsidRPr="00EF13BE">
        <w:rPr>
          <w:rFonts w:ascii="Trebuchet MS" w:hAnsi="Trebuchet MS"/>
          <w:sz w:val="28"/>
          <w:szCs w:val="28"/>
          <w:lang w:val="en-IN"/>
        </w:rPr>
        <w:t xml:space="preserve"> will suggest a range of key ideas for your introduction, the development of your argument and the conclusion.</w:t>
      </w:r>
      <w:r>
        <w:rPr>
          <w:rFonts w:ascii="Trebuchet MS" w:hAnsi="Trebuchet MS"/>
          <w:sz w:val="28"/>
          <w:szCs w:val="28"/>
          <w:lang w:val="en-IN"/>
        </w:rPr>
        <w:t xml:space="preserve"> </w:t>
      </w:r>
    </w:p>
    <w:p w14:paraId="6C939530" w14:textId="3DF9DA86" w:rsidR="00212FB3" w:rsidRDefault="00212FB3">
      <w:pPr>
        <w:rPr>
          <w:rFonts w:ascii="Trebuchet MS" w:hAnsi="Trebuchet MS"/>
          <w:sz w:val="28"/>
          <w:szCs w:val="28"/>
          <w:lang w:val="en-IN"/>
        </w:rPr>
      </w:pPr>
      <w:r>
        <w:rPr>
          <w:rFonts w:ascii="Trebuchet MS" w:hAnsi="Trebuchet MS"/>
          <w:sz w:val="28"/>
          <w:szCs w:val="28"/>
          <w:lang w:val="en-IN"/>
        </w:rPr>
        <w:br w:type="page"/>
      </w:r>
    </w:p>
    <w:p w14:paraId="35411E92" w14:textId="77777777" w:rsidR="00802EBB" w:rsidRPr="00EF13BE" w:rsidRDefault="00802EBB" w:rsidP="003D5438">
      <w:pPr>
        <w:rPr>
          <w:rFonts w:ascii="Trebuchet MS" w:hAnsi="Trebuchet MS"/>
          <w:sz w:val="28"/>
          <w:szCs w:val="28"/>
          <w:lang w:val="en-IN"/>
        </w:rPr>
      </w:pPr>
    </w:p>
    <w:p w14:paraId="2B5DB150" w14:textId="446801F6" w:rsidR="00EF13BE" w:rsidRPr="00EF13BE" w:rsidRDefault="00EF13BE" w:rsidP="003D5438">
      <w:pPr>
        <w:rPr>
          <w:rFonts w:ascii="Trebuchet MS" w:hAnsi="Trebuchet MS"/>
          <w:sz w:val="28"/>
          <w:szCs w:val="28"/>
          <w:u w:val="single"/>
          <w:lang w:val="en-IN"/>
        </w:rPr>
      </w:pPr>
      <w:r w:rsidRPr="00EF13BE">
        <w:rPr>
          <w:rFonts w:ascii="Trebuchet MS" w:hAnsi="Trebuchet MS"/>
          <w:b/>
          <w:bCs/>
          <w:sz w:val="28"/>
          <w:szCs w:val="28"/>
          <w:u w:val="single"/>
          <w:lang w:val="en-IN"/>
        </w:rPr>
        <w:t>1</w:t>
      </w:r>
      <w:r>
        <w:rPr>
          <w:rFonts w:ascii="Trebuchet MS" w:hAnsi="Trebuchet MS"/>
          <w:b/>
          <w:bCs/>
          <w:sz w:val="28"/>
          <w:szCs w:val="28"/>
          <w:u w:val="single"/>
          <w:lang w:val="en-IN"/>
        </w:rPr>
        <w:t>.</w:t>
      </w:r>
      <w:r w:rsidRPr="00EF13BE">
        <w:rPr>
          <w:rFonts w:ascii="Trebuchet MS" w:hAnsi="Trebuchet MS"/>
          <w:b/>
          <w:bCs/>
          <w:sz w:val="28"/>
          <w:szCs w:val="28"/>
          <w:u w:val="single"/>
          <w:lang w:val="en-IN"/>
        </w:rPr>
        <w:t xml:space="preserve"> </w:t>
      </w:r>
      <w:r w:rsidR="00802EBB" w:rsidRPr="00EF13BE">
        <w:rPr>
          <w:rFonts w:ascii="Trebuchet MS" w:hAnsi="Trebuchet MS"/>
          <w:b/>
          <w:bCs/>
          <w:sz w:val="28"/>
          <w:szCs w:val="28"/>
          <w:u w:val="single"/>
          <w:lang w:val="en-IN"/>
        </w:rPr>
        <w:t>Key ideas for your introductory paragraphs.</w:t>
      </w:r>
      <w:r w:rsidR="00802EBB" w:rsidRPr="00EF13BE">
        <w:rPr>
          <w:rFonts w:ascii="Trebuchet MS" w:hAnsi="Trebuchet MS"/>
          <w:sz w:val="28"/>
          <w:szCs w:val="28"/>
          <w:u w:val="single"/>
          <w:lang w:val="en-IN"/>
        </w:rPr>
        <w:t xml:space="preserve"> </w:t>
      </w:r>
    </w:p>
    <w:p w14:paraId="0E7EAD6B" w14:textId="7DB94E79" w:rsidR="00802EBB" w:rsidRPr="00EF13BE" w:rsidRDefault="003844AD" w:rsidP="003D5438">
      <w:pPr>
        <w:rPr>
          <w:rFonts w:ascii="Trebuchet MS" w:hAnsi="Trebuchet MS"/>
          <w:sz w:val="28"/>
          <w:szCs w:val="28"/>
          <w:lang w:val="en-IN"/>
        </w:rPr>
      </w:pPr>
      <w:r w:rsidRPr="00EF13BE">
        <w:rPr>
          <w:rFonts w:ascii="Trebuchet MS" w:hAnsi="Trebuchet MS"/>
          <w:sz w:val="28"/>
          <w:szCs w:val="28"/>
          <w:lang w:val="en-IN"/>
        </w:rPr>
        <w:t xml:space="preserve">In these introductory paragraphs you are expected to highlight the relevance of the topic and set the tone of your </w:t>
      </w:r>
      <w:r w:rsidR="002B18F7">
        <w:rPr>
          <w:rFonts w:ascii="Trebuchet MS" w:hAnsi="Trebuchet MS"/>
          <w:sz w:val="28"/>
          <w:szCs w:val="28"/>
          <w:lang w:val="en-IN"/>
        </w:rPr>
        <w:t>answer</w:t>
      </w:r>
      <w:r w:rsidRPr="00EF13BE">
        <w:rPr>
          <w:rFonts w:ascii="Trebuchet MS" w:hAnsi="Trebuchet MS"/>
          <w:sz w:val="28"/>
          <w:szCs w:val="28"/>
          <w:lang w:val="en-IN"/>
        </w:rPr>
        <w:t xml:space="preserve">. </w:t>
      </w:r>
      <w:r w:rsidR="00802EBB" w:rsidRPr="00EF13BE">
        <w:rPr>
          <w:rFonts w:ascii="Trebuchet MS" w:hAnsi="Trebuchet MS"/>
          <w:sz w:val="28"/>
          <w:szCs w:val="28"/>
        </w:rPr>
        <w:t xml:space="preserve">Please note that there are potentially other ways of setting up your answer. </w:t>
      </w:r>
    </w:p>
    <w:p w14:paraId="48913327" w14:textId="50FD879D" w:rsidR="00B43343" w:rsidRPr="00EF13BE" w:rsidRDefault="00A21191" w:rsidP="00A21191">
      <w:pPr>
        <w:pStyle w:val="PargrafodaLista"/>
        <w:numPr>
          <w:ilvl w:val="0"/>
          <w:numId w:val="5"/>
        </w:numPr>
        <w:rPr>
          <w:rFonts w:ascii="Trebuchet MS" w:hAnsi="Trebuchet MS"/>
          <w:sz w:val="28"/>
          <w:szCs w:val="28"/>
        </w:rPr>
      </w:pPr>
      <w:r w:rsidRPr="00EF13BE">
        <w:rPr>
          <w:rFonts w:ascii="Trebuchet MS" w:hAnsi="Trebuchet MS"/>
          <w:sz w:val="28"/>
          <w:szCs w:val="28"/>
        </w:rPr>
        <w:t>You could start by a</w:t>
      </w:r>
      <w:r w:rsidR="00B43343" w:rsidRPr="00EF13BE">
        <w:rPr>
          <w:rFonts w:ascii="Trebuchet MS" w:hAnsi="Trebuchet MS"/>
          <w:sz w:val="28"/>
          <w:szCs w:val="28"/>
        </w:rPr>
        <w:t>cknowledg</w:t>
      </w:r>
      <w:r w:rsidRPr="00EF13BE">
        <w:rPr>
          <w:rFonts w:ascii="Trebuchet MS" w:hAnsi="Trebuchet MS"/>
          <w:sz w:val="28"/>
          <w:szCs w:val="28"/>
        </w:rPr>
        <w:t>ing how</w:t>
      </w:r>
      <w:r w:rsidR="00B43343" w:rsidRPr="00EF13BE">
        <w:rPr>
          <w:rFonts w:ascii="Trebuchet MS" w:hAnsi="Trebuchet MS"/>
          <w:sz w:val="28"/>
          <w:szCs w:val="28"/>
        </w:rPr>
        <w:t xml:space="preserve"> important changes in the competitive landscape and in the composition of the workforce stemming, among others, from globalization, migration</w:t>
      </w:r>
      <w:r w:rsidR="00212FB3">
        <w:rPr>
          <w:rFonts w:ascii="Trebuchet MS" w:hAnsi="Trebuchet MS"/>
          <w:sz w:val="28"/>
          <w:szCs w:val="28"/>
        </w:rPr>
        <w:t xml:space="preserve"> and technological change</w:t>
      </w:r>
      <w:r w:rsidR="00B43343" w:rsidRPr="00EF13BE">
        <w:rPr>
          <w:rFonts w:ascii="Trebuchet MS" w:hAnsi="Trebuchet MS"/>
          <w:sz w:val="28"/>
          <w:szCs w:val="28"/>
        </w:rPr>
        <w:t xml:space="preserve"> </w:t>
      </w:r>
      <w:r w:rsidRPr="00EF13BE">
        <w:rPr>
          <w:rFonts w:ascii="Trebuchet MS" w:hAnsi="Trebuchet MS"/>
          <w:sz w:val="28"/>
          <w:szCs w:val="28"/>
        </w:rPr>
        <w:t>impact</w:t>
      </w:r>
      <w:r w:rsidR="002B18F7">
        <w:rPr>
          <w:rFonts w:ascii="Trebuchet MS" w:hAnsi="Trebuchet MS"/>
          <w:sz w:val="28"/>
          <w:szCs w:val="28"/>
        </w:rPr>
        <w:t>/challenge</w:t>
      </w:r>
      <w:r w:rsidRPr="00EF13BE">
        <w:rPr>
          <w:rFonts w:ascii="Trebuchet MS" w:hAnsi="Trebuchet MS"/>
          <w:sz w:val="28"/>
          <w:szCs w:val="28"/>
        </w:rPr>
        <w:t xml:space="preserve"> organizations and people management;</w:t>
      </w:r>
    </w:p>
    <w:p w14:paraId="05643CFC" w14:textId="0ECF44AF" w:rsidR="00B43343" w:rsidRPr="00EF13BE" w:rsidRDefault="00EF13BE" w:rsidP="00A21191">
      <w:pPr>
        <w:pStyle w:val="PargrafodaLista"/>
        <w:numPr>
          <w:ilvl w:val="0"/>
          <w:numId w:val="5"/>
        </w:numPr>
        <w:rPr>
          <w:rFonts w:ascii="Trebuchet MS" w:hAnsi="Trebuchet MS"/>
          <w:sz w:val="28"/>
          <w:szCs w:val="28"/>
        </w:rPr>
      </w:pPr>
      <w:r>
        <w:rPr>
          <w:rFonts w:ascii="Trebuchet MS" w:hAnsi="Trebuchet MS"/>
          <w:sz w:val="28"/>
          <w:szCs w:val="28"/>
        </w:rPr>
        <w:t xml:space="preserve">One of the key changes in the composition of the workforce is the increasing participation of women in the labour market. </w:t>
      </w:r>
      <w:r w:rsidR="00B43343" w:rsidRPr="00EF13BE">
        <w:rPr>
          <w:rFonts w:ascii="Trebuchet MS" w:hAnsi="Trebuchet MS"/>
          <w:sz w:val="28"/>
          <w:szCs w:val="28"/>
        </w:rPr>
        <w:t xml:space="preserve">Evidence suggests that </w:t>
      </w:r>
      <w:r w:rsidR="00802EBB" w:rsidRPr="00EF13BE">
        <w:rPr>
          <w:rFonts w:ascii="Trebuchet MS" w:hAnsi="Trebuchet MS"/>
          <w:sz w:val="28"/>
          <w:szCs w:val="28"/>
        </w:rPr>
        <w:t>over the last decades</w:t>
      </w:r>
      <w:r>
        <w:rPr>
          <w:rFonts w:ascii="Trebuchet MS" w:hAnsi="Trebuchet MS"/>
          <w:sz w:val="28"/>
          <w:szCs w:val="28"/>
        </w:rPr>
        <w:t xml:space="preserve"> the majority of</w:t>
      </w:r>
      <w:r w:rsidR="00802EBB" w:rsidRPr="00EF13BE">
        <w:rPr>
          <w:rFonts w:ascii="Trebuchet MS" w:hAnsi="Trebuchet MS"/>
          <w:sz w:val="28"/>
          <w:szCs w:val="28"/>
        </w:rPr>
        <w:t xml:space="preserve"> new jobs have been taken by women (note, for instance, evidence from the OECD). Women have also significantly increased their participation in further and higher education. In a context of shortage of talent, attracting, engaging and retaining women</w:t>
      </w:r>
      <w:r>
        <w:rPr>
          <w:rFonts w:ascii="Trebuchet MS" w:hAnsi="Trebuchet MS"/>
          <w:sz w:val="28"/>
          <w:szCs w:val="28"/>
        </w:rPr>
        <w:t xml:space="preserve"> (as well as workers from diverse backgrounds)</w:t>
      </w:r>
      <w:r w:rsidR="00802EBB" w:rsidRPr="00EF13BE">
        <w:rPr>
          <w:rFonts w:ascii="Trebuchet MS" w:hAnsi="Trebuchet MS"/>
          <w:sz w:val="28"/>
          <w:szCs w:val="28"/>
        </w:rPr>
        <w:t xml:space="preserve"> is </w:t>
      </w:r>
      <w:r w:rsidR="00A21191" w:rsidRPr="00EF13BE">
        <w:rPr>
          <w:rFonts w:ascii="Trebuchet MS" w:hAnsi="Trebuchet MS"/>
          <w:sz w:val="28"/>
          <w:szCs w:val="28"/>
        </w:rPr>
        <w:t xml:space="preserve">a </w:t>
      </w:r>
      <w:r w:rsidR="00802EBB" w:rsidRPr="00EF13BE">
        <w:rPr>
          <w:rFonts w:ascii="Trebuchet MS" w:hAnsi="Trebuchet MS"/>
          <w:sz w:val="28"/>
          <w:szCs w:val="28"/>
        </w:rPr>
        <w:t xml:space="preserve">particularly important </w:t>
      </w:r>
      <w:r>
        <w:rPr>
          <w:rFonts w:ascii="Trebuchet MS" w:hAnsi="Trebuchet MS"/>
          <w:sz w:val="28"/>
          <w:szCs w:val="28"/>
        </w:rPr>
        <w:t>source of competitive advantage</w:t>
      </w:r>
      <w:r w:rsidR="00802EBB" w:rsidRPr="00EF13BE">
        <w:rPr>
          <w:rFonts w:ascii="Trebuchet MS" w:hAnsi="Trebuchet MS"/>
          <w:sz w:val="28"/>
          <w:szCs w:val="28"/>
        </w:rPr>
        <w:t xml:space="preserve">. </w:t>
      </w:r>
    </w:p>
    <w:p w14:paraId="181565F9" w14:textId="7557B57B" w:rsidR="00802EBB" w:rsidRPr="00EF13BE" w:rsidRDefault="00802EBB" w:rsidP="00802EBB">
      <w:pPr>
        <w:rPr>
          <w:rFonts w:ascii="Trebuchet MS" w:hAnsi="Trebuchet MS"/>
          <w:sz w:val="28"/>
          <w:szCs w:val="28"/>
        </w:rPr>
      </w:pPr>
    </w:p>
    <w:p w14:paraId="0F1185C3" w14:textId="77777777" w:rsidR="00EF13BE" w:rsidRDefault="00EF13BE" w:rsidP="00802EBB">
      <w:pPr>
        <w:rPr>
          <w:rFonts w:ascii="Trebuchet MS" w:hAnsi="Trebuchet MS"/>
          <w:sz w:val="28"/>
          <w:szCs w:val="28"/>
        </w:rPr>
      </w:pPr>
      <w:r w:rsidRPr="00EF13BE">
        <w:rPr>
          <w:rFonts w:ascii="Trebuchet MS" w:hAnsi="Trebuchet MS"/>
          <w:b/>
          <w:bCs/>
          <w:sz w:val="28"/>
          <w:szCs w:val="28"/>
          <w:u w:val="single"/>
        </w:rPr>
        <w:t xml:space="preserve">2. </w:t>
      </w:r>
      <w:r w:rsidR="00802EBB" w:rsidRPr="00EF13BE">
        <w:rPr>
          <w:rFonts w:ascii="Trebuchet MS" w:hAnsi="Trebuchet MS"/>
          <w:b/>
          <w:bCs/>
          <w:sz w:val="28"/>
          <w:szCs w:val="28"/>
          <w:u w:val="single"/>
        </w:rPr>
        <w:t>Key ideas for the development of your argument.</w:t>
      </w:r>
      <w:r w:rsidR="00802EBB" w:rsidRPr="00EF13BE">
        <w:rPr>
          <w:rFonts w:ascii="Trebuchet MS" w:hAnsi="Trebuchet MS"/>
          <w:sz w:val="28"/>
          <w:szCs w:val="28"/>
        </w:rPr>
        <w:t xml:space="preserve"> </w:t>
      </w:r>
    </w:p>
    <w:p w14:paraId="47DDA51C" w14:textId="77777777" w:rsidR="00F37455" w:rsidRDefault="003844AD" w:rsidP="00802EBB">
      <w:pPr>
        <w:rPr>
          <w:rFonts w:ascii="Trebuchet MS" w:hAnsi="Trebuchet MS"/>
          <w:sz w:val="28"/>
          <w:szCs w:val="28"/>
        </w:rPr>
      </w:pPr>
      <w:r w:rsidRPr="00EF13BE">
        <w:rPr>
          <w:rFonts w:ascii="Trebuchet MS" w:hAnsi="Trebuchet MS"/>
          <w:sz w:val="28"/>
          <w:szCs w:val="28"/>
        </w:rPr>
        <w:t xml:space="preserve">In this part of your answer you </w:t>
      </w:r>
      <w:r w:rsidR="00933210" w:rsidRPr="00EF13BE">
        <w:rPr>
          <w:rFonts w:ascii="Trebuchet MS" w:hAnsi="Trebuchet MS"/>
          <w:sz w:val="28"/>
          <w:szCs w:val="28"/>
        </w:rPr>
        <w:t>should</w:t>
      </w:r>
      <w:r w:rsidR="00A21191" w:rsidRPr="00EF13BE">
        <w:rPr>
          <w:rFonts w:ascii="Trebuchet MS" w:hAnsi="Trebuchet MS"/>
          <w:sz w:val="28"/>
          <w:szCs w:val="28"/>
        </w:rPr>
        <w:t xml:space="preserve"> </w:t>
      </w:r>
      <w:r w:rsidRPr="00EF13BE">
        <w:rPr>
          <w:rFonts w:ascii="Trebuchet MS" w:hAnsi="Trebuchet MS"/>
          <w:sz w:val="28"/>
          <w:szCs w:val="28"/>
        </w:rPr>
        <w:t>present</w:t>
      </w:r>
      <w:r w:rsidR="00933210" w:rsidRPr="00EF13BE">
        <w:rPr>
          <w:rFonts w:ascii="Trebuchet MS" w:hAnsi="Trebuchet MS"/>
          <w:sz w:val="28"/>
          <w:szCs w:val="28"/>
        </w:rPr>
        <w:t>, develop</w:t>
      </w:r>
      <w:r w:rsidRPr="00EF13BE">
        <w:rPr>
          <w:rFonts w:ascii="Trebuchet MS" w:hAnsi="Trebuchet MS"/>
          <w:sz w:val="28"/>
          <w:szCs w:val="28"/>
        </w:rPr>
        <w:t xml:space="preserve"> and support your key arguments. You are expected to highlight why it is so important for organizations to attract women but also some of the challenges it presents. </w:t>
      </w:r>
      <w:r w:rsidR="003456BA" w:rsidRPr="00EF13BE">
        <w:rPr>
          <w:rFonts w:ascii="Trebuchet MS" w:hAnsi="Trebuchet MS"/>
          <w:sz w:val="28"/>
          <w:szCs w:val="28"/>
        </w:rPr>
        <w:t xml:space="preserve">We will offer </w:t>
      </w:r>
      <w:r w:rsidR="00933210" w:rsidRPr="00EF13BE">
        <w:rPr>
          <w:rFonts w:ascii="Trebuchet MS" w:hAnsi="Trebuchet MS"/>
          <w:sz w:val="28"/>
          <w:szCs w:val="28"/>
        </w:rPr>
        <w:t>some</w:t>
      </w:r>
      <w:r w:rsidR="003456BA" w:rsidRPr="00EF13BE">
        <w:rPr>
          <w:rFonts w:ascii="Trebuchet MS" w:hAnsi="Trebuchet MS"/>
          <w:sz w:val="28"/>
          <w:szCs w:val="28"/>
        </w:rPr>
        <w:t xml:space="preserve"> key arguments as a suggestion for a possible answer but p</w:t>
      </w:r>
      <w:r w:rsidR="00802EBB" w:rsidRPr="00EF13BE">
        <w:rPr>
          <w:rFonts w:ascii="Trebuchet MS" w:hAnsi="Trebuchet MS"/>
          <w:sz w:val="28"/>
          <w:szCs w:val="28"/>
        </w:rPr>
        <w:t xml:space="preserve">lease note that this is not </w:t>
      </w:r>
      <w:r w:rsidR="003456BA" w:rsidRPr="00EF13BE">
        <w:rPr>
          <w:rFonts w:ascii="Trebuchet MS" w:hAnsi="Trebuchet MS"/>
          <w:sz w:val="28"/>
          <w:szCs w:val="28"/>
        </w:rPr>
        <w:t>intended as an</w:t>
      </w:r>
      <w:r w:rsidR="00802EBB" w:rsidRPr="00EF13BE">
        <w:rPr>
          <w:rFonts w:ascii="Trebuchet MS" w:hAnsi="Trebuchet MS"/>
          <w:sz w:val="28"/>
          <w:szCs w:val="28"/>
        </w:rPr>
        <w:t xml:space="preserve"> exhaustive list of arguments.</w:t>
      </w:r>
      <w:r w:rsidR="00EF13BE">
        <w:rPr>
          <w:rFonts w:ascii="Trebuchet MS" w:hAnsi="Trebuchet MS"/>
          <w:sz w:val="28"/>
          <w:szCs w:val="28"/>
        </w:rPr>
        <w:t xml:space="preserve"> </w:t>
      </w:r>
    </w:p>
    <w:p w14:paraId="40DA17C2" w14:textId="0DDDBF7B" w:rsidR="00802EBB" w:rsidRPr="00EF13BE" w:rsidRDefault="00EF13BE" w:rsidP="00802EBB">
      <w:pPr>
        <w:rPr>
          <w:rFonts w:ascii="Trebuchet MS" w:hAnsi="Trebuchet MS"/>
          <w:sz w:val="28"/>
          <w:szCs w:val="28"/>
        </w:rPr>
      </w:pPr>
      <w:r>
        <w:rPr>
          <w:rFonts w:ascii="Trebuchet MS" w:hAnsi="Trebuchet MS"/>
          <w:sz w:val="28"/>
          <w:szCs w:val="28"/>
        </w:rPr>
        <w:t xml:space="preserve">As you present each argument do it in a clear way and consider the evidence to support it. Evidence can stem from empirical studies </w:t>
      </w:r>
      <w:r w:rsidR="00F37455">
        <w:rPr>
          <w:rFonts w:ascii="Trebuchet MS" w:hAnsi="Trebuchet MS"/>
          <w:sz w:val="28"/>
          <w:szCs w:val="28"/>
        </w:rPr>
        <w:t xml:space="preserve">(e.g. a study conducted by X and Y showed that…) </w:t>
      </w:r>
      <w:r w:rsidR="002B18F7">
        <w:rPr>
          <w:rFonts w:ascii="Trebuchet MS" w:hAnsi="Trebuchet MS"/>
          <w:sz w:val="28"/>
          <w:szCs w:val="28"/>
        </w:rPr>
        <w:t>or official statistics (e.g. Data from the UNCTAD 2014 World Investment Report shows that…)</w:t>
      </w:r>
      <w:r w:rsidR="002B18F7">
        <w:rPr>
          <w:rFonts w:ascii="Trebuchet MS" w:hAnsi="Trebuchet MS"/>
          <w:sz w:val="28"/>
          <w:szCs w:val="28"/>
        </w:rPr>
        <w:t xml:space="preserve"> </w:t>
      </w:r>
      <w:r w:rsidR="00F37455">
        <w:rPr>
          <w:rFonts w:ascii="Trebuchet MS" w:hAnsi="Trebuchet MS"/>
          <w:sz w:val="28"/>
          <w:szCs w:val="28"/>
        </w:rPr>
        <w:t>and/</w:t>
      </w:r>
      <w:r>
        <w:rPr>
          <w:rFonts w:ascii="Trebuchet MS" w:hAnsi="Trebuchet MS"/>
          <w:sz w:val="28"/>
          <w:szCs w:val="28"/>
        </w:rPr>
        <w:t xml:space="preserve">or key arguments found in adequate sources of information such as academic journal articles or books </w:t>
      </w:r>
      <w:r w:rsidR="00F37455">
        <w:rPr>
          <w:rFonts w:ascii="Trebuchet MS" w:hAnsi="Trebuchet MS"/>
          <w:sz w:val="28"/>
          <w:szCs w:val="28"/>
        </w:rPr>
        <w:t>(e.g. X and Y argued that…)</w:t>
      </w:r>
      <w:r>
        <w:rPr>
          <w:rFonts w:ascii="Trebuchet MS" w:hAnsi="Trebuchet MS"/>
          <w:sz w:val="28"/>
          <w:szCs w:val="28"/>
        </w:rPr>
        <w:t xml:space="preserve">. Do not use arguments found on websites (there are some exceptions such as websites from </w:t>
      </w:r>
      <w:r w:rsidR="00F37455">
        <w:rPr>
          <w:rFonts w:ascii="Trebuchet MS" w:hAnsi="Trebuchet MS"/>
          <w:sz w:val="28"/>
          <w:szCs w:val="28"/>
        </w:rPr>
        <w:t xml:space="preserve">reputable </w:t>
      </w:r>
      <w:r>
        <w:rPr>
          <w:rFonts w:ascii="Trebuchet MS" w:hAnsi="Trebuchet MS"/>
          <w:sz w:val="28"/>
          <w:szCs w:val="28"/>
        </w:rPr>
        <w:t xml:space="preserve">national and international institutions like the </w:t>
      </w:r>
      <w:r w:rsidR="00F37455">
        <w:rPr>
          <w:rFonts w:ascii="Trebuchet MS" w:hAnsi="Trebuchet MS"/>
          <w:sz w:val="28"/>
          <w:szCs w:val="28"/>
        </w:rPr>
        <w:t xml:space="preserve">UN, </w:t>
      </w:r>
      <w:r>
        <w:rPr>
          <w:rFonts w:ascii="Trebuchet MS" w:hAnsi="Trebuchet MS"/>
          <w:sz w:val="28"/>
          <w:szCs w:val="28"/>
        </w:rPr>
        <w:t xml:space="preserve">OECD or the ILO), Wikipedia, blogs, etc. as the quality of the </w:t>
      </w:r>
      <w:r>
        <w:rPr>
          <w:rFonts w:ascii="Trebuchet MS" w:hAnsi="Trebuchet MS"/>
          <w:sz w:val="28"/>
          <w:szCs w:val="28"/>
        </w:rPr>
        <w:lastRenderedPageBreak/>
        <w:t>information has not been reviewed.</w:t>
      </w:r>
      <w:r w:rsidR="00F37455">
        <w:rPr>
          <w:rFonts w:ascii="Trebuchet MS" w:hAnsi="Trebuchet MS"/>
          <w:sz w:val="28"/>
          <w:szCs w:val="28"/>
        </w:rPr>
        <w:t xml:space="preserve"> You may also want to avoid referencing lecture slides.</w:t>
      </w:r>
    </w:p>
    <w:p w14:paraId="5F436D45" w14:textId="6AD409CF" w:rsidR="003456BA" w:rsidRPr="00EF13BE" w:rsidRDefault="003456BA" w:rsidP="00933210">
      <w:pPr>
        <w:pStyle w:val="PargrafodaLista"/>
        <w:numPr>
          <w:ilvl w:val="0"/>
          <w:numId w:val="6"/>
        </w:numPr>
        <w:rPr>
          <w:rFonts w:ascii="Trebuchet MS" w:hAnsi="Trebuchet MS"/>
          <w:sz w:val="28"/>
          <w:szCs w:val="28"/>
        </w:rPr>
      </w:pPr>
      <w:r w:rsidRPr="00EF13BE">
        <w:rPr>
          <w:rFonts w:ascii="Trebuchet MS" w:hAnsi="Trebuchet MS"/>
          <w:sz w:val="28"/>
          <w:szCs w:val="28"/>
        </w:rPr>
        <w:t xml:space="preserve">One of the challenges for contemporary organizations is </w:t>
      </w:r>
      <w:r w:rsidR="00F37455">
        <w:rPr>
          <w:rFonts w:ascii="Trebuchet MS" w:hAnsi="Trebuchet MS"/>
          <w:sz w:val="28"/>
          <w:szCs w:val="28"/>
        </w:rPr>
        <w:t xml:space="preserve">attracting, engaging and retaining </w:t>
      </w:r>
      <w:r w:rsidR="002B18F7">
        <w:rPr>
          <w:rFonts w:ascii="Trebuchet MS" w:hAnsi="Trebuchet MS"/>
          <w:sz w:val="28"/>
          <w:szCs w:val="28"/>
        </w:rPr>
        <w:t>women</w:t>
      </w:r>
      <w:r w:rsidRPr="00EF13BE">
        <w:rPr>
          <w:rFonts w:ascii="Trebuchet MS" w:hAnsi="Trebuchet MS"/>
          <w:sz w:val="28"/>
          <w:szCs w:val="28"/>
        </w:rPr>
        <w:t xml:space="preserve">. </w:t>
      </w:r>
      <w:r w:rsidR="00C533D9" w:rsidRPr="00EF13BE">
        <w:rPr>
          <w:rFonts w:ascii="Trebuchet MS" w:hAnsi="Trebuchet MS"/>
          <w:sz w:val="28"/>
          <w:szCs w:val="28"/>
        </w:rPr>
        <w:t>An optimistic perspective on diversity is offered by information processing theories. These suggest that diverse groups of workers</w:t>
      </w:r>
      <w:r w:rsidR="00444963">
        <w:rPr>
          <w:rFonts w:ascii="Trebuchet MS" w:hAnsi="Trebuchet MS"/>
          <w:sz w:val="28"/>
          <w:szCs w:val="28"/>
        </w:rPr>
        <w:t xml:space="preserve"> have access to a broader range of information and perspectives and, as a result, </w:t>
      </w:r>
      <w:r w:rsidR="00C533D9" w:rsidRPr="00EF13BE">
        <w:rPr>
          <w:rFonts w:ascii="Trebuchet MS" w:hAnsi="Trebuchet MS"/>
          <w:sz w:val="28"/>
          <w:szCs w:val="28"/>
        </w:rPr>
        <w:t>achieve more creative and innovative solutions for problems when compared with less diverse groups of workers</w:t>
      </w:r>
      <w:r w:rsidR="00F37455">
        <w:rPr>
          <w:rFonts w:ascii="Trebuchet MS" w:hAnsi="Trebuchet MS"/>
          <w:sz w:val="28"/>
          <w:szCs w:val="28"/>
        </w:rPr>
        <w:t>. Organizations who are able to have women represented at all levels of management can have a</w:t>
      </w:r>
      <w:r w:rsidR="00444963">
        <w:rPr>
          <w:rFonts w:ascii="Trebuchet MS" w:hAnsi="Trebuchet MS"/>
          <w:sz w:val="28"/>
          <w:szCs w:val="28"/>
        </w:rPr>
        <w:t>n</w:t>
      </w:r>
      <w:r w:rsidR="00F37455">
        <w:rPr>
          <w:rFonts w:ascii="Trebuchet MS" w:hAnsi="Trebuchet MS"/>
          <w:sz w:val="28"/>
          <w:szCs w:val="28"/>
        </w:rPr>
        <w:t xml:space="preserve"> advantage against competi</w:t>
      </w:r>
      <w:r w:rsidR="00444963">
        <w:rPr>
          <w:rFonts w:ascii="Trebuchet MS" w:hAnsi="Trebuchet MS"/>
          <w:sz w:val="28"/>
          <w:szCs w:val="28"/>
        </w:rPr>
        <w:t>tors with a less diverse workforce</w:t>
      </w:r>
      <w:r w:rsidR="00933210" w:rsidRPr="00EF13BE">
        <w:rPr>
          <w:rFonts w:ascii="Trebuchet MS" w:hAnsi="Trebuchet MS"/>
          <w:sz w:val="28"/>
          <w:szCs w:val="28"/>
        </w:rPr>
        <w:t>;</w:t>
      </w:r>
    </w:p>
    <w:p w14:paraId="0B3E6A9B" w14:textId="7C82DB00" w:rsidR="00933210" w:rsidRPr="00EF13BE" w:rsidRDefault="00933210" w:rsidP="00933210">
      <w:pPr>
        <w:pStyle w:val="PargrafodaLista"/>
        <w:numPr>
          <w:ilvl w:val="0"/>
          <w:numId w:val="6"/>
        </w:numPr>
        <w:rPr>
          <w:rFonts w:ascii="Trebuchet MS" w:hAnsi="Trebuchet MS"/>
          <w:sz w:val="28"/>
          <w:szCs w:val="28"/>
        </w:rPr>
      </w:pPr>
      <w:r w:rsidRPr="00EF13BE">
        <w:rPr>
          <w:rFonts w:ascii="Trebuchet MS" w:hAnsi="Trebuchet MS"/>
          <w:sz w:val="28"/>
          <w:szCs w:val="28"/>
        </w:rPr>
        <w:t>However, t</w:t>
      </w:r>
      <w:r w:rsidR="00C533D9" w:rsidRPr="00EF13BE">
        <w:rPr>
          <w:rFonts w:ascii="Trebuchet MS" w:hAnsi="Trebuchet MS"/>
          <w:sz w:val="28"/>
          <w:szCs w:val="28"/>
        </w:rPr>
        <w:t xml:space="preserve">here is </w:t>
      </w:r>
      <w:r w:rsidRPr="00EF13BE">
        <w:rPr>
          <w:rFonts w:ascii="Trebuchet MS" w:hAnsi="Trebuchet MS"/>
          <w:sz w:val="28"/>
          <w:szCs w:val="28"/>
        </w:rPr>
        <w:t>also counter-evidence</w:t>
      </w:r>
      <w:r w:rsidR="00C533D9" w:rsidRPr="00EF13BE">
        <w:rPr>
          <w:rFonts w:ascii="Trebuchet MS" w:hAnsi="Trebuchet MS"/>
          <w:sz w:val="28"/>
          <w:szCs w:val="28"/>
        </w:rPr>
        <w:t xml:space="preserve"> from the diversity literature showing </w:t>
      </w:r>
      <w:r w:rsidRPr="00EF13BE">
        <w:rPr>
          <w:rFonts w:ascii="Trebuchet MS" w:hAnsi="Trebuchet MS"/>
          <w:sz w:val="28"/>
          <w:szCs w:val="28"/>
        </w:rPr>
        <w:t>that attracting, engaging and retaining women is not without challenges. W</w:t>
      </w:r>
      <w:r w:rsidR="00C533D9" w:rsidRPr="00EF13BE">
        <w:rPr>
          <w:rFonts w:ascii="Trebuchet MS" w:hAnsi="Trebuchet MS"/>
          <w:sz w:val="28"/>
          <w:szCs w:val="28"/>
        </w:rPr>
        <w:t xml:space="preserve">omen face more significant </w:t>
      </w:r>
      <w:r w:rsidR="00444963">
        <w:rPr>
          <w:rFonts w:ascii="Trebuchet MS" w:hAnsi="Trebuchet MS"/>
          <w:sz w:val="28"/>
          <w:szCs w:val="28"/>
        </w:rPr>
        <w:t>barriers</w:t>
      </w:r>
      <w:r w:rsidR="00C533D9" w:rsidRPr="00EF13BE">
        <w:rPr>
          <w:rFonts w:ascii="Trebuchet MS" w:hAnsi="Trebuchet MS"/>
          <w:sz w:val="28"/>
          <w:szCs w:val="28"/>
        </w:rPr>
        <w:t xml:space="preserve"> around </w:t>
      </w:r>
      <w:r w:rsidR="00444963">
        <w:rPr>
          <w:rFonts w:ascii="Trebuchet MS" w:hAnsi="Trebuchet MS"/>
          <w:sz w:val="28"/>
          <w:szCs w:val="28"/>
        </w:rPr>
        <w:t xml:space="preserve">access to higher level positions and </w:t>
      </w:r>
      <w:r w:rsidR="00C533D9" w:rsidRPr="00EF13BE">
        <w:rPr>
          <w:rFonts w:ascii="Trebuchet MS" w:hAnsi="Trebuchet MS"/>
          <w:sz w:val="28"/>
          <w:szCs w:val="28"/>
        </w:rPr>
        <w:t xml:space="preserve">career progression </w:t>
      </w:r>
      <w:r w:rsidR="00444963" w:rsidRPr="00EF13BE">
        <w:rPr>
          <w:rFonts w:ascii="Trebuchet MS" w:hAnsi="Trebuchet MS"/>
          <w:sz w:val="28"/>
          <w:szCs w:val="28"/>
        </w:rPr>
        <w:t>despite oftentimes being more qualified than men</w:t>
      </w:r>
      <w:r w:rsidR="00C533D9" w:rsidRPr="00EF13BE">
        <w:rPr>
          <w:rFonts w:ascii="Trebuchet MS" w:hAnsi="Trebuchet MS"/>
          <w:sz w:val="28"/>
          <w:szCs w:val="28"/>
        </w:rPr>
        <w:t xml:space="preserve">. </w:t>
      </w:r>
      <w:r w:rsidR="00444963">
        <w:rPr>
          <w:rFonts w:ascii="Trebuchet MS" w:hAnsi="Trebuchet MS"/>
          <w:sz w:val="28"/>
          <w:szCs w:val="28"/>
        </w:rPr>
        <w:t>This</w:t>
      </w:r>
      <w:r w:rsidR="00C533D9" w:rsidRPr="00EF13BE">
        <w:rPr>
          <w:rFonts w:ascii="Trebuchet MS" w:hAnsi="Trebuchet MS"/>
          <w:sz w:val="28"/>
          <w:szCs w:val="28"/>
        </w:rPr>
        <w:t xml:space="preserve"> more pessimistic perspective on diversity </w:t>
      </w:r>
      <w:r w:rsidR="00444963">
        <w:rPr>
          <w:rFonts w:ascii="Trebuchet MS" w:hAnsi="Trebuchet MS"/>
          <w:sz w:val="28"/>
          <w:szCs w:val="28"/>
        </w:rPr>
        <w:t>can be explained</w:t>
      </w:r>
      <w:r w:rsidR="00C533D9" w:rsidRPr="00EF13BE">
        <w:rPr>
          <w:rFonts w:ascii="Trebuchet MS" w:hAnsi="Trebuchet MS"/>
          <w:sz w:val="28"/>
          <w:szCs w:val="28"/>
        </w:rPr>
        <w:t>, for example, by similarity attraction theory</w:t>
      </w:r>
      <w:r w:rsidR="00D070DA" w:rsidRPr="00EF13BE">
        <w:rPr>
          <w:rFonts w:ascii="Trebuchet MS" w:hAnsi="Trebuchet MS"/>
          <w:sz w:val="28"/>
          <w:szCs w:val="28"/>
        </w:rPr>
        <w:t>.</w:t>
      </w:r>
      <w:r w:rsidRPr="00EF13BE">
        <w:rPr>
          <w:rFonts w:ascii="Trebuchet MS" w:hAnsi="Trebuchet MS"/>
          <w:sz w:val="28"/>
          <w:szCs w:val="28"/>
        </w:rPr>
        <w:t xml:space="preserve"> </w:t>
      </w:r>
    </w:p>
    <w:p w14:paraId="6F5EB392" w14:textId="13B63506" w:rsidR="00933210" w:rsidRPr="00EF13BE" w:rsidRDefault="00933210" w:rsidP="00933210">
      <w:pPr>
        <w:pStyle w:val="PargrafodaLista"/>
        <w:numPr>
          <w:ilvl w:val="0"/>
          <w:numId w:val="6"/>
        </w:numPr>
        <w:rPr>
          <w:rFonts w:ascii="Trebuchet MS" w:hAnsi="Trebuchet MS"/>
          <w:sz w:val="28"/>
          <w:szCs w:val="28"/>
        </w:rPr>
      </w:pPr>
      <w:r w:rsidRPr="00EF13BE">
        <w:rPr>
          <w:rFonts w:ascii="Trebuchet MS" w:hAnsi="Trebuchet MS"/>
          <w:sz w:val="28"/>
          <w:szCs w:val="28"/>
        </w:rPr>
        <w:t xml:space="preserve">The challenges women face at work also stem from their non-work commitments. Evidence from the work-family interface literature, for example, indicates that while women have increased their participation in the labour market they have not abandoned their traditional roles in the household, including taking the main responsibilities </w:t>
      </w:r>
      <w:r w:rsidR="00212FB3">
        <w:rPr>
          <w:rFonts w:ascii="Trebuchet MS" w:hAnsi="Trebuchet MS"/>
          <w:sz w:val="28"/>
          <w:szCs w:val="28"/>
        </w:rPr>
        <w:t>for</w:t>
      </w:r>
      <w:r w:rsidRPr="00EF13BE">
        <w:rPr>
          <w:rFonts w:ascii="Trebuchet MS" w:hAnsi="Trebuchet MS"/>
          <w:sz w:val="28"/>
          <w:szCs w:val="28"/>
        </w:rPr>
        <w:t xml:space="preserve"> childrearing. This creates important additional career barriers for women.</w:t>
      </w:r>
    </w:p>
    <w:p w14:paraId="4017E988" w14:textId="2BB7E414" w:rsidR="00933210" w:rsidRPr="00EF13BE" w:rsidRDefault="00933210" w:rsidP="00933210">
      <w:pPr>
        <w:pStyle w:val="PargrafodaLista"/>
        <w:numPr>
          <w:ilvl w:val="0"/>
          <w:numId w:val="6"/>
        </w:numPr>
        <w:rPr>
          <w:rFonts w:ascii="Trebuchet MS" w:hAnsi="Trebuchet MS"/>
          <w:sz w:val="28"/>
          <w:szCs w:val="28"/>
        </w:rPr>
      </w:pPr>
      <w:r w:rsidRPr="00EF13BE">
        <w:rPr>
          <w:rFonts w:ascii="Trebuchet MS" w:hAnsi="Trebuchet MS"/>
          <w:sz w:val="28"/>
          <w:szCs w:val="28"/>
        </w:rPr>
        <w:t xml:space="preserve">To attract and engage women organizations need to manage diversity adequately. HR practices can be a useful tool to promote diversity and inclusion in organizations. Examples are the utilization of a broad range of recruitment sources, diversity training, </w:t>
      </w:r>
      <w:r w:rsidR="006054B9">
        <w:rPr>
          <w:rFonts w:ascii="Trebuchet MS" w:hAnsi="Trebuchet MS"/>
          <w:sz w:val="28"/>
          <w:szCs w:val="28"/>
        </w:rPr>
        <w:t xml:space="preserve">mentoring </w:t>
      </w:r>
      <w:r w:rsidR="00444963">
        <w:rPr>
          <w:rFonts w:ascii="Trebuchet MS" w:hAnsi="Trebuchet MS"/>
          <w:sz w:val="28"/>
          <w:szCs w:val="28"/>
        </w:rPr>
        <w:t>and the implementation of flexible work arrangements</w:t>
      </w:r>
      <w:r w:rsidRPr="00EF13BE">
        <w:rPr>
          <w:rFonts w:ascii="Trebuchet MS" w:hAnsi="Trebuchet MS"/>
          <w:sz w:val="28"/>
          <w:szCs w:val="28"/>
        </w:rPr>
        <w:t>.</w:t>
      </w:r>
    </w:p>
    <w:p w14:paraId="450852DF" w14:textId="7066CB7D" w:rsidR="00933210" w:rsidRPr="00EF13BE" w:rsidRDefault="00933210" w:rsidP="00933210">
      <w:pPr>
        <w:pStyle w:val="PargrafodaLista"/>
        <w:ind w:left="1080"/>
        <w:rPr>
          <w:rFonts w:ascii="Trebuchet MS" w:hAnsi="Trebuchet MS"/>
          <w:sz w:val="28"/>
          <w:szCs w:val="28"/>
        </w:rPr>
      </w:pPr>
    </w:p>
    <w:p w14:paraId="03420CDC" w14:textId="77777777" w:rsidR="00B43343" w:rsidRPr="00EF13BE" w:rsidRDefault="00B43343" w:rsidP="00B43343">
      <w:pPr>
        <w:ind w:left="360"/>
        <w:rPr>
          <w:rFonts w:ascii="Trebuchet MS" w:hAnsi="Trebuchet MS"/>
          <w:sz w:val="28"/>
          <w:szCs w:val="28"/>
        </w:rPr>
      </w:pPr>
    </w:p>
    <w:p w14:paraId="32ED51EA" w14:textId="77777777" w:rsidR="00444963" w:rsidRPr="00444963" w:rsidRDefault="00444963" w:rsidP="003D5438">
      <w:pPr>
        <w:rPr>
          <w:rFonts w:ascii="Trebuchet MS" w:hAnsi="Trebuchet MS"/>
          <w:b/>
          <w:bCs/>
          <w:sz w:val="28"/>
          <w:szCs w:val="28"/>
          <w:u w:val="single"/>
        </w:rPr>
      </w:pPr>
      <w:r w:rsidRPr="00444963">
        <w:rPr>
          <w:rFonts w:ascii="Trebuchet MS" w:hAnsi="Trebuchet MS"/>
          <w:b/>
          <w:bCs/>
          <w:sz w:val="28"/>
          <w:szCs w:val="28"/>
          <w:u w:val="single"/>
        </w:rPr>
        <w:t xml:space="preserve">3 </w:t>
      </w:r>
      <w:r w:rsidR="00A21191" w:rsidRPr="00444963">
        <w:rPr>
          <w:rFonts w:ascii="Trebuchet MS" w:hAnsi="Trebuchet MS"/>
          <w:b/>
          <w:bCs/>
          <w:sz w:val="28"/>
          <w:szCs w:val="28"/>
          <w:u w:val="single"/>
        </w:rPr>
        <w:t>Conclusion</w:t>
      </w:r>
      <w:r w:rsidR="00FC5B31" w:rsidRPr="00444963">
        <w:rPr>
          <w:rFonts w:ascii="Trebuchet MS" w:hAnsi="Trebuchet MS"/>
          <w:b/>
          <w:bCs/>
          <w:sz w:val="28"/>
          <w:szCs w:val="28"/>
          <w:u w:val="single"/>
        </w:rPr>
        <w:t xml:space="preserve">. </w:t>
      </w:r>
    </w:p>
    <w:p w14:paraId="009E00CC" w14:textId="763B209B" w:rsidR="00B43343" w:rsidRDefault="00FC5B31" w:rsidP="003D5438">
      <w:pPr>
        <w:rPr>
          <w:rFonts w:ascii="Trebuchet MS" w:hAnsi="Trebuchet MS"/>
          <w:sz w:val="28"/>
          <w:szCs w:val="28"/>
        </w:rPr>
      </w:pPr>
      <w:r w:rsidRPr="00EF13BE">
        <w:rPr>
          <w:rFonts w:ascii="Trebuchet MS" w:hAnsi="Trebuchet MS"/>
          <w:sz w:val="28"/>
          <w:szCs w:val="28"/>
        </w:rPr>
        <w:t>In one or two paragraphs summarize your main argument and</w:t>
      </w:r>
      <w:r w:rsidR="00C74930" w:rsidRPr="00EF13BE">
        <w:rPr>
          <w:rFonts w:ascii="Trebuchet MS" w:hAnsi="Trebuchet MS"/>
          <w:sz w:val="28"/>
          <w:szCs w:val="28"/>
        </w:rPr>
        <w:t xml:space="preserve"> draw a conclusion.</w:t>
      </w:r>
      <w:r w:rsidR="00444963">
        <w:rPr>
          <w:rFonts w:ascii="Trebuchet MS" w:hAnsi="Trebuchet MS"/>
          <w:sz w:val="28"/>
          <w:szCs w:val="28"/>
        </w:rPr>
        <w:t xml:space="preserve"> You should not be presenting any new arguments here.</w:t>
      </w:r>
    </w:p>
    <w:p w14:paraId="3913EA43" w14:textId="1934F7B6" w:rsidR="00444963" w:rsidRPr="00444963" w:rsidRDefault="00444963" w:rsidP="00444963">
      <w:pPr>
        <w:pStyle w:val="PargrafodaLista"/>
        <w:numPr>
          <w:ilvl w:val="0"/>
          <w:numId w:val="7"/>
        </w:numPr>
        <w:rPr>
          <w:rFonts w:ascii="Trebuchet MS" w:hAnsi="Trebuchet MS"/>
          <w:sz w:val="28"/>
          <w:szCs w:val="28"/>
        </w:rPr>
      </w:pPr>
      <w:r w:rsidRPr="00444963">
        <w:rPr>
          <w:rFonts w:ascii="Trebuchet MS" w:hAnsi="Trebuchet MS"/>
          <w:sz w:val="28"/>
          <w:szCs w:val="28"/>
        </w:rPr>
        <w:t xml:space="preserve">In conclusion, evidence suggests that while organizations stand to gain from gender diversity there are still important barriers preventing women from achieving higher level positions. The HR </w:t>
      </w:r>
      <w:r w:rsidRPr="00444963">
        <w:rPr>
          <w:rFonts w:ascii="Trebuchet MS" w:hAnsi="Trebuchet MS"/>
          <w:sz w:val="28"/>
          <w:szCs w:val="28"/>
        </w:rPr>
        <w:lastRenderedPageBreak/>
        <w:t>function has an important role in promoting gender equality</w:t>
      </w:r>
      <w:r w:rsidR="006054B9">
        <w:rPr>
          <w:rFonts w:ascii="Trebuchet MS" w:hAnsi="Trebuchet MS"/>
          <w:sz w:val="28"/>
          <w:szCs w:val="28"/>
        </w:rPr>
        <w:t xml:space="preserve"> and fostering the careers of women</w:t>
      </w:r>
      <w:r w:rsidRPr="00444963">
        <w:rPr>
          <w:rFonts w:ascii="Trebuchet MS" w:hAnsi="Trebuchet MS"/>
          <w:sz w:val="28"/>
          <w:szCs w:val="28"/>
        </w:rPr>
        <w:t xml:space="preserve"> by embedding principles of equality and inclusion in HR policies and practices. </w:t>
      </w:r>
    </w:p>
    <w:sectPr w:rsidR="00444963" w:rsidRPr="0044496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65B20" w14:textId="77777777" w:rsidR="00851F99" w:rsidRDefault="00851F99" w:rsidP="00115D88">
      <w:pPr>
        <w:spacing w:after="0" w:line="240" w:lineRule="auto"/>
      </w:pPr>
      <w:r>
        <w:separator/>
      </w:r>
    </w:p>
  </w:endnote>
  <w:endnote w:type="continuationSeparator" w:id="0">
    <w:p w14:paraId="4B613340" w14:textId="77777777" w:rsidR="00851F99" w:rsidRDefault="00851F99" w:rsidP="00115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ngsBureauGrot-ThreeSeven">
    <w:altName w:val="Cambria Math"/>
    <w:charset w:val="00"/>
    <w:family w:val="auto"/>
    <w:pitch w:val="variable"/>
    <w:sig w:usb0="00000003" w:usb1="00000000" w:usb2="00000000" w:usb3="00000000" w:csb0="00000001" w:csb1="00000000"/>
  </w:font>
  <w:font w:name="MS P????">
    <w:altName w:val="Arial Unicode MS"/>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2D6DC" w14:textId="77777777" w:rsidR="00851F99" w:rsidRDefault="00851F99" w:rsidP="00115D88">
      <w:pPr>
        <w:spacing w:after="0" w:line="240" w:lineRule="auto"/>
      </w:pPr>
      <w:r>
        <w:separator/>
      </w:r>
    </w:p>
  </w:footnote>
  <w:footnote w:type="continuationSeparator" w:id="0">
    <w:p w14:paraId="70184B68" w14:textId="77777777" w:rsidR="00851F99" w:rsidRDefault="00851F99" w:rsidP="00115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CACA4" w14:textId="77777777" w:rsidR="00115D88" w:rsidRPr="00B63AE8" w:rsidRDefault="00115D88" w:rsidP="00115D88">
    <w:pPr>
      <w:pStyle w:val="Heading1-nospaceafter"/>
      <w:rPr>
        <w:rFonts w:ascii="Trebuchet MS" w:hAnsi="Trebuchet MS"/>
        <w:lang w:eastAsia="en-GB"/>
      </w:rPr>
    </w:pPr>
    <w:bookmarkStart w:id="0" w:name="_Hlk34983831"/>
    <w:r w:rsidRPr="00B63AE8">
      <w:rPr>
        <w:rFonts w:ascii="Trebuchet MS" w:hAnsi="Trebuchet MS"/>
        <w:lang w:eastAsia="en-GB"/>
      </w:rPr>
      <w:t>King’s Business School, King’s College London</w:t>
    </w:r>
    <w:bookmarkEnd w:id="0"/>
  </w:p>
  <w:p w14:paraId="3153E54A" w14:textId="77777777" w:rsidR="00115D88" w:rsidRDefault="00115D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1625"/>
    <w:multiLevelType w:val="hybridMultilevel"/>
    <w:tmpl w:val="7152E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C7121"/>
    <w:multiLevelType w:val="hybridMultilevel"/>
    <w:tmpl w:val="947244E6"/>
    <w:lvl w:ilvl="0" w:tplc="9ABE08E4">
      <w:start w:val="1"/>
      <w:numFmt w:val="decimal"/>
      <w:lvlText w:val="%1."/>
      <w:lvlJc w:val="left"/>
      <w:pPr>
        <w:ind w:left="720" w:hanging="360"/>
      </w:pPr>
      <w:rPr>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400176"/>
    <w:multiLevelType w:val="hybridMultilevel"/>
    <w:tmpl w:val="30522F44"/>
    <w:lvl w:ilvl="0" w:tplc="95D6C588">
      <w:start w:val="1"/>
      <w:numFmt w:val="decimal"/>
      <w:lvlText w:val="%1."/>
      <w:lvlJc w:val="left"/>
      <w:pPr>
        <w:ind w:left="7873" w:hanging="360"/>
      </w:pPr>
      <w:rPr>
        <w:rFonts w:hint="default"/>
        <w:b/>
        <w:bCs/>
      </w:rPr>
    </w:lvl>
    <w:lvl w:ilvl="1" w:tplc="08090019">
      <w:start w:val="1"/>
      <w:numFmt w:val="lowerLetter"/>
      <w:lvlText w:val="%2."/>
      <w:lvlJc w:val="left"/>
      <w:pPr>
        <w:ind w:left="8593" w:hanging="360"/>
      </w:pPr>
    </w:lvl>
    <w:lvl w:ilvl="2" w:tplc="0809001B" w:tentative="1">
      <w:start w:val="1"/>
      <w:numFmt w:val="lowerRoman"/>
      <w:lvlText w:val="%3."/>
      <w:lvlJc w:val="right"/>
      <w:pPr>
        <w:ind w:left="9313" w:hanging="180"/>
      </w:pPr>
    </w:lvl>
    <w:lvl w:ilvl="3" w:tplc="0809000F" w:tentative="1">
      <w:start w:val="1"/>
      <w:numFmt w:val="decimal"/>
      <w:lvlText w:val="%4."/>
      <w:lvlJc w:val="left"/>
      <w:pPr>
        <w:ind w:left="10033" w:hanging="360"/>
      </w:pPr>
    </w:lvl>
    <w:lvl w:ilvl="4" w:tplc="08090019" w:tentative="1">
      <w:start w:val="1"/>
      <w:numFmt w:val="lowerLetter"/>
      <w:lvlText w:val="%5."/>
      <w:lvlJc w:val="left"/>
      <w:pPr>
        <w:ind w:left="10753" w:hanging="360"/>
      </w:pPr>
    </w:lvl>
    <w:lvl w:ilvl="5" w:tplc="0809001B" w:tentative="1">
      <w:start w:val="1"/>
      <w:numFmt w:val="lowerRoman"/>
      <w:lvlText w:val="%6."/>
      <w:lvlJc w:val="right"/>
      <w:pPr>
        <w:ind w:left="11473" w:hanging="180"/>
      </w:pPr>
    </w:lvl>
    <w:lvl w:ilvl="6" w:tplc="0809000F" w:tentative="1">
      <w:start w:val="1"/>
      <w:numFmt w:val="decimal"/>
      <w:lvlText w:val="%7."/>
      <w:lvlJc w:val="left"/>
      <w:pPr>
        <w:ind w:left="12193" w:hanging="360"/>
      </w:pPr>
    </w:lvl>
    <w:lvl w:ilvl="7" w:tplc="08090019" w:tentative="1">
      <w:start w:val="1"/>
      <w:numFmt w:val="lowerLetter"/>
      <w:lvlText w:val="%8."/>
      <w:lvlJc w:val="left"/>
      <w:pPr>
        <w:ind w:left="12913" w:hanging="360"/>
      </w:pPr>
    </w:lvl>
    <w:lvl w:ilvl="8" w:tplc="0809001B" w:tentative="1">
      <w:start w:val="1"/>
      <w:numFmt w:val="lowerRoman"/>
      <w:lvlText w:val="%9."/>
      <w:lvlJc w:val="right"/>
      <w:pPr>
        <w:ind w:left="13633" w:hanging="180"/>
      </w:pPr>
    </w:lvl>
  </w:abstractNum>
  <w:abstractNum w:abstractNumId="3" w15:restartNumberingAfterBreak="0">
    <w:nsid w:val="220E2FA3"/>
    <w:multiLevelType w:val="hybridMultilevel"/>
    <w:tmpl w:val="653283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3B242C"/>
    <w:multiLevelType w:val="hybridMultilevel"/>
    <w:tmpl w:val="D65C3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D7C723C"/>
    <w:multiLevelType w:val="hybridMultilevel"/>
    <w:tmpl w:val="56BE4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9375F1"/>
    <w:multiLevelType w:val="hybridMultilevel"/>
    <w:tmpl w:val="C6703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88"/>
    <w:rsid w:val="00001950"/>
    <w:rsid w:val="00003588"/>
    <w:rsid w:val="00040113"/>
    <w:rsid w:val="000A44BB"/>
    <w:rsid w:val="0011102A"/>
    <w:rsid w:val="00113C8D"/>
    <w:rsid w:val="00114FCF"/>
    <w:rsid w:val="00115D88"/>
    <w:rsid w:val="00122B2C"/>
    <w:rsid w:val="001831BB"/>
    <w:rsid w:val="00212FB3"/>
    <w:rsid w:val="00233362"/>
    <w:rsid w:val="002451D6"/>
    <w:rsid w:val="002479B7"/>
    <w:rsid w:val="002B18F7"/>
    <w:rsid w:val="003318B2"/>
    <w:rsid w:val="003456BA"/>
    <w:rsid w:val="003844AD"/>
    <w:rsid w:val="003D5438"/>
    <w:rsid w:val="00410535"/>
    <w:rsid w:val="00444963"/>
    <w:rsid w:val="006054B9"/>
    <w:rsid w:val="006D206B"/>
    <w:rsid w:val="00802EBB"/>
    <w:rsid w:val="00851F99"/>
    <w:rsid w:val="00933210"/>
    <w:rsid w:val="00A21191"/>
    <w:rsid w:val="00A76B48"/>
    <w:rsid w:val="00B23925"/>
    <w:rsid w:val="00B43343"/>
    <w:rsid w:val="00B86A05"/>
    <w:rsid w:val="00BE19CD"/>
    <w:rsid w:val="00C533D9"/>
    <w:rsid w:val="00C74930"/>
    <w:rsid w:val="00CA02AD"/>
    <w:rsid w:val="00D070DA"/>
    <w:rsid w:val="00D85DCC"/>
    <w:rsid w:val="00EF13BE"/>
    <w:rsid w:val="00EF6F70"/>
    <w:rsid w:val="00F37455"/>
    <w:rsid w:val="00FC5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5238"/>
  <w15:chartTrackingRefBased/>
  <w15:docId w15:val="{0FE67367-9C62-490F-96A6-B3BCDFA5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D88"/>
  </w:style>
  <w:style w:type="paragraph" w:styleId="Ttulo1">
    <w:name w:val="heading 1"/>
    <w:basedOn w:val="Normal"/>
    <w:next w:val="Normal"/>
    <w:link w:val="Ttulo1Carter"/>
    <w:uiPriority w:val="9"/>
    <w:qFormat/>
    <w:rsid w:val="00115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nospaceafter">
    <w:name w:val="Heading 1 - no space after"/>
    <w:basedOn w:val="Ttulo1"/>
    <w:qFormat/>
    <w:rsid w:val="00115D88"/>
    <w:pPr>
      <w:spacing w:before="0" w:line="480" w:lineRule="exact"/>
    </w:pPr>
    <w:rPr>
      <w:rFonts w:ascii="KingsBureauGrot-ThreeSeven" w:eastAsia="MS P????" w:hAnsi="KingsBureauGrot-ThreeSeven" w:cs="Times New Roman"/>
      <w:color w:val="44546A" w:themeColor="text2"/>
      <w:spacing w:val="-10"/>
      <w:sz w:val="44"/>
      <w:szCs w:val="44"/>
      <w:lang w:val="en-US"/>
    </w:rPr>
  </w:style>
  <w:style w:type="paragraph" w:styleId="Corpodetexto">
    <w:name w:val="Body Text"/>
    <w:basedOn w:val="Normal"/>
    <w:link w:val="CorpodetextoCarter"/>
    <w:rsid w:val="00115D88"/>
    <w:pPr>
      <w:autoSpaceDE w:val="0"/>
      <w:autoSpaceDN w:val="0"/>
      <w:spacing w:after="0" w:line="240" w:lineRule="auto"/>
      <w:jc w:val="both"/>
    </w:pPr>
    <w:rPr>
      <w:rFonts w:ascii="Times New Roman" w:eastAsia="Times New Roman" w:hAnsi="Times New Roman" w:cs="Times New Roman"/>
      <w:sz w:val="28"/>
      <w:szCs w:val="28"/>
      <w:lang w:eastAsia="en-GB"/>
    </w:rPr>
  </w:style>
  <w:style w:type="character" w:customStyle="1" w:styleId="CorpodetextoCarter">
    <w:name w:val="Corpo de texto Caráter"/>
    <w:basedOn w:val="Tipodeletrapredefinidodopargrafo"/>
    <w:link w:val="Corpodetexto"/>
    <w:rsid w:val="00115D88"/>
    <w:rPr>
      <w:rFonts w:ascii="Times New Roman" w:eastAsia="Times New Roman" w:hAnsi="Times New Roman" w:cs="Times New Roman"/>
      <w:sz w:val="28"/>
      <w:szCs w:val="28"/>
      <w:lang w:eastAsia="en-GB"/>
    </w:rPr>
  </w:style>
  <w:style w:type="paragraph" w:styleId="PargrafodaLista">
    <w:name w:val="List Paragraph"/>
    <w:basedOn w:val="Normal"/>
    <w:uiPriority w:val="34"/>
    <w:qFormat/>
    <w:rsid w:val="00115D88"/>
    <w:pPr>
      <w:spacing w:after="0" w:line="240" w:lineRule="auto"/>
      <w:ind w:left="720"/>
      <w:contextualSpacing/>
    </w:pPr>
    <w:rPr>
      <w:rFonts w:ascii="Calibri" w:eastAsia="MS Mincho" w:hAnsi="Calibri" w:cs="Times New Roman"/>
      <w:sz w:val="24"/>
      <w:szCs w:val="24"/>
    </w:rPr>
  </w:style>
  <w:style w:type="character" w:styleId="Hiperligao">
    <w:name w:val="Hyperlink"/>
    <w:basedOn w:val="Tipodeletrapredefinidodopargrafo"/>
    <w:unhideWhenUsed/>
    <w:rsid w:val="00115D88"/>
    <w:rPr>
      <w:color w:val="0563C1" w:themeColor="hyperlink"/>
      <w:u w:val="single"/>
    </w:rPr>
  </w:style>
  <w:style w:type="character" w:customStyle="1" w:styleId="Ttulo1Carter">
    <w:name w:val="Título 1 Caráter"/>
    <w:basedOn w:val="Tipodeletrapredefinidodopargrafo"/>
    <w:link w:val="Ttulo1"/>
    <w:uiPriority w:val="9"/>
    <w:rsid w:val="00115D88"/>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arter"/>
    <w:uiPriority w:val="99"/>
    <w:unhideWhenUsed/>
    <w:rsid w:val="00115D88"/>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15D88"/>
  </w:style>
  <w:style w:type="paragraph" w:styleId="Rodap">
    <w:name w:val="footer"/>
    <w:basedOn w:val="Normal"/>
    <w:link w:val="RodapCarter"/>
    <w:uiPriority w:val="99"/>
    <w:unhideWhenUsed/>
    <w:rsid w:val="00115D88"/>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15D88"/>
  </w:style>
  <w:style w:type="character" w:styleId="MenoNoResolvida">
    <w:name w:val="Unresolved Mention"/>
    <w:basedOn w:val="Tipodeletrapredefinidodopargrafo"/>
    <w:uiPriority w:val="99"/>
    <w:semiHidden/>
    <w:unhideWhenUsed/>
    <w:rsid w:val="00115D88"/>
    <w:rPr>
      <w:color w:val="605E5C"/>
      <w:shd w:val="clear" w:color="auto" w:fill="E1DFDD"/>
    </w:rPr>
  </w:style>
  <w:style w:type="paragraph" w:customStyle="1" w:styleId="xxxmsonormal">
    <w:name w:val="x_xxmsonormal"/>
    <w:basedOn w:val="Normal"/>
    <w:rsid w:val="00B23925"/>
    <w:pPr>
      <w:spacing w:after="0" w:line="240" w:lineRule="auto"/>
    </w:pPr>
    <w:rPr>
      <w:rFonts w:ascii="Calibri" w:hAnsi="Calibri" w:cs="Calibri"/>
      <w:lang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8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6BC44CE553024B934CE506E01A9E04" ma:contentTypeVersion="9" ma:contentTypeDescription="Create a new document." ma:contentTypeScope="" ma:versionID="d140044c1dbaeb80ff92b75e9ccb2fc7">
  <xsd:schema xmlns:xsd="http://www.w3.org/2001/XMLSchema" xmlns:xs="http://www.w3.org/2001/XMLSchema" xmlns:p="http://schemas.microsoft.com/office/2006/metadata/properties" xmlns:ns3="4aee481a-0cf8-4332-a586-84dd9f1562c2" xmlns:ns4="0d3f871f-85d6-43d1-a949-af93f3d8c7af" targetNamespace="http://schemas.microsoft.com/office/2006/metadata/properties" ma:root="true" ma:fieldsID="0573313a4348201d35ba289f3703dc9a" ns3:_="" ns4:_="">
    <xsd:import namespace="4aee481a-0cf8-4332-a586-84dd9f1562c2"/>
    <xsd:import namespace="0d3f871f-85d6-43d1-a949-af93f3d8c7a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e481a-0cf8-4332-a586-84dd9f1562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3f871f-85d6-43d1-a949-af93f3d8c7a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4E376-489B-41E1-B3DD-093B7E04D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ee481a-0cf8-4332-a586-84dd9f1562c2"/>
    <ds:schemaRef ds:uri="0d3f871f-85d6-43d1-a949-af93f3d8c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A4A21F-896F-44D0-8A1A-A4FAC13C597E}">
  <ds:schemaRefs>
    <ds:schemaRef ds:uri="http://schemas.microsoft.com/sharepoint/v3/contenttype/forms"/>
  </ds:schemaRefs>
</ds:datastoreItem>
</file>

<file path=customXml/itemProps3.xml><?xml version="1.0" encoding="utf-8"?>
<ds:datastoreItem xmlns:ds="http://schemas.openxmlformats.org/officeDocument/2006/customXml" ds:itemID="{5C35BF3B-A121-455E-B1EC-418CC0C8CD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846</Words>
  <Characters>4826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Henrietta</dc:creator>
  <cp:keywords/>
  <dc:description/>
  <cp:lastModifiedBy>Rodrigues, Ricardo</cp:lastModifiedBy>
  <cp:revision>9</cp:revision>
  <dcterms:created xsi:type="dcterms:W3CDTF">2020-11-02T16:23:00Z</dcterms:created>
  <dcterms:modified xsi:type="dcterms:W3CDTF">2020-11-09T14:19:00Z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0x0101006C6BC44CE553024B934CE506E01A9E04</vt:lpwstr>
  </property>
</Properties>
</file>