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1490" w14:textId="77777777" w:rsidR="0034685E" w:rsidRPr="00AE54BB" w:rsidRDefault="0034685E" w:rsidP="0034685E">
      <w:r w:rsidRPr="00AE54BB">
        <w:t>Here is the plain list of KPIs for your project:</w:t>
      </w:r>
    </w:p>
    <w:p w14:paraId="6427B30C" w14:textId="77777777" w:rsidR="0034685E" w:rsidRPr="00AE54BB" w:rsidRDefault="0034685E" w:rsidP="0034685E">
      <w:pPr>
        <w:numPr>
          <w:ilvl w:val="0"/>
          <w:numId w:val="1"/>
        </w:numPr>
      </w:pPr>
      <w:r w:rsidRPr="00AE54BB">
        <w:rPr>
          <w:b/>
          <w:bCs/>
        </w:rPr>
        <w:t>National Fair/Poor Mental Health Prevalence Rate:</w:t>
      </w:r>
      <w:r w:rsidRPr="00AE54BB">
        <w:t xml:space="preserve"> </w:t>
      </w:r>
      <w:r w:rsidRPr="00AE54BB">
        <w:rPr>
          <w:b/>
          <w:bCs/>
        </w:rPr>
        <w:t>15.3%</w:t>
      </w:r>
    </w:p>
    <w:p w14:paraId="620CD249" w14:textId="77777777" w:rsidR="0034685E" w:rsidRPr="00AE54BB" w:rsidRDefault="0034685E" w:rsidP="0034685E">
      <w:pPr>
        <w:numPr>
          <w:ilvl w:val="0"/>
          <w:numId w:val="1"/>
        </w:numPr>
      </w:pPr>
      <w:r w:rsidRPr="00AE54BB">
        <w:rPr>
          <w:b/>
          <w:bCs/>
        </w:rPr>
        <w:t>Post-COVID Adult Perceived Health Deterioration Headcount:</w:t>
      </w:r>
      <w:r w:rsidRPr="00AE54BB">
        <w:t xml:space="preserve"> </w:t>
      </w:r>
      <w:r w:rsidRPr="00AE54BB">
        <w:rPr>
          <w:b/>
          <w:bCs/>
        </w:rPr>
        <w:t>+1.91 million persons</w:t>
      </w:r>
    </w:p>
    <w:p w14:paraId="20EC2F2F" w14:textId="77777777" w:rsidR="0034685E" w:rsidRPr="00AE54BB" w:rsidRDefault="0034685E" w:rsidP="0034685E">
      <w:pPr>
        <w:numPr>
          <w:ilvl w:val="0"/>
          <w:numId w:val="1"/>
        </w:numPr>
      </w:pPr>
      <w:r w:rsidRPr="00AE54BB">
        <w:rPr>
          <w:b/>
          <w:bCs/>
        </w:rPr>
        <w:t>National Provincial Worsening Rate:</w:t>
      </w:r>
      <w:r w:rsidRPr="00AE54BB">
        <w:t xml:space="preserve"> </w:t>
      </w:r>
      <w:r w:rsidRPr="00AE54BB">
        <w:rPr>
          <w:b/>
          <w:bCs/>
        </w:rPr>
        <w:t>10 / 10 Provinces</w:t>
      </w:r>
    </w:p>
    <w:p w14:paraId="1FDAF0CC" w14:textId="77777777" w:rsidR="0034685E" w:rsidRPr="00AE54BB" w:rsidRDefault="0034685E" w:rsidP="0034685E">
      <w:pPr>
        <w:numPr>
          <w:ilvl w:val="0"/>
          <w:numId w:val="1"/>
        </w:numPr>
      </w:pPr>
      <w:r w:rsidRPr="00AE54BB">
        <w:rPr>
          <w:b/>
          <w:bCs/>
        </w:rPr>
        <w:t>Diagnosed Mood Disorder Rate (Female Excess):</w:t>
      </w:r>
      <w:r w:rsidRPr="00AE54BB">
        <w:t xml:space="preserve"> </w:t>
      </w:r>
      <w:r w:rsidRPr="00AE54BB">
        <w:rPr>
          <w:b/>
          <w:bCs/>
        </w:rPr>
        <w:t>+3.5 percentage points</w:t>
      </w:r>
      <w:r w:rsidRPr="00AE54BB">
        <w:t xml:space="preserve"> (</w:t>
      </w:r>
      <w:r w:rsidRPr="00AE54BB">
        <w:rPr>
          <w:b/>
          <w:bCs/>
        </w:rPr>
        <w:t>10.2%</w:t>
      </w:r>
      <w:r w:rsidRPr="00AE54BB">
        <w:t xml:space="preserve"> vs </w:t>
      </w:r>
      <w:r w:rsidRPr="00AE54BB">
        <w:rPr>
          <w:b/>
          <w:bCs/>
        </w:rPr>
        <w:t>6.7%</w:t>
      </w:r>
      <w:r w:rsidRPr="00AE54BB">
        <w:t xml:space="preserve">) </w:t>
      </w:r>
    </w:p>
    <w:p w14:paraId="2D5489F8" w14:textId="77777777" w:rsidR="0034685E" w:rsidRPr="00AE54BB" w:rsidRDefault="0034685E" w:rsidP="0034685E">
      <w:pPr>
        <w:numPr>
          <w:ilvl w:val="0"/>
          <w:numId w:val="1"/>
        </w:numPr>
      </w:pPr>
      <w:r w:rsidRPr="00AE54BB">
        <w:rPr>
          <w:b/>
          <w:bCs/>
        </w:rPr>
        <w:t>Male Suicide Mortality Ratio:</w:t>
      </w:r>
      <w:r w:rsidRPr="00AE54BB">
        <w:t xml:space="preserve"> </w:t>
      </w:r>
      <w:r w:rsidRPr="00AE54BB">
        <w:rPr>
          <w:b/>
          <w:bCs/>
        </w:rPr>
        <w:t>3.06x</w:t>
      </w:r>
      <w:r w:rsidRPr="00AE54BB">
        <w:t xml:space="preserve"> (</w:t>
      </w:r>
      <w:r w:rsidRPr="00AE54BB">
        <w:rPr>
          <w:b/>
          <w:bCs/>
        </w:rPr>
        <w:t>16.5</w:t>
      </w:r>
      <w:r w:rsidRPr="00AE54BB">
        <w:t xml:space="preserve"> vs </w:t>
      </w:r>
      <w:r w:rsidRPr="00AE54BB">
        <w:rPr>
          <w:b/>
          <w:bCs/>
        </w:rPr>
        <w:t>5.4</w:t>
      </w:r>
      <w:r w:rsidRPr="00AE54BB">
        <w:t xml:space="preserve"> per 100,000) </w:t>
      </w:r>
    </w:p>
    <w:p w14:paraId="1F3DA9FD" w14:textId="77777777" w:rsidR="0034685E" w:rsidRPr="00AE54BB" w:rsidRDefault="0034685E" w:rsidP="0034685E">
      <w:pPr>
        <w:numPr>
          <w:ilvl w:val="0"/>
          <w:numId w:val="1"/>
        </w:numPr>
      </w:pPr>
      <w:r w:rsidRPr="00AE54BB">
        <w:rPr>
          <w:b/>
          <w:bCs/>
        </w:rPr>
        <w:t>Male Mortality-to-Morbidity Lethality Gap:</w:t>
      </w:r>
      <w:r w:rsidRPr="00AE54BB">
        <w:t xml:space="preserve"> </w:t>
      </w:r>
      <w:r w:rsidRPr="00AE54BB">
        <w:rPr>
          <w:b/>
          <w:bCs/>
        </w:rPr>
        <w:t>4.64x</w:t>
      </w:r>
      <w:r w:rsidRPr="00AE54BB">
        <w:t xml:space="preserve"> (</w:t>
      </w:r>
      <w:r w:rsidRPr="00AE54BB">
        <w:rPr>
          <w:b/>
          <w:bCs/>
        </w:rPr>
        <w:t>2.46</w:t>
      </w:r>
      <w:r w:rsidRPr="00AE54BB">
        <w:t xml:space="preserve"> vs </w:t>
      </w:r>
      <w:r w:rsidRPr="00AE54BB">
        <w:rPr>
          <w:b/>
          <w:bCs/>
        </w:rPr>
        <w:t>0.53</w:t>
      </w:r>
      <w:r w:rsidRPr="00AE54BB">
        <w:t xml:space="preserve">) </w:t>
      </w:r>
    </w:p>
    <w:p w14:paraId="1BAF1FE9" w14:textId="77777777" w:rsidR="0034685E" w:rsidRPr="00AE54BB" w:rsidRDefault="0034685E" w:rsidP="0034685E">
      <w:pPr>
        <w:numPr>
          <w:ilvl w:val="0"/>
          <w:numId w:val="1"/>
        </w:numPr>
      </w:pPr>
      <w:r w:rsidRPr="00AE54BB">
        <w:rPr>
          <w:b/>
          <w:bCs/>
        </w:rPr>
        <w:t>Lifetime Suicidal Ideation Headcount:</w:t>
      </w:r>
      <w:r w:rsidRPr="00AE54BB">
        <w:t xml:space="preserve"> </w:t>
      </w:r>
      <w:r w:rsidRPr="00AE54BB">
        <w:rPr>
          <w:b/>
          <w:bCs/>
        </w:rPr>
        <w:t>3.69 million Canadians</w:t>
      </w:r>
    </w:p>
    <w:p w14:paraId="2867EEAF" w14:textId="77777777" w:rsidR="0034685E" w:rsidRPr="00AE54BB" w:rsidRDefault="0034685E" w:rsidP="0034685E">
      <w:pPr>
        <w:numPr>
          <w:ilvl w:val="0"/>
          <w:numId w:val="1"/>
        </w:numPr>
      </w:pPr>
      <w:r w:rsidRPr="00AE54BB">
        <w:rPr>
          <w:b/>
          <w:bCs/>
        </w:rPr>
        <w:t>Male Unassisted Crisis Headcount Deficit:</w:t>
      </w:r>
      <w:r w:rsidRPr="00AE54BB">
        <w:t xml:space="preserve"> </w:t>
      </w:r>
      <w:r w:rsidRPr="00AE54BB">
        <w:rPr>
          <w:b/>
          <w:bCs/>
        </w:rPr>
        <w:t>+39,800 persons</w:t>
      </w:r>
    </w:p>
    <w:p w14:paraId="363C7C87" w14:textId="77777777" w:rsidR="0034685E" w:rsidRPr="00AE54BB" w:rsidRDefault="0034685E" w:rsidP="0034685E">
      <w:pPr>
        <w:numPr>
          <w:ilvl w:val="0"/>
          <w:numId w:val="1"/>
        </w:numPr>
      </w:pPr>
      <w:r w:rsidRPr="00AE54BB">
        <w:rPr>
          <w:b/>
          <w:bCs/>
        </w:rPr>
        <w:t>Female Consultation Coverage Ratio:</w:t>
      </w:r>
      <w:r w:rsidRPr="00AE54BB">
        <w:t xml:space="preserve"> </w:t>
      </w:r>
      <w:r w:rsidRPr="00AE54BB">
        <w:rPr>
          <w:b/>
          <w:bCs/>
        </w:rPr>
        <w:t>1.58x</w:t>
      </w:r>
      <w:r w:rsidRPr="00AE54BB">
        <w:t xml:space="preserve"> (</w:t>
      </w:r>
      <w:r w:rsidRPr="00AE54BB">
        <w:rPr>
          <w:b/>
          <w:bCs/>
        </w:rPr>
        <w:t>3.20M</w:t>
      </w:r>
      <w:r w:rsidRPr="00AE54BB">
        <w:t xml:space="preserve"> consultations for </w:t>
      </w:r>
      <w:r w:rsidRPr="00AE54BB">
        <w:rPr>
          <w:b/>
          <w:bCs/>
        </w:rPr>
        <w:t>2.02M</w:t>
      </w:r>
      <w:r w:rsidRPr="00AE54BB">
        <w:t xml:space="preserve"> ideations) </w:t>
      </w:r>
    </w:p>
    <w:p w14:paraId="49820F6C" w14:textId="77777777" w:rsidR="0034685E" w:rsidRPr="00AE54BB" w:rsidRDefault="0034685E" w:rsidP="0034685E">
      <w:pPr>
        <w:numPr>
          <w:ilvl w:val="0"/>
          <w:numId w:val="1"/>
        </w:numPr>
      </w:pPr>
      <w:r w:rsidRPr="00AE54BB">
        <w:rPr>
          <w:b/>
          <w:bCs/>
        </w:rPr>
        <w:t>Socioeconomic Mental Health Disparity Gradient:</w:t>
      </w:r>
      <w:r w:rsidRPr="00AE54BB">
        <w:t xml:space="preserve"> </w:t>
      </w:r>
      <w:r w:rsidRPr="00AE54BB">
        <w:rPr>
          <w:b/>
          <w:bCs/>
        </w:rPr>
        <w:t>3.5x Gap</w:t>
      </w:r>
      <w:r w:rsidRPr="00AE54BB">
        <w:t xml:space="preserve"> (</w:t>
      </w:r>
      <w:r w:rsidRPr="00AE54BB">
        <w:rPr>
          <w:b/>
          <w:bCs/>
        </w:rPr>
        <w:t>20.4%</w:t>
      </w:r>
      <w:r w:rsidRPr="00AE54BB">
        <w:t xml:space="preserve"> vs </w:t>
      </w:r>
      <w:r w:rsidRPr="00AE54BB">
        <w:rPr>
          <w:b/>
          <w:bCs/>
        </w:rPr>
        <w:t>5.8%</w:t>
      </w:r>
      <w:r w:rsidRPr="00AE54BB">
        <w:t xml:space="preserve">) </w:t>
      </w:r>
    </w:p>
    <w:p w14:paraId="1D968DE9" w14:textId="77777777" w:rsidR="0034685E" w:rsidRPr="00AE54BB" w:rsidRDefault="0034685E" w:rsidP="0034685E">
      <w:pPr>
        <w:numPr>
          <w:ilvl w:val="0"/>
          <w:numId w:val="1"/>
        </w:numPr>
      </w:pPr>
      <w:r w:rsidRPr="00AE54BB">
        <w:rPr>
          <w:b/>
          <w:bCs/>
        </w:rPr>
        <w:t>Highest Regional Burden Province (Nova Scotia):</w:t>
      </w:r>
      <w:r w:rsidRPr="00AE54BB">
        <w:t xml:space="preserve"> </w:t>
      </w:r>
      <w:r w:rsidRPr="00AE54BB">
        <w:rPr>
          <w:b/>
          <w:bCs/>
        </w:rPr>
        <w:t>19.7%</w:t>
      </w:r>
      <w:r w:rsidRPr="00AE54BB">
        <w:t xml:space="preserve"> Fair/Poor MH | </w:t>
      </w:r>
      <w:r w:rsidRPr="00AE54BB">
        <w:rPr>
          <w:b/>
          <w:bCs/>
        </w:rPr>
        <w:t>20.3%</w:t>
      </w:r>
      <w:r w:rsidRPr="00AE54BB">
        <w:t xml:space="preserve"> Coping Deficit </w:t>
      </w:r>
    </w:p>
    <w:p w14:paraId="33CED7CC" w14:textId="77777777" w:rsidR="0034685E" w:rsidRPr="00AE54BB" w:rsidRDefault="0034685E" w:rsidP="0034685E">
      <w:pPr>
        <w:numPr>
          <w:ilvl w:val="0"/>
          <w:numId w:val="1"/>
        </w:numPr>
      </w:pPr>
      <w:r w:rsidRPr="00AE54BB">
        <w:rPr>
          <w:b/>
          <w:bCs/>
        </w:rPr>
        <w:t>Lowest Regional Burden Province (Quebec):</w:t>
      </w:r>
      <w:r w:rsidRPr="00AE54BB">
        <w:t xml:space="preserve"> </w:t>
      </w:r>
      <w:r w:rsidRPr="00AE54BB">
        <w:rPr>
          <w:b/>
          <w:bCs/>
        </w:rPr>
        <w:t>8.8%</w:t>
      </w:r>
      <w:r w:rsidRPr="00AE54BB">
        <w:t xml:space="preserve"> Fair/Poor MH | </w:t>
      </w:r>
      <w:r w:rsidRPr="00AE54BB">
        <w:rPr>
          <w:b/>
          <w:bCs/>
        </w:rPr>
        <w:t>14.2%</w:t>
      </w:r>
      <w:r w:rsidRPr="00AE54BB">
        <w:t xml:space="preserve"> Coping Deficit </w:t>
      </w:r>
    </w:p>
    <w:p w14:paraId="213970C6" w14:textId="77777777" w:rsidR="0034685E" w:rsidRPr="00AE54BB" w:rsidRDefault="0034685E" w:rsidP="0034685E">
      <w:pPr>
        <w:numPr>
          <w:ilvl w:val="0"/>
          <w:numId w:val="1"/>
        </w:numPr>
      </w:pPr>
      <w:r w:rsidRPr="00AE54BB">
        <w:rPr>
          <w:b/>
          <w:bCs/>
        </w:rPr>
        <w:t>Peak Youth Inpatient Psychiatric Admission Rate:</w:t>
      </w:r>
      <w:r w:rsidRPr="00AE54BB">
        <w:t xml:space="preserve"> </w:t>
      </w:r>
      <w:r w:rsidRPr="00AE54BB">
        <w:rPr>
          <w:b/>
          <w:bCs/>
        </w:rPr>
        <w:t>1,934.1 per 100,000</w:t>
      </w:r>
    </w:p>
    <w:p w14:paraId="33A8103B" w14:textId="77777777" w:rsidR="0034685E" w:rsidRPr="00AE54BB" w:rsidRDefault="0034685E" w:rsidP="0034685E">
      <w:pPr>
        <w:numPr>
          <w:ilvl w:val="0"/>
          <w:numId w:val="1"/>
        </w:numPr>
      </w:pPr>
      <w:r w:rsidRPr="00AE54BB">
        <w:rPr>
          <w:b/>
          <w:bCs/>
        </w:rPr>
        <w:t>Eating Disorder ED-to-Inpatient Conversion Ratio:</w:t>
      </w:r>
      <w:r w:rsidRPr="00AE54BB">
        <w:t xml:space="preserve"> </w:t>
      </w:r>
      <w:r w:rsidRPr="00AE54BB">
        <w:rPr>
          <w:b/>
          <w:bCs/>
        </w:rPr>
        <w:t>121.2%</w:t>
      </w:r>
    </w:p>
    <w:p w14:paraId="51837908" w14:textId="77777777" w:rsidR="0034685E" w:rsidRPr="0034685E" w:rsidRDefault="0034685E" w:rsidP="0034685E">
      <w:pPr>
        <w:numPr>
          <w:ilvl w:val="0"/>
          <w:numId w:val="1"/>
        </w:numPr>
      </w:pPr>
      <w:r w:rsidRPr="00AE54BB">
        <w:rPr>
          <w:b/>
          <w:bCs/>
        </w:rPr>
        <w:t>Anxiety Disorder ED-to-Inpatient Conversion Ratio:</w:t>
      </w:r>
      <w:r w:rsidRPr="00AE54BB">
        <w:t xml:space="preserve"> </w:t>
      </w:r>
      <w:r w:rsidRPr="00AE54BB">
        <w:rPr>
          <w:b/>
          <w:bCs/>
        </w:rPr>
        <w:t>10.4%</w:t>
      </w:r>
    </w:p>
    <w:p w14:paraId="7FE13A89" w14:textId="7E8F915A" w:rsidR="0034685E" w:rsidRPr="00AE54BB" w:rsidRDefault="0034685E" w:rsidP="0034685E">
      <w:r w:rsidRPr="00C1325F">
        <w:rPr>
          <w:rFonts w:ascii="Arial" w:eastAsia="Times New Roman" w:hAnsi="Arial" w:cs="Arial"/>
          <w:b/>
          <w:bCs/>
          <w:kern w:val="0"/>
          <w:sz w:val="36"/>
          <w:szCs w:val="36"/>
          <w:lang w:eastAsia="en-CA"/>
          <w14:ligatures w14:val="none"/>
        </w:rPr>
        <w:t>Power BI Global Dashboard</w:t>
      </w:r>
    </w:p>
    <w:p w14:paraId="42CDC7C2" w14:textId="77777777" w:rsidR="0034685E" w:rsidRPr="00FA33EC" w:rsidRDefault="0034685E" w:rsidP="0034685E">
      <w:r w:rsidRPr="00FA33EC">
        <w:rPr>
          <w:b/>
          <w:bCs/>
        </w:rPr>
        <w:t>Tab 1: Executive Overview &amp; Macro Trends</w:t>
      </w:r>
    </w:p>
    <w:p w14:paraId="6B754327" w14:textId="77777777" w:rsidR="0034685E" w:rsidRPr="00FA33EC" w:rsidRDefault="0034685E" w:rsidP="0034685E">
      <w:pPr>
        <w:numPr>
          <w:ilvl w:val="0"/>
          <w:numId w:val="2"/>
        </w:numPr>
      </w:pPr>
      <w:r w:rsidRPr="00FA33EC">
        <w:rPr>
          <w:b/>
          <w:bCs/>
        </w:rPr>
        <w:t>Primary Objective:</w:t>
      </w:r>
      <w:r w:rsidRPr="00FA33EC">
        <w:t xml:space="preserve"> Deliver a high-level summary of population-wide mental health shifts and multi-year trajectories for executive review.</w:t>
      </w:r>
    </w:p>
    <w:p w14:paraId="0C9E1BAB" w14:textId="77777777" w:rsidR="0034685E" w:rsidRPr="00FA33EC" w:rsidRDefault="0034685E" w:rsidP="0034685E">
      <w:pPr>
        <w:numPr>
          <w:ilvl w:val="0"/>
          <w:numId w:val="2"/>
        </w:numPr>
      </w:pPr>
      <w:r w:rsidRPr="00FA33EC">
        <w:rPr>
          <w:b/>
          <w:bCs/>
        </w:rPr>
        <w:t>Key Performance Indicators:</w:t>
      </w:r>
    </w:p>
    <w:p w14:paraId="28982333" w14:textId="77777777" w:rsidR="0034685E" w:rsidRPr="00FA33EC" w:rsidRDefault="0034685E" w:rsidP="0034685E">
      <w:pPr>
        <w:numPr>
          <w:ilvl w:val="1"/>
          <w:numId w:val="2"/>
        </w:numPr>
      </w:pPr>
      <w:r w:rsidRPr="00FA33EC">
        <w:rPr>
          <w:b/>
          <w:bCs/>
        </w:rPr>
        <w:t>National Health Baseline:</w:t>
      </w:r>
      <w:r w:rsidRPr="00FA33EC">
        <w:t xml:space="preserve"> Fair/Poor Mental Health Prevalence Rate at </w:t>
      </w:r>
      <w:r w:rsidRPr="00FA33EC">
        <w:rPr>
          <w:b/>
          <w:bCs/>
        </w:rPr>
        <w:t>15.3%</w:t>
      </w:r>
      <w:r w:rsidRPr="00FA33EC">
        <w:t xml:space="preserve">. </w:t>
      </w:r>
    </w:p>
    <w:p w14:paraId="6F8B1837" w14:textId="77777777" w:rsidR="0034685E" w:rsidRPr="00FA33EC" w:rsidRDefault="0034685E" w:rsidP="0034685E">
      <w:pPr>
        <w:numPr>
          <w:ilvl w:val="1"/>
          <w:numId w:val="2"/>
        </w:numPr>
      </w:pPr>
      <w:r w:rsidRPr="00FA33EC">
        <w:rPr>
          <w:b/>
          <w:bCs/>
        </w:rPr>
        <w:lastRenderedPageBreak/>
        <w:t>Macro Shift Volume:</w:t>
      </w:r>
      <w:r w:rsidRPr="00FA33EC">
        <w:t xml:space="preserve"> Post-COVID Adult Perceived Health Deterioration Headcount of </w:t>
      </w:r>
      <w:r w:rsidRPr="00FA33EC">
        <w:rPr>
          <w:b/>
          <w:bCs/>
        </w:rPr>
        <w:t>+1.91 million persons</w:t>
      </w:r>
      <w:r w:rsidRPr="00FA33EC">
        <w:t xml:space="preserve">. </w:t>
      </w:r>
    </w:p>
    <w:p w14:paraId="462CFB21" w14:textId="77777777" w:rsidR="0034685E" w:rsidRPr="00FA33EC" w:rsidRDefault="0034685E" w:rsidP="0034685E">
      <w:pPr>
        <w:numPr>
          <w:ilvl w:val="1"/>
          <w:numId w:val="2"/>
        </w:numPr>
      </w:pPr>
      <w:r w:rsidRPr="00FA33EC">
        <w:rPr>
          <w:b/>
          <w:bCs/>
        </w:rPr>
        <w:t>Geographic Spread:</w:t>
      </w:r>
      <w:r w:rsidRPr="00FA33EC">
        <w:t xml:space="preserve"> National Provincial Worsening Rate hitting </w:t>
      </w:r>
      <w:r w:rsidRPr="00FA33EC">
        <w:rPr>
          <w:b/>
          <w:bCs/>
        </w:rPr>
        <w:t>10 / 10 Provinces</w:t>
      </w:r>
      <w:r w:rsidRPr="00FA33EC">
        <w:t xml:space="preserve">. </w:t>
      </w:r>
    </w:p>
    <w:p w14:paraId="46AAF249" w14:textId="77777777" w:rsidR="0034685E" w:rsidRPr="00FA33EC" w:rsidRDefault="0034685E" w:rsidP="0034685E">
      <w:pPr>
        <w:numPr>
          <w:ilvl w:val="0"/>
          <w:numId w:val="2"/>
        </w:numPr>
      </w:pPr>
      <w:r w:rsidRPr="00FA33EC">
        <w:rPr>
          <w:b/>
          <w:bCs/>
        </w:rPr>
        <w:t>Core Visualizations:</w:t>
      </w:r>
    </w:p>
    <w:p w14:paraId="271DB76F" w14:textId="77777777" w:rsidR="0034685E" w:rsidRPr="00FA33EC" w:rsidRDefault="0034685E" w:rsidP="0034685E">
      <w:pPr>
        <w:numPr>
          <w:ilvl w:val="1"/>
          <w:numId w:val="2"/>
        </w:numPr>
      </w:pPr>
      <w:r w:rsidRPr="00FA33EC">
        <w:rPr>
          <w:i/>
          <w:iCs/>
        </w:rPr>
        <w:t>Line Chart:</w:t>
      </w:r>
      <w:r w:rsidRPr="00FA33EC">
        <w:t xml:space="preserve"> Time-series tracking self-rated fair/poor mental health from its historical baseline of 7.8% up to 15.3% with provincial filtering. </w:t>
      </w:r>
    </w:p>
    <w:p w14:paraId="3A12D9CB" w14:textId="77777777" w:rsidR="0034685E" w:rsidRPr="00FA33EC" w:rsidRDefault="0034685E" w:rsidP="0034685E">
      <w:pPr>
        <w:numPr>
          <w:ilvl w:val="1"/>
          <w:numId w:val="2"/>
        </w:numPr>
      </w:pPr>
      <w:r w:rsidRPr="00FA33EC">
        <w:rPr>
          <w:i/>
          <w:iCs/>
        </w:rPr>
        <w:t>Waterfall Chart:</w:t>
      </w:r>
      <w:r w:rsidRPr="00FA33EC">
        <w:t xml:space="preserve"> Capturing the migration of 2.51 million adults out of "Excellent/Very Good" health and 1.91 million into "Fair or Poor" health between 2021-Q2 and 2023-Q3. </w:t>
      </w:r>
    </w:p>
    <w:p w14:paraId="003A0AA1" w14:textId="77777777" w:rsidR="0034685E" w:rsidRPr="00FA33EC" w:rsidRDefault="0034685E" w:rsidP="0034685E">
      <w:r w:rsidRPr="00FA33EC">
        <w:rPr>
          <w:b/>
          <w:bCs/>
        </w:rPr>
        <w:t>Tab 2: Provincial Mental Health Explorer</w:t>
      </w:r>
    </w:p>
    <w:p w14:paraId="4DB679B6" w14:textId="77777777" w:rsidR="0034685E" w:rsidRPr="00FA33EC" w:rsidRDefault="0034685E" w:rsidP="0034685E">
      <w:pPr>
        <w:numPr>
          <w:ilvl w:val="0"/>
          <w:numId w:val="3"/>
        </w:numPr>
      </w:pPr>
      <w:r w:rsidRPr="00FA33EC">
        <w:rPr>
          <w:b/>
          <w:bCs/>
        </w:rPr>
        <w:t>Primary Objective:</w:t>
      </w:r>
      <w:r w:rsidRPr="00FA33EC">
        <w:t xml:space="preserve"> Evaluate regional service strain, geographic distribution, and the direct relationship between community stress and diagnosed clinical disorders.</w:t>
      </w:r>
    </w:p>
    <w:p w14:paraId="6C680FEF" w14:textId="77777777" w:rsidR="0034685E" w:rsidRPr="00FA33EC" w:rsidRDefault="0034685E" w:rsidP="0034685E">
      <w:pPr>
        <w:numPr>
          <w:ilvl w:val="0"/>
          <w:numId w:val="3"/>
        </w:numPr>
      </w:pPr>
      <w:r w:rsidRPr="00FA33EC">
        <w:rPr>
          <w:b/>
          <w:bCs/>
        </w:rPr>
        <w:t>Key Performance Indicators:</w:t>
      </w:r>
    </w:p>
    <w:p w14:paraId="6F3843B9" w14:textId="77777777" w:rsidR="0034685E" w:rsidRPr="00FA33EC" w:rsidRDefault="0034685E" w:rsidP="0034685E">
      <w:pPr>
        <w:numPr>
          <w:ilvl w:val="1"/>
          <w:numId w:val="3"/>
        </w:numPr>
      </w:pPr>
      <w:r w:rsidRPr="00FA33EC">
        <w:rPr>
          <w:b/>
          <w:bCs/>
        </w:rPr>
        <w:t>Maximum Regional Burden:</w:t>
      </w:r>
      <w:r w:rsidRPr="00FA33EC">
        <w:t xml:space="preserve"> Nova Scotia at </w:t>
      </w:r>
      <w:r w:rsidRPr="00FA33EC">
        <w:rPr>
          <w:b/>
          <w:bCs/>
        </w:rPr>
        <w:t>19.7%</w:t>
      </w:r>
      <w:r w:rsidRPr="00FA33EC">
        <w:t xml:space="preserve"> Fair/Poor Mental Health and </w:t>
      </w:r>
      <w:r w:rsidRPr="00FA33EC">
        <w:rPr>
          <w:b/>
          <w:bCs/>
        </w:rPr>
        <w:t>20.3%</w:t>
      </w:r>
      <w:r w:rsidRPr="00FA33EC">
        <w:t xml:space="preserve"> Coping Deficit. </w:t>
      </w:r>
    </w:p>
    <w:p w14:paraId="5C8B12CE" w14:textId="77777777" w:rsidR="0034685E" w:rsidRDefault="0034685E" w:rsidP="0034685E">
      <w:pPr>
        <w:numPr>
          <w:ilvl w:val="1"/>
          <w:numId w:val="3"/>
        </w:numPr>
      </w:pPr>
      <w:r w:rsidRPr="00FA33EC">
        <w:rPr>
          <w:b/>
          <w:bCs/>
        </w:rPr>
        <w:t>Minimum Regional Burden:</w:t>
      </w:r>
      <w:r w:rsidRPr="00FA33EC">
        <w:t xml:space="preserve"> Quebec at </w:t>
      </w:r>
      <w:r w:rsidRPr="00FA33EC">
        <w:rPr>
          <w:b/>
          <w:bCs/>
        </w:rPr>
        <w:t>8.8%</w:t>
      </w:r>
      <w:r w:rsidRPr="00FA33EC">
        <w:t xml:space="preserve"> Fair/Poor Mental Health and </w:t>
      </w:r>
      <w:r w:rsidRPr="00FA33EC">
        <w:rPr>
          <w:b/>
          <w:bCs/>
        </w:rPr>
        <w:t>14.2%</w:t>
      </w:r>
      <w:r w:rsidRPr="00FA33EC">
        <w:t xml:space="preserve"> Coping Deficit. </w:t>
      </w:r>
    </w:p>
    <w:p w14:paraId="5E5D59C0" w14:textId="77777777" w:rsidR="0034685E" w:rsidRDefault="0034685E" w:rsidP="0034685E">
      <w:pPr>
        <w:numPr>
          <w:ilvl w:val="1"/>
          <w:numId w:val="3"/>
        </w:numPr>
      </w:pPr>
      <w:r w:rsidRPr="00221411">
        <w:rPr>
          <w:b/>
          <w:bCs/>
        </w:rPr>
        <w:t>"Regional Concentration"</w:t>
      </w:r>
      <w:r w:rsidRPr="00221411">
        <w:t>.</w:t>
      </w:r>
    </w:p>
    <w:p w14:paraId="3E4910B0" w14:textId="77777777" w:rsidR="0034685E" w:rsidRDefault="0034685E" w:rsidP="0034685E">
      <w:pPr>
        <w:pStyle w:val="NormalWeb"/>
        <w:numPr>
          <w:ilvl w:val="0"/>
          <w:numId w:val="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Geographic</w:t>
      </w:r>
      <w:proofErr w:type="gramEnd"/>
      <w:r>
        <w:rPr>
          <w:b/>
          <w:bCs/>
        </w:rPr>
        <w:t xml:space="preserve"> Distribution:</w:t>
      </w:r>
      <w:r>
        <w:t xml:space="preserve"> </w:t>
      </w:r>
      <w:r>
        <w:rPr>
          <w:b/>
          <w:bCs/>
        </w:rPr>
        <w:t>ON</w:t>
      </w:r>
      <w:r>
        <w:t xml:space="preserve"> stands for Ontario and </w:t>
      </w:r>
      <w:r>
        <w:rPr>
          <w:b/>
          <w:bCs/>
        </w:rPr>
        <w:t>QC</w:t>
      </w:r>
      <w:r>
        <w:t xml:space="preserve"> stands for Quebec, representing Canada's two most populous provinces.</w:t>
      </w:r>
    </w:p>
    <w:p w14:paraId="14120608" w14:textId="77777777" w:rsidR="0034685E" w:rsidRDefault="0034685E" w:rsidP="0034685E">
      <w:pPr>
        <w:pStyle w:val="NormalWeb"/>
        <w:numPr>
          <w:ilvl w:val="0"/>
          <w:numId w:val="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Population</w:t>
      </w:r>
      <w:proofErr w:type="gramEnd"/>
      <w:r>
        <w:rPr>
          <w:b/>
          <w:bCs/>
        </w:rPr>
        <w:t xml:space="preserve"> Concentration:</w:t>
      </w:r>
      <w:r>
        <w:t xml:space="preserve"> The statement </w:t>
      </w:r>
      <w:r>
        <w:rPr>
          <w:b/>
          <w:bCs/>
        </w:rPr>
        <w:t>"60%+ in ON/QC"</w:t>
      </w:r>
      <w:r>
        <w:t xml:space="preserve"> means that more than </w:t>
      </w:r>
      <w:r>
        <w:rPr>
          <w:b/>
          <w:bCs/>
        </w:rPr>
        <w:t>60% of the total volume</w:t>
      </w:r>
      <w:r>
        <w:t xml:space="preserve"> of distressed individuals, mental health service strain, or population-wide clinical impact across the country is concentrated within these two provinces alone.</w:t>
      </w:r>
    </w:p>
    <w:p w14:paraId="127E2F6F" w14:textId="77777777" w:rsidR="0034685E" w:rsidRDefault="0034685E" w:rsidP="0034685E">
      <w:pPr>
        <w:pStyle w:val="NormalWeb"/>
        <w:numPr>
          <w:ilvl w:val="0"/>
          <w:numId w:val="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Executive</w:t>
      </w:r>
      <w:proofErr w:type="gramEnd"/>
      <w:r>
        <w:rPr>
          <w:b/>
          <w:bCs/>
        </w:rPr>
        <w:t xml:space="preserve"> Significance:</w:t>
      </w:r>
      <w:r>
        <w:t xml:space="preserve"> This highlights for decision-makers that while smaller provinces like Nova Scotia experience a higher </w:t>
      </w:r>
      <w:r>
        <w:rPr>
          <w:i/>
          <w:iCs/>
        </w:rPr>
        <w:t>percentage rate</w:t>
      </w:r>
      <w:r>
        <w:t xml:space="preserve"> of burden per capita, </w:t>
      </w:r>
      <w:proofErr w:type="gramStart"/>
      <w:r>
        <w:t>the absolute majority of</w:t>
      </w:r>
      <w:proofErr w:type="gramEnd"/>
      <w:r>
        <w:t xml:space="preserve"> national distress volume lives in Ontario and Quebec due to their sheer population size.</w:t>
      </w:r>
    </w:p>
    <w:p w14:paraId="0DEE7697" w14:textId="77777777" w:rsidR="0034685E" w:rsidRPr="00FA33EC" w:rsidRDefault="0034685E" w:rsidP="0034685E">
      <w:pPr>
        <w:numPr>
          <w:ilvl w:val="1"/>
          <w:numId w:val="3"/>
        </w:numPr>
      </w:pPr>
    </w:p>
    <w:p w14:paraId="10483A5A" w14:textId="77777777" w:rsidR="0034685E" w:rsidRPr="00FA33EC" w:rsidRDefault="0034685E" w:rsidP="0034685E">
      <w:pPr>
        <w:numPr>
          <w:ilvl w:val="0"/>
          <w:numId w:val="3"/>
        </w:numPr>
      </w:pPr>
      <w:r w:rsidRPr="00FA33EC">
        <w:rPr>
          <w:b/>
          <w:bCs/>
        </w:rPr>
        <w:t>Core Visualizations:</w:t>
      </w:r>
    </w:p>
    <w:p w14:paraId="3DF34AB7" w14:textId="77777777" w:rsidR="0034685E" w:rsidRPr="00FA33EC" w:rsidRDefault="0034685E" w:rsidP="0034685E">
      <w:pPr>
        <w:numPr>
          <w:ilvl w:val="1"/>
          <w:numId w:val="3"/>
        </w:numPr>
      </w:pPr>
      <w:r w:rsidRPr="00FA33EC">
        <w:rPr>
          <w:i/>
          <w:iCs/>
        </w:rPr>
        <w:lastRenderedPageBreak/>
        <w:t>Shape Map (Choropleth):</w:t>
      </w:r>
      <w:r w:rsidRPr="00FA33EC">
        <w:t xml:space="preserve"> Visualizing provincial coping deficits and highlighting that over 60% of distressed populations concentrate in Ontario and Quebec. </w:t>
      </w:r>
    </w:p>
    <w:p w14:paraId="398614EA" w14:textId="77777777" w:rsidR="0034685E" w:rsidRPr="00FA33EC" w:rsidRDefault="0034685E" w:rsidP="0034685E">
      <w:pPr>
        <w:numPr>
          <w:ilvl w:val="1"/>
          <w:numId w:val="3"/>
        </w:numPr>
      </w:pPr>
      <w:r w:rsidRPr="00FA33EC">
        <w:rPr>
          <w:i/>
          <w:iCs/>
        </w:rPr>
        <w:t>Scatter Plot:</w:t>
      </w:r>
      <w:r w:rsidRPr="00FA33EC">
        <w:t xml:space="preserve"> Mapping community coping deficits against diagnosed mood disorders to emphasize Nova Scotia and Alberta's peak rankings. </w:t>
      </w:r>
    </w:p>
    <w:p w14:paraId="67DD24F4" w14:textId="77777777" w:rsidR="0034685E" w:rsidRPr="00FA33EC" w:rsidRDefault="0034685E" w:rsidP="0034685E">
      <w:r w:rsidRPr="00FA33EC">
        <w:rPr>
          <w:b/>
          <w:bCs/>
        </w:rPr>
        <w:t>Tab 3: Demographics &amp; The Gender Paradox</w:t>
      </w:r>
    </w:p>
    <w:p w14:paraId="29DF9D94" w14:textId="77777777" w:rsidR="0034685E" w:rsidRPr="00FA33EC" w:rsidRDefault="0034685E" w:rsidP="0034685E">
      <w:pPr>
        <w:numPr>
          <w:ilvl w:val="0"/>
          <w:numId w:val="4"/>
        </w:numPr>
      </w:pPr>
      <w:r w:rsidRPr="00FA33EC">
        <w:rPr>
          <w:b/>
          <w:bCs/>
        </w:rPr>
        <w:t>Primary Objective:</w:t>
      </w:r>
      <w:r w:rsidRPr="00FA33EC">
        <w:t xml:space="preserve"> Disaggregate clinical outcomes to expose gender divergences, systemic care gaps, and socioeconomic health gradients.</w:t>
      </w:r>
    </w:p>
    <w:p w14:paraId="02ACF0B0" w14:textId="77777777" w:rsidR="0034685E" w:rsidRPr="00FA33EC" w:rsidRDefault="0034685E" w:rsidP="0034685E">
      <w:pPr>
        <w:numPr>
          <w:ilvl w:val="0"/>
          <w:numId w:val="4"/>
        </w:numPr>
      </w:pPr>
      <w:r w:rsidRPr="00FA33EC">
        <w:rPr>
          <w:b/>
          <w:bCs/>
        </w:rPr>
        <w:t>Key Performance Indicators:</w:t>
      </w:r>
    </w:p>
    <w:p w14:paraId="3F9A5313" w14:textId="77777777" w:rsidR="0034685E" w:rsidRPr="00FA33EC" w:rsidRDefault="0034685E" w:rsidP="0034685E">
      <w:pPr>
        <w:numPr>
          <w:ilvl w:val="1"/>
          <w:numId w:val="4"/>
        </w:numPr>
      </w:pPr>
      <w:r w:rsidRPr="00FA33EC">
        <w:rPr>
          <w:b/>
          <w:bCs/>
        </w:rPr>
        <w:t>Female Morbidity:</w:t>
      </w:r>
      <w:r w:rsidRPr="00FA33EC">
        <w:t xml:space="preserve"> Diagnosed Mood Disorder Rate showing a </w:t>
      </w:r>
      <w:proofErr w:type="gramStart"/>
      <w:r w:rsidRPr="00FA33EC">
        <w:rPr>
          <w:b/>
          <w:bCs/>
        </w:rPr>
        <w:t>+3.5 percentage</w:t>
      </w:r>
      <w:proofErr w:type="gramEnd"/>
      <w:r w:rsidRPr="00FA33EC">
        <w:rPr>
          <w:b/>
          <w:bCs/>
        </w:rPr>
        <w:t xml:space="preserve"> point</w:t>
      </w:r>
      <w:r w:rsidRPr="00FA33EC">
        <w:t xml:space="preserve"> female excess (10.2% vs 6.7%). </w:t>
      </w:r>
    </w:p>
    <w:p w14:paraId="1E71D028" w14:textId="77777777" w:rsidR="0034685E" w:rsidRPr="00FA33EC" w:rsidRDefault="0034685E" w:rsidP="0034685E">
      <w:pPr>
        <w:numPr>
          <w:ilvl w:val="1"/>
          <w:numId w:val="4"/>
        </w:numPr>
      </w:pPr>
      <w:r w:rsidRPr="00FA33EC">
        <w:rPr>
          <w:b/>
          <w:bCs/>
        </w:rPr>
        <w:t>Male Lethality:</w:t>
      </w:r>
      <w:r w:rsidRPr="00FA33EC">
        <w:t xml:space="preserve"> Male Suicide Mortality Ratio of </w:t>
      </w:r>
      <w:r w:rsidRPr="00FA33EC">
        <w:rPr>
          <w:b/>
          <w:bCs/>
        </w:rPr>
        <w:t>3.06x</w:t>
      </w:r>
      <w:r w:rsidRPr="00FA33EC">
        <w:t xml:space="preserve"> (16.5 vs 5.4 per 100,000) alongside a </w:t>
      </w:r>
      <w:r w:rsidRPr="00FA33EC">
        <w:rPr>
          <w:b/>
          <w:bCs/>
        </w:rPr>
        <w:t>4.64x</w:t>
      </w:r>
      <w:r w:rsidRPr="00FA33EC">
        <w:t xml:space="preserve"> Mortality-to-Morbidity Gap. </w:t>
      </w:r>
    </w:p>
    <w:p w14:paraId="0F4B4741" w14:textId="77777777" w:rsidR="0034685E" w:rsidRPr="00FA33EC" w:rsidRDefault="0034685E" w:rsidP="0034685E">
      <w:pPr>
        <w:numPr>
          <w:ilvl w:val="1"/>
          <w:numId w:val="4"/>
        </w:numPr>
      </w:pPr>
      <w:r w:rsidRPr="00FA33EC">
        <w:rPr>
          <w:b/>
          <w:bCs/>
        </w:rPr>
        <w:t>Care Deficits &amp; Engagement:</w:t>
      </w:r>
      <w:r w:rsidRPr="00FA33EC">
        <w:t xml:space="preserve"> Lifetime Suicidal Ideation headcount of </w:t>
      </w:r>
      <w:r w:rsidRPr="00FA33EC">
        <w:rPr>
          <w:b/>
          <w:bCs/>
        </w:rPr>
        <w:t>3.69 million</w:t>
      </w:r>
      <w:r w:rsidRPr="00FA33EC">
        <w:t xml:space="preserve">, an unassisted crisis deficit of </w:t>
      </w:r>
      <w:r w:rsidRPr="00FA33EC">
        <w:rPr>
          <w:b/>
          <w:bCs/>
        </w:rPr>
        <w:t>+39,800 men</w:t>
      </w:r>
      <w:r w:rsidRPr="00FA33EC">
        <w:t xml:space="preserve">, and a female consultation coverage ratio of </w:t>
      </w:r>
      <w:r w:rsidRPr="00FA33EC">
        <w:rPr>
          <w:b/>
          <w:bCs/>
        </w:rPr>
        <w:t>1.58x</w:t>
      </w:r>
      <w:r w:rsidRPr="00FA33EC">
        <w:t xml:space="preserve">. </w:t>
      </w:r>
    </w:p>
    <w:p w14:paraId="55F94F58" w14:textId="77777777" w:rsidR="0034685E" w:rsidRPr="00FA33EC" w:rsidRDefault="0034685E" w:rsidP="0034685E">
      <w:pPr>
        <w:numPr>
          <w:ilvl w:val="1"/>
          <w:numId w:val="4"/>
        </w:numPr>
      </w:pPr>
      <w:r w:rsidRPr="00FA33EC">
        <w:rPr>
          <w:b/>
          <w:bCs/>
        </w:rPr>
        <w:t>Socioeconomic Disparity:</w:t>
      </w:r>
      <w:r w:rsidRPr="00FA33EC">
        <w:t xml:space="preserve"> A </w:t>
      </w:r>
      <w:r w:rsidRPr="00FA33EC">
        <w:rPr>
          <w:b/>
          <w:bCs/>
        </w:rPr>
        <w:t>3.5x income gradient gap</w:t>
      </w:r>
      <w:r w:rsidRPr="00FA33EC">
        <w:t xml:space="preserve"> dropping sharply from 20.4% in the lowest income bracket (&lt;$20k) to 5.8% in the highest ($80k+). </w:t>
      </w:r>
    </w:p>
    <w:p w14:paraId="5865CECA" w14:textId="77777777" w:rsidR="0034685E" w:rsidRPr="00FA33EC" w:rsidRDefault="0034685E" w:rsidP="0034685E">
      <w:pPr>
        <w:numPr>
          <w:ilvl w:val="0"/>
          <w:numId w:val="4"/>
        </w:numPr>
      </w:pPr>
      <w:r w:rsidRPr="00FA33EC">
        <w:rPr>
          <w:b/>
          <w:bCs/>
        </w:rPr>
        <w:t>Core Visualizations:</w:t>
      </w:r>
    </w:p>
    <w:p w14:paraId="54BB03D5" w14:textId="77777777" w:rsidR="0034685E" w:rsidRPr="00FA33EC" w:rsidRDefault="0034685E" w:rsidP="0034685E">
      <w:pPr>
        <w:numPr>
          <w:ilvl w:val="1"/>
          <w:numId w:val="4"/>
        </w:numPr>
      </w:pPr>
      <w:r w:rsidRPr="00FA33EC">
        <w:rPr>
          <w:i/>
          <w:iCs/>
        </w:rPr>
        <w:t>Dual-Axis Grouped Column Chart:</w:t>
      </w:r>
      <w:r w:rsidRPr="00FA33EC">
        <w:t xml:space="preserve"> Comparing gender side-by-side with mood disorders (percentage) and suicide mortality (rate). </w:t>
      </w:r>
    </w:p>
    <w:p w14:paraId="258EE42A" w14:textId="77777777" w:rsidR="0034685E" w:rsidRPr="00FA33EC" w:rsidRDefault="0034685E" w:rsidP="0034685E">
      <w:pPr>
        <w:numPr>
          <w:ilvl w:val="1"/>
          <w:numId w:val="4"/>
        </w:numPr>
      </w:pPr>
      <w:r w:rsidRPr="00FA33EC">
        <w:rPr>
          <w:i/>
          <w:iCs/>
        </w:rPr>
        <w:t>Stacked Bar &amp; Horizontal Bar Charts:</w:t>
      </w:r>
      <w:r w:rsidRPr="00FA33EC">
        <w:t xml:space="preserve"> Displaying ideation versus consultation volumes and income bracket disparities. </w:t>
      </w:r>
    </w:p>
    <w:p w14:paraId="75D3D44E" w14:textId="77777777" w:rsidR="0034685E" w:rsidRPr="00FA33EC" w:rsidRDefault="0034685E" w:rsidP="0034685E">
      <w:r w:rsidRPr="00FA33EC">
        <w:rPr>
          <w:b/>
          <w:bCs/>
        </w:rPr>
        <w:t>Tab 4: Child &amp; Youth Acute Crisis Monitor</w:t>
      </w:r>
    </w:p>
    <w:p w14:paraId="5A84A540" w14:textId="77777777" w:rsidR="0034685E" w:rsidRPr="00FA33EC" w:rsidRDefault="0034685E" w:rsidP="0034685E">
      <w:pPr>
        <w:numPr>
          <w:ilvl w:val="0"/>
          <w:numId w:val="5"/>
        </w:numPr>
      </w:pPr>
      <w:r w:rsidRPr="00FA33EC">
        <w:rPr>
          <w:b/>
          <w:bCs/>
        </w:rPr>
        <w:t>Primary Objective:</w:t>
      </w:r>
      <w:r w:rsidRPr="00FA33EC">
        <w:t xml:space="preserve"> Monitor pediatric triage severity, emergency department (ED) utilization, and inpatient conversion rates across psychological crises.</w:t>
      </w:r>
    </w:p>
    <w:p w14:paraId="2DC47E43" w14:textId="77777777" w:rsidR="0034685E" w:rsidRPr="00FA33EC" w:rsidRDefault="0034685E" w:rsidP="0034685E">
      <w:pPr>
        <w:numPr>
          <w:ilvl w:val="0"/>
          <w:numId w:val="5"/>
        </w:numPr>
      </w:pPr>
      <w:r w:rsidRPr="00FA33EC">
        <w:rPr>
          <w:b/>
          <w:bCs/>
        </w:rPr>
        <w:t>Key Performance Indicators:</w:t>
      </w:r>
    </w:p>
    <w:p w14:paraId="662CAD66" w14:textId="77777777" w:rsidR="0034685E" w:rsidRPr="00FA33EC" w:rsidRDefault="0034685E" w:rsidP="0034685E">
      <w:pPr>
        <w:numPr>
          <w:ilvl w:val="1"/>
          <w:numId w:val="5"/>
        </w:numPr>
      </w:pPr>
      <w:r w:rsidRPr="00FA33EC">
        <w:rPr>
          <w:b/>
          <w:bCs/>
        </w:rPr>
        <w:t>Peak Inpatient Volume:</w:t>
      </w:r>
      <w:r w:rsidRPr="00FA33EC">
        <w:t xml:space="preserve"> Youth Inpatient Psychiatric Admission Rate peaking at </w:t>
      </w:r>
      <w:r w:rsidRPr="00FA33EC">
        <w:rPr>
          <w:b/>
          <w:bCs/>
        </w:rPr>
        <w:t>1,934.1 per 100,000</w:t>
      </w:r>
      <w:r w:rsidRPr="00FA33EC">
        <w:t xml:space="preserve">. </w:t>
      </w:r>
    </w:p>
    <w:p w14:paraId="5B0512D2" w14:textId="77777777" w:rsidR="0034685E" w:rsidRPr="00FA33EC" w:rsidRDefault="0034685E" w:rsidP="0034685E">
      <w:pPr>
        <w:numPr>
          <w:ilvl w:val="1"/>
          <w:numId w:val="5"/>
        </w:numPr>
      </w:pPr>
      <w:r w:rsidRPr="00FA33EC">
        <w:rPr>
          <w:b/>
          <w:bCs/>
        </w:rPr>
        <w:lastRenderedPageBreak/>
        <w:t>Conversion Ratios:</w:t>
      </w:r>
      <w:r w:rsidRPr="00FA33EC">
        <w:t xml:space="preserve"> Eating Disorder ED-to-Inpatient Conversion Ratio of </w:t>
      </w:r>
      <w:r w:rsidRPr="00FA33EC">
        <w:rPr>
          <w:b/>
          <w:bCs/>
        </w:rPr>
        <w:t>121.2%</w:t>
      </w:r>
      <w:r w:rsidRPr="00FA33EC">
        <w:t xml:space="preserve"> versus Anxiety Disorder Conversion of </w:t>
      </w:r>
      <w:r w:rsidRPr="00FA33EC">
        <w:rPr>
          <w:b/>
          <w:bCs/>
        </w:rPr>
        <w:t>10.4%</w:t>
      </w:r>
      <w:r w:rsidRPr="00FA33EC">
        <w:t xml:space="preserve">. </w:t>
      </w:r>
    </w:p>
    <w:p w14:paraId="6CAFEA4A" w14:textId="77777777" w:rsidR="0034685E" w:rsidRPr="00FA33EC" w:rsidRDefault="0034685E" w:rsidP="0034685E">
      <w:pPr>
        <w:numPr>
          <w:ilvl w:val="0"/>
          <w:numId w:val="5"/>
        </w:numPr>
      </w:pPr>
      <w:r w:rsidRPr="00FA33EC">
        <w:rPr>
          <w:b/>
          <w:bCs/>
        </w:rPr>
        <w:t>Core Visualizations:</w:t>
      </w:r>
    </w:p>
    <w:p w14:paraId="33BBF738" w14:textId="77777777" w:rsidR="0034685E" w:rsidRPr="00FA33EC" w:rsidRDefault="0034685E" w:rsidP="0034685E">
      <w:pPr>
        <w:numPr>
          <w:ilvl w:val="1"/>
          <w:numId w:val="5"/>
        </w:numPr>
      </w:pPr>
      <w:r w:rsidRPr="00FA33EC">
        <w:rPr>
          <w:i/>
          <w:iCs/>
        </w:rPr>
        <w:t>Funnel Chart:</w:t>
      </w:r>
      <w:r w:rsidRPr="00FA33EC">
        <w:t xml:space="preserve"> Contrasting direct high-lethality medical admissions for eating disorders against massive ED presentation volumes with lower admission conversion for anxiety. </w:t>
      </w:r>
    </w:p>
    <w:p w14:paraId="4D07ED32" w14:textId="77777777" w:rsidR="0034685E" w:rsidRPr="00FA33EC" w:rsidRDefault="0034685E" w:rsidP="0034685E">
      <w:pPr>
        <w:numPr>
          <w:ilvl w:val="1"/>
          <w:numId w:val="5"/>
        </w:numPr>
      </w:pPr>
      <w:r w:rsidRPr="00FA33EC">
        <w:rPr>
          <w:i/>
          <w:iCs/>
        </w:rPr>
        <w:t>Area Chart:</w:t>
      </w:r>
      <w:r w:rsidRPr="00FA33EC">
        <w:t xml:space="preserve"> Tracking youth inpatient admission spikes across fiscal years 2018–2024, highlighting the acute surge during the 2021–2022 school year.</w:t>
      </w:r>
    </w:p>
    <w:p w14:paraId="44236670" w14:textId="77777777" w:rsidR="0034685E" w:rsidRDefault="0034685E" w:rsidP="0034685E"/>
    <w:p w14:paraId="73F57C73" w14:textId="77777777" w:rsidR="00E36AA5" w:rsidRDefault="00E36AA5"/>
    <w:sectPr w:rsidR="00E36A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75363"/>
    <w:multiLevelType w:val="multilevel"/>
    <w:tmpl w:val="7EA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C16AD"/>
    <w:multiLevelType w:val="multilevel"/>
    <w:tmpl w:val="402C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573FC"/>
    <w:multiLevelType w:val="multilevel"/>
    <w:tmpl w:val="948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D0F08"/>
    <w:multiLevelType w:val="multilevel"/>
    <w:tmpl w:val="CCD8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51F75"/>
    <w:multiLevelType w:val="multilevel"/>
    <w:tmpl w:val="F8B2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22292">
    <w:abstractNumId w:val="4"/>
  </w:num>
  <w:num w:numId="2" w16cid:durableId="540167314">
    <w:abstractNumId w:val="3"/>
  </w:num>
  <w:num w:numId="3" w16cid:durableId="1433159945">
    <w:abstractNumId w:val="2"/>
  </w:num>
  <w:num w:numId="4" w16cid:durableId="368918583">
    <w:abstractNumId w:val="0"/>
  </w:num>
  <w:num w:numId="5" w16cid:durableId="481502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5E"/>
    <w:rsid w:val="002D7B93"/>
    <w:rsid w:val="0034685E"/>
    <w:rsid w:val="00A227B9"/>
    <w:rsid w:val="00A24616"/>
    <w:rsid w:val="00E3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220BF"/>
  <w15:chartTrackingRefBased/>
  <w15:docId w15:val="{F306E1A1-5B6B-43B9-A1F9-703177F2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85E"/>
  </w:style>
  <w:style w:type="paragraph" w:styleId="Heading1">
    <w:name w:val="heading 1"/>
    <w:basedOn w:val="Normal"/>
    <w:next w:val="Normal"/>
    <w:link w:val="Heading1Char"/>
    <w:uiPriority w:val="9"/>
    <w:qFormat/>
    <w:rsid w:val="00346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8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6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 Davari</dc:creator>
  <cp:keywords/>
  <dc:description/>
  <cp:lastModifiedBy>Misa Davari</cp:lastModifiedBy>
  <cp:revision>1</cp:revision>
  <dcterms:created xsi:type="dcterms:W3CDTF">2026-09-10T04:44:00Z</dcterms:created>
  <dcterms:modified xsi:type="dcterms:W3CDTF">2026-09-10T04:46:00Z</dcterms:modified>
</cp:coreProperties>
</file>