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CoCIS Smart Control and Monitoring System</w:t>
      </w:r>
    </w:p>
    <w:p>
      <w:pPr>
        <w:pStyle w:val="Subtitle"/>
      </w:pPr>
      <w:r>
        <w:t xml:space="preserve">Project summary and guide to the source files  |  ESP32  |  ESP-IDF (FreeRTOS, C)  |  Wokwi simulation</w:t>
      </w:r>
    </w:p>
    <w:p>
      <w:pPr>
        <w:pStyle w:val="Heading1"/>
      </w:pPr>
      <w:r>
        <w:t xml:space="preserve">1. What the system does</w:t>
      </w:r>
    </w:p>
    <w:p>
      <w:pPr/>
      <w:r>
        <w:t xml:space="preserve">The system automates security and lighting for the pilot area described in the coursework: the main entrance of the CoCIS building and two lecture rooms. It runs on an ESP32 microcontroller programmed with ESP-IDF and is simulated in Wokwi.</w:t>
      </w:r>
    </w:p>
    <w:p>
      <w:pPr>
        <w:pStyle w:val="ListBullet"/>
        <w:numPr>
          <w:ilvl w:val="0"/>
          <w:numId w:val="1"/>
        </w:numPr>
      </w:pPr>
      <w:r>
        <w:rPr>
          <w:b/>
        </w:rPr>
        <w:t xml:space="preserve">Access control at the main entrance. </w:t>
      </w:r>
      <w:r>
        <w:t xml:space="preserve">People tap an RFID card at a separate entry reader or exit reader. Each scan is checked against the registered users, the access schedule and the list of people already inside. If access is allowed, the matching door (a servo motor) opens for 3 seconds. An LCD screen, LEDs and a buzzer show the result.</w:t>
      </w:r>
    </w:p>
    <w:p>
      <w:pPr>
        <w:pStyle w:val="ListBullet"/>
        <w:numPr>
          <w:ilvl w:val="0"/>
          <w:numId w:val="1"/>
        </w:numPr>
      </w:pPr>
      <w:r>
        <w:rPr>
          <w:b/>
        </w:rPr>
        <w:t xml:space="preserve">Occupancy monitoring. </w:t>
      </w:r>
      <w:r>
        <w:t xml:space="preserve">The system always knows who is inside the building, when each person entered, and how many people are present.</w:t>
      </w:r>
    </w:p>
    <w:p>
      <w:pPr>
        <w:pStyle w:val="ListBullet"/>
        <w:numPr>
          <w:ilvl w:val="0"/>
          <w:numId w:val="1"/>
        </w:numPr>
      </w:pPr>
      <w:r>
        <w:rPr>
          <w:b/>
        </w:rPr>
        <w:t xml:space="preserve">Automatic lighting. </w:t>
      </w:r>
      <w:r>
        <w:t xml:space="preserve">Each lecture room has a motion sensor (PIR) and a light sensor (LDR). Lights switch on only when the room is occupied and too dark, and switch off after a period with no motion.</w:t>
      </w:r>
    </w:p>
    <w:p>
      <w:pPr>
        <w:pStyle w:val="ListBullet"/>
        <w:numPr>
          <w:ilvl w:val="0"/>
          <w:numId w:val="1"/>
        </w:numPr>
      </w:pPr>
      <w:r>
        <w:rPr>
          <w:b/>
        </w:rPr>
        <w:t xml:space="preserve">Data storage. </w:t>
      </w:r>
      <w:r>
        <w:t xml:space="preserve">Every access event, room event, administrator action and system event is saved to an SD card, with a daily report.</w:t>
      </w:r>
    </w:p>
    <w:p>
      <w:pPr>
        <w:pStyle w:val="ListBullet"/>
        <w:numPr>
          <w:ilvl w:val="0"/>
          <w:numId w:val="1"/>
        </w:numPr>
      </w:pPr>
      <w:r>
        <w:rPr>
          <w:b/>
        </w:rPr>
        <w:t xml:space="preserve">Management interface. </w:t>
      </w:r>
      <w:r>
        <w:t xml:space="preserve">A serial console provides menus and commands for status, occupancy, room states and logs. Changing the schedule or settings requires an administrator login.</w:t>
      </w:r>
    </w:p>
    <w:p>
      <w:pPr>
        <w:pStyle w:val="ListBullet"/>
        <w:numPr>
          <w:ilvl w:val="0"/>
          <w:numId w:val="1"/>
        </w:numPr>
      </w:pPr>
      <w:r>
        <w:rPr>
          <w:b/>
        </w:rPr>
        <w:t xml:space="preserve">Synchronization. </w:t>
      </w:r>
      <w:r>
        <w:t xml:space="preserve">Three terminal tasks (Entrance, Room 1, Room 2) never change shared data directly. They send messages to a single coordinator task, which owns all building state. Mutexes protect the remaining shared resources, preventing race conditions and inconsistent records.</w:t>
      </w:r>
    </w:p>
    <w:p>
      <w:pPr>
        <w:pStyle w:val="Heading1"/>
      </w:pPr>
      <w:r>
        <w:t xml:space="preserve">2. Project files</w:t>
      </w:r>
    </w:p>
    <w:p>
      <w:pPr>
        <w:pStyle w:val="Heading2"/>
      </w:pPr>
      <w:r>
        <w:t xml:space="preserve">2.1 Project root folder</w:t>
      </w:r>
    </w:p>
    <w:tbl>
      <w:tblPr>
        <w:tblW w:w="9638" w:type="dxa"/>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60" w:type="dxa"/>
          <w:left w:w="100" w:type="dxa"/>
          <w:bottom w:w="60" w:type="dxa"/>
          <w:right w:w="100" w:type="dxa"/>
        </w:tblCellMar>
      </w:tblPr>
      <w:tblGrid>
        <w:gridCol w:w="3000"/>
        <w:gridCol w:w="6638"/>
      </w:tblGrid>
      <w:tr>
        <w:trPr>
          <w:tblHeader/>
          <w:cantSplit/>
        </w:trPr>
        <w:tc>
          <w:tcPr>
            <w:tcW w:w="3000" w:type="dxa"/>
            <w:shd w:val="clear" w:color="auto" w:fill="12355B"/>
          </w:tcPr>
          <w:p>
            <w:pPr>
              <w:pStyle w:val="TableText"/>
            </w:pPr>
            <w:r>
              <w:rPr>
                <w:b/>
                <w:color w:val="FFFFFF"/>
              </w:rPr>
              <w:t xml:space="preserve">File</w:t>
            </w:r>
          </w:p>
        </w:tc>
        <w:tc>
          <w:tcPr>
            <w:tcW w:w="6638" w:type="dxa"/>
            <w:shd w:val="clear" w:color="auto" w:fill="12355B"/>
          </w:tcPr>
          <w:p>
            <w:pPr>
              <w:pStyle w:val="TableText"/>
            </w:pPr>
            <w:r>
              <w:rPr>
                <w:b/>
                <w:color w:val="FFFFFF"/>
              </w:rPr>
              <w:t xml:space="preserve">Purpose</w:t>
            </w:r>
          </w:p>
        </w:tc>
      </w:tr>
      <w:tr>
        <w:trPr>
          <w:cantSplit/>
        </w:trPr>
        <w:tc>
          <w:tcPr>
            <w:tcW w:w="3000" w:type="dxa"/>
          </w:tcPr>
          <w:p>
            <w:pPr>
              <w:pStyle w:val="TableText"/>
            </w:pPr>
            <w:r>
              <w:rPr>
                <w:rFonts w:ascii="Courier New" w:hAnsi="Courier New" w:cs="Courier New"/>
              </w:rPr>
              <w:t xml:space="preserve">IMPLEMENTATION_PLAN.md</w:t>
            </w:r>
          </w:p>
        </w:tc>
        <w:tc>
          <w:tcPr>
            <w:tcW w:w="6638" w:type="dxa"/>
          </w:tcPr>
          <w:p>
            <w:pPr>
              <w:pStyle w:val="TableText"/>
            </w:pPr>
            <w:r>
              <w:t xml:space="preserve">The original plan: requirements checklist, architecture, pin map, team roles and timeline.</w:t>
            </w:r>
          </w:p>
        </w:tc>
      </w:tr>
      <w:tr>
        <w:trPr>
          <w:cantSplit/>
        </w:trPr>
        <w:tc>
          <w:tcPr>
            <w:tcW w:w="3000" w:type="dxa"/>
            <w:shd w:val="clear" w:color="auto" w:fill="F1F4F7"/>
          </w:tcPr>
          <w:p>
            <w:pPr>
              <w:pStyle w:val="TableText"/>
            </w:pPr>
            <w:r>
              <w:rPr>
                <w:rFonts w:ascii="Courier New" w:hAnsi="Courier New" w:cs="Courier New"/>
              </w:rPr>
              <w:t xml:space="preserve">PRESENTATION_GUIDE.md</w:t>
            </w:r>
          </w:p>
        </w:tc>
        <w:tc>
          <w:tcPr>
            <w:tcW w:w="6638" w:type="dxa"/>
            <w:shd w:val="clear" w:color="auto" w:fill="F1F4F7"/>
          </w:tcPr>
          <w:p>
            <w:pPr>
              <w:pStyle w:val="TableText"/>
            </w:pPr>
            <w:r>
              <w:t xml:space="preserve">Compliance checklist against the coursework PDF, presentation plan, what each member explains, and likely lecturer questions with answers.</w:t>
            </w:r>
          </w:p>
        </w:tc>
      </w:tr>
      <w:tr>
        <w:trPr>
          <w:cantSplit/>
        </w:trPr>
        <w:tc>
          <w:tcPr>
            <w:tcW w:w="3000" w:type="dxa"/>
          </w:tcPr>
          <w:p>
            <w:pPr>
              <w:pStyle w:val="TableText"/>
            </w:pPr>
            <w:r>
              <w:rPr>
                <w:rFonts w:ascii="Courier New" w:hAnsi="Courier New" w:cs="Courier New"/>
              </w:rPr>
              <w:t xml:space="preserve">.github/workflows/</w:t>
            </w:r>
          </w:p>
          <w:p>
            <w:pPr>
              <w:pStyle w:val="TableText"/>
            </w:pPr>
            <w:r>
              <w:rPr>
                <w:rFonts w:ascii="Courier New" w:hAnsi="Courier New" w:cs="Courier New"/>
              </w:rPr>
              <w:t xml:space="preserve">build.yml</w:t>
            </w:r>
          </w:p>
        </w:tc>
        <w:tc>
          <w:tcPr>
            <w:tcW w:w="6638" w:type="dxa"/>
          </w:tcPr>
          <w:p>
            <w:pPr>
              <w:pStyle w:val="TableText"/>
            </w:pPr>
            <w:r>
              <w:t xml:space="preserve">GitHub Actions script that builds the firmware in the cloud on every push and produces the downloadable firmware file.</w:t>
            </w:r>
          </w:p>
        </w:tc>
      </w:tr>
      <w:tr>
        <w:trPr>
          <w:cantSplit/>
        </w:trPr>
        <w:tc>
          <w:tcPr>
            <w:tcW w:w="3000" w:type="dxa"/>
            <w:shd w:val="clear" w:color="auto" w:fill="F1F4F7"/>
          </w:tcPr>
          <w:p>
            <w:pPr>
              <w:pStyle w:val="TableText"/>
            </w:pPr>
            <w:r>
              <w:rPr>
                <w:rFonts w:ascii="Courier New" w:hAnsi="Courier New" w:cs="Courier New"/>
              </w:rPr>
              <w:t xml:space="preserve">.gitignore</w:t>
            </w:r>
          </w:p>
        </w:tc>
        <w:tc>
          <w:tcPr>
            <w:tcW w:w="6638" w:type="dxa"/>
            <w:shd w:val="clear" w:color="auto" w:fill="F1F4F7"/>
          </w:tcPr>
          <w:p>
            <w:pPr>
              <w:pStyle w:val="TableText"/>
            </w:pPr>
            <w:r>
              <w:t xml:space="preserve">Stops build output and the coursework PDF from being uploaded to GitHub.</w:t>
            </w:r>
          </w:p>
        </w:tc>
      </w:tr>
    </w:tbl>
    <w:p>
      <w:pPr>
        <w:pStyle w:val="Spacer"/>
      </w:pPr>
      <w:r>
        <w:t xml:space="preserve"/>
      </w:r>
    </w:p>
    <w:p>
      <w:pPr>
        <w:pStyle w:val="Heading2"/>
      </w:pPr>
      <w:r>
        <w:t xml:space="preserve">2.2 Project setup (cocis_smart folder)</w:t>
      </w:r>
    </w:p>
    <w:tbl>
      <w:tblPr>
        <w:tblW w:w="9638" w:type="dxa"/>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60" w:type="dxa"/>
          <w:left w:w="100" w:type="dxa"/>
          <w:bottom w:w="60" w:type="dxa"/>
          <w:right w:w="100" w:type="dxa"/>
        </w:tblCellMar>
      </w:tblPr>
      <w:tblGrid>
        <w:gridCol w:w="3000"/>
        <w:gridCol w:w="6638"/>
      </w:tblGrid>
      <w:tr>
        <w:trPr>
          <w:tblHeader/>
          <w:cantSplit/>
        </w:trPr>
        <w:tc>
          <w:tcPr>
            <w:tcW w:w="3000" w:type="dxa"/>
            <w:shd w:val="clear" w:color="auto" w:fill="12355B"/>
          </w:tcPr>
          <w:p>
            <w:pPr>
              <w:pStyle w:val="TableText"/>
            </w:pPr>
            <w:r>
              <w:rPr>
                <w:b/>
                <w:color w:val="FFFFFF"/>
              </w:rPr>
              <w:t xml:space="preserve">File</w:t>
            </w:r>
          </w:p>
        </w:tc>
        <w:tc>
          <w:tcPr>
            <w:tcW w:w="6638" w:type="dxa"/>
            <w:shd w:val="clear" w:color="auto" w:fill="12355B"/>
          </w:tcPr>
          <w:p>
            <w:pPr>
              <w:pStyle w:val="TableText"/>
            </w:pPr>
            <w:r>
              <w:rPr>
                <w:b/>
                <w:color w:val="FFFFFF"/>
              </w:rPr>
              <w:t xml:space="preserve">Purpose</w:t>
            </w:r>
          </w:p>
        </w:tc>
      </w:tr>
      <w:tr>
        <w:trPr>
          <w:cantSplit/>
        </w:trPr>
        <w:tc>
          <w:tcPr>
            <w:tcW w:w="3000" w:type="dxa"/>
          </w:tcPr>
          <w:p>
            <w:pPr>
              <w:pStyle w:val="TableText"/>
            </w:pPr>
            <w:r>
              <w:rPr>
                <w:rFonts w:ascii="Courier New" w:hAnsi="Courier New" w:cs="Courier New"/>
              </w:rPr>
              <w:t xml:space="preserve">diagram.json</w:t>
            </w:r>
          </w:p>
        </w:tc>
        <w:tc>
          <w:tcPr>
            <w:tcW w:w="6638" w:type="dxa"/>
          </w:tcPr>
          <w:p>
            <w:pPr>
              <w:pStyle w:val="TableText"/>
            </w:pPr>
            <w:r>
              <w:t xml:space="preserve">The Wokwi circuit: the ESP32 and every connected part and wire.</w:t>
            </w:r>
          </w:p>
        </w:tc>
      </w:tr>
      <w:tr>
        <w:trPr>
          <w:cantSplit/>
        </w:trPr>
        <w:tc>
          <w:tcPr>
            <w:tcW w:w="3000" w:type="dxa"/>
            <w:shd w:val="clear" w:color="auto" w:fill="F1F4F7"/>
          </w:tcPr>
          <w:p>
            <w:pPr>
              <w:pStyle w:val="TableText"/>
            </w:pPr>
            <w:r>
              <w:rPr>
                <w:rFonts w:ascii="Courier New" w:hAnsi="Courier New" w:cs="Courier New"/>
              </w:rPr>
              <w:t xml:space="preserve">wokwi.toml</w:t>
            </w:r>
          </w:p>
        </w:tc>
        <w:tc>
          <w:tcPr>
            <w:tcW w:w="6638" w:type="dxa"/>
            <w:shd w:val="clear" w:color="auto" w:fill="F1F4F7"/>
          </w:tcPr>
          <w:p>
            <w:pPr>
              <w:pStyle w:val="TableText"/>
            </w:pPr>
            <w:r>
              <w:t xml:space="preserve">Tells the Wokwi simulator in VS Code which firmware files to run.</w:t>
            </w:r>
          </w:p>
        </w:tc>
      </w:tr>
      <w:tr>
        <w:trPr>
          <w:cantSplit/>
        </w:trPr>
        <w:tc>
          <w:tcPr>
            <w:tcW w:w="3000" w:type="dxa"/>
          </w:tcPr>
          <w:p>
            <w:pPr>
              <w:pStyle w:val="TableText"/>
            </w:pPr>
            <w:r>
              <w:rPr>
                <w:rFonts w:ascii="Courier New" w:hAnsi="Courier New" w:cs="Courier New"/>
              </w:rPr>
              <w:t xml:space="preserve">CMakeLists.txt</w:t>
            </w:r>
          </w:p>
          <w:p>
            <w:pPr>
              <w:pStyle w:val="TableText"/>
            </w:pPr>
            <w:r>
              <w:rPr>
                <w:rFonts w:ascii="Courier New" w:hAnsi="Courier New" w:cs="Courier New"/>
              </w:rPr>
              <w:t xml:space="preserve">main/CMakeLists.txt</w:t>
            </w:r>
          </w:p>
        </w:tc>
        <w:tc>
          <w:tcPr>
            <w:tcW w:w="6638" w:type="dxa"/>
          </w:tcPr>
          <w:p>
            <w:pPr>
              <w:pStyle w:val="TableText"/>
            </w:pPr>
            <w:r>
              <w:t xml:space="preserve">ESP-IDF build instructions: project name, source files and required libraries.</w:t>
            </w:r>
          </w:p>
        </w:tc>
      </w:tr>
      <w:tr>
        <w:trPr>
          <w:cantSplit/>
        </w:trPr>
        <w:tc>
          <w:tcPr>
            <w:tcW w:w="3000" w:type="dxa"/>
            <w:shd w:val="clear" w:color="auto" w:fill="F1F4F7"/>
          </w:tcPr>
          <w:p>
            <w:pPr>
              <w:pStyle w:val="TableText"/>
            </w:pPr>
            <w:r>
              <w:rPr>
                <w:rFonts w:ascii="Courier New" w:hAnsi="Courier New" w:cs="Courier New"/>
              </w:rPr>
              <w:t xml:space="preserve">sdkconfig.defaults</w:t>
            </w:r>
          </w:p>
        </w:tc>
        <w:tc>
          <w:tcPr>
            <w:tcW w:w="6638" w:type="dxa"/>
            <w:shd w:val="clear" w:color="auto" w:fill="F1F4F7"/>
          </w:tcPr>
          <w:p>
            <w:pPr>
              <w:pStyle w:val="TableText"/>
            </w:pPr>
            <w:r>
              <w:t xml:space="preserve">ESP-IDF settings such as the system tick rate, flash partition size and watchdog.</w:t>
            </w:r>
          </w:p>
        </w:tc>
      </w:tr>
      <w:tr>
        <w:trPr>
          <w:cantSplit/>
        </w:trPr>
        <w:tc>
          <w:tcPr>
            <w:tcW w:w="3000" w:type="dxa"/>
          </w:tcPr>
          <w:p>
            <w:pPr>
              <w:pStyle w:val="TableText"/>
            </w:pPr>
            <w:r>
              <w:rPr>
                <w:rFonts w:ascii="Courier New" w:hAnsi="Courier New" w:cs="Courier New"/>
              </w:rPr>
              <w:t xml:space="preserve">README.md</w:t>
            </w:r>
          </w:p>
        </w:tc>
        <w:tc>
          <w:tcPr>
            <w:tcW w:w="6638" w:type="dxa"/>
          </w:tcPr>
          <w:p>
            <w:pPr>
              <w:pStyle w:val="TableText"/>
            </w:pPr>
            <w:r>
              <w:t xml:space="preserve">How to build and run the project, the preset demo cards, and a demonstration script.</w:t>
            </w:r>
          </w:p>
        </w:tc>
      </w:tr>
      <w:tr>
        <w:trPr>
          <w:cantSplit/>
        </w:trPr>
        <w:tc>
          <w:tcPr>
            <w:tcW w:w="3000" w:type="dxa"/>
            <w:shd w:val="clear" w:color="auto" w:fill="F1F4F7"/>
          </w:tcPr>
          <w:p>
            <w:pPr>
              <w:pStyle w:val="TableText"/>
            </w:pPr>
            <w:r>
              <w:rPr>
                <w:rFonts w:ascii="Courier New" w:hAnsi="Courier New" w:cs="Courier New"/>
              </w:rPr>
              <w:t xml:space="preserve">build/</w:t>
            </w:r>
          </w:p>
        </w:tc>
        <w:tc>
          <w:tcPr>
            <w:tcW w:w="6638" w:type="dxa"/>
            <w:shd w:val="clear" w:color="auto" w:fill="F1F4F7"/>
          </w:tcPr>
          <w:p>
            <w:pPr>
              <w:pStyle w:val="TableText"/>
            </w:pPr>
            <w:r>
              <w:t xml:space="preserve">The compiled firmware (.bin and .elf) that Wokwi runs. Generated, so not stored on GitHub.</w:t>
            </w:r>
          </w:p>
        </w:tc>
      </w:tr>
    </w:tbl>
    <w:p>
      <w:pPr>
        <w:pStyle w:val="Spacer"/>
      </w:pPr>
      <w:r>
        <w:t xml:space="preserve"/>
      </w:r>
    </w:p>
    <w:p>
      <w:pPr>
        <w:pStyle w:val="Heading2"/>
      </w:pPr>
      <w:r>
        <w:t xml:space="preserve">2.3 Source code (cocis_smart/main folder)</w:t>
      </w:r>
    </w:p>
    <w:tbl>
      <w:tblPr>
        <w:tblW w:w="9638" w:type="dxa"/>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60" w:type="dxa"/>
          <w:left w:w="100" w:type="dxa"/>
          <w:bottom w:w="60" w:type="dxa"/>
          <w:right w:w="100" w:type="dxa"/>
        </w:tblCellMar>
      </w:tblPr>
      <w:tblGrid>
        <w:gridCol w:w="2500"/>
        <w:gridCol w:w="7138"/>
      </w:tblGrid>
      <w:tr>
        <w:trPr>
          <w:tblHeader/>
          <w:cantSplit/>
        </w:trPr>
        <w:tc>
          <w:tcPr>
            <w:tcW w:w="2500" w:type="dxa"/>
            <w:shd w:val="clear" w:color="auto" w:fill="12355B"/>
          </w:tcPr>
          <w:p>
            <w:pPr>
              <w:pStyle w:val="TableText"/>
            </w:pPr>
            <w:r>
              <w:rPr>
                <w:b/>
                <w:color w:val="FFFFFF"/>
              </w:rPr>
              <w:t xml:space="preserve">File</w:t>
            </w:r>
          </w:p>
        </w:tc>
        <w:tc>
          <w:tcPr>
            <w:tcW w:w="7138" w:type="dxa"/>
            <w:shd w:val="clear" w:color="auto" w:fill="12355B"/>
          </w:tcPr>
          <w:p>
            <w:pPr>
              <w:pStyle w:val="TableText"/>
            </w:pPr>
            <w:r>
              <w:rPr>
                <w:b/>
                <w:color w:val="FFFFFF"/>
              </w:rPr>
              <w:t xml:space="preserve">Purpose</w:t>
            </w:r>
          </w:p>
        </w:tc>
      </w:tr>
      <w:tr>
        <w:trPr>
          <w:cantSplit/>
        </w:trPr>
        <w:tc>
          <w:tcPr>
            <w:tcW w:w="2500" w:type="dxa"/>
          </w:tcPr>
          <w:p>
            <w:pPr>
              <w:pStyle w:val="TableText"/>
            </w:pPr>
            <w:r>
              <w:rPr>
                <w:rFonts w:ascii="Courier New" w:hAnsi="Courier New" w:cs="Courier New"/>
              </w:rPr>
              <w:t xml:space="preserve">app.h</w:t>
            </w:r>
          </w:p>
        </w:tc>
        <w:tc>
          <w:tcPr>
            <w:tcW w:w="7138" w:type="dxa"/>
          </w:tcPr>
          <w:p>
            <w:pPr>
              <w:pStyle w:val="TableText"/>
            </w:pPr>
            <w:r>
              <w:t xml:space="preserve">Shared definitions used by every module: pin numbers, data types, message formats, the list of functions, and the lock order that prevents deadlock.</w:t>
            </w:r>
          </w:p>
        </w:tc>
      </w:tr>
      <w:tr>
        <w:trPr>
          <w:cantSplit/>
        </w:trPr>
        <w:tc>
          <w:tcPr>
            <w:tcW w:w="2500" w:type="dxa"/>
            <w:shd w:val="clear" w:color="auto" w:fill="F1F4F7"/>
          </w:tcPr>
          <w:p>
            <w:pPr>
              <w:pStyle w:val="TableText"/>
            </w:pPr>
            <w:r>
              <w:rPr>
                <w:rFonts w:ascii="Courier New" w:hAnsi="Courier New" w:cs="Courier New"/>
              </w:rPr>
              <w:t xml:space="preserve">main.c</w:t>
            </w:r>
          </w:p>
        </w:tc>
        <w:tc>
          <w:tcPr>
            <w:tcW w:w="7138" w:type="dxa"/>
            <w:shd w:val="clear" w:color="auto" w:fill="F1F4F7"/>
          </w:tcPr>
          <w:p>
            <w:pPr>
              <w:pStyle w:val="TableText"/>
            </w:pPr>
            <w:r>
              <w:t xml:space="preserve">System start-up: creates all queues, mutexes and tasks, and loads the time from the real-time clock.</w:t>
            </w:r>
          </w:p>
        </w:tc>
      </w:tr>
      <w:tr>
        <w:trPr>
          <w:cantSplit/>
        </w:trPr>
        <w:tc>
          <w:tcPr>
            <w:tcW w:w="2500" w:type="dxa"/>
          </w:tcPr>
          <w:p>
            <w:pPr>
              <w:pStyle w:val="TableText"/>
            </w:pPr>
            <w:r>
              <w:rPr>
                <w:rFonts w:ascii="Courier New" w:hAnsi="Courier New" w:cs="Courier New"/>
              </w:rPr>
              <w:t xml:space="preserve">arduino_entry.cpp</w:t>
            </w:r>
          </w:p>
        </w:tc>
        <w:tc>
          <w:tcPr>
            <w:tcW w:w="7138" w:type="dxa"/>
          </w:tcPr>
          <w:p>
            <w:pPr>
              <w:pStyle w:val="TableText"/>
            </w:pPr>
            <w:r>
              <w:t xml:space="preserve">Alternative start-up entry used only by the wokwi.com online editor, which builds on the Arduino-ESP32 core and requires setup() and loop().</w:t>
            </w:r>
          </w:p>
        </w:tc>
      </w:tr>
      <w:tr>
        <w:trPr>
          <w:cantSplit/>
        </w:trPr>
        <w:tc>
          <w:tcPr>
            <w:tcW w:w="2500" w:type="dxa"/>
            <w:shd w:val="clear" w:color="auto" w:fill="F1F4F7"/>
          </w:tcPr>
          <w:p>
            <w:pPr>
              <w:pStyle w:val="TableText"/>
            </w:pPr>
            <w:r>
              <w:rPr>
                <w:rFonts w:ascii="Courier New" w:hAnsi="Courier New" w:cs="Courier New"/>
              </w:rPr>
              <w:t xml:space="preserve">coordinator.c</w:t>
            </w:r>
          </w:p>
        </w:tc>
        <w:tc>
          <w:tcPr>
            <w:tcW w:w="7138" w:type="dxa"/>
            <w:shd w:val="clear" w:color="auto" w:fill="F1F4F7"/>
          </w:tcPr>
          <w:p>
            <w:pPr>
              <w:pStyle w:val="TableText"/>
            </w:pPr>
            <w:r>
              <w:t xml:space="preserve">The central decision-maker. Grants or denies access, enforces anti-passback (no double entry, no exit without entry), tracks who is inside, keeps statistics and handles emergency mode.</w:t>
            </w:r>
          </w:p>
        </w:tc>
      </w:tr>
      <w:tr>
        <w:trPr>
          <w:cantSplit/>
        </w:trPr>
        <w:tc>
          <w:tcPr>
            <w:tcW w:w="2500" w:type="dxa"/>
          </w:tcPr>
          <w:p>
            <w:pPr>
              <w:pStyle w:val="TableText"/>
            </w:pPr>
            <w:r>
              <w:rPr>
                <w:rFonts w:ascii="Courier New" w:hAnsi="Courier New" w:cs="Courier New"/>
              </w:rPr>
              <w:t xml:space="preserve">entrance.c</w:t>
            </w:r>
          </w:p>
        </w:tc>
        <w:tc>
          <w:tcPr>
            <w:tcW w:w="7138" w:type="dxa"/>
          </w:tcPr>
          <w:p>
            <w:pPr>
              <w:pStyle w:val="TableText"/>
            </w:pPr>
            <w:r>
              <w:t xml:space="preserve">Main-entrance terminal. Reads cards (simulated by buttons or the tap command), asks the coordinator for a decision, then opens the door and gives feedback.</w:t>
            </w:r>
          </w:p>
        </w:tc>
      </w:tr>
      <w:tr>
        <w:trPr>
          <w:cantSplit/>
        </w:trPr>
        <w:tc>
          <w:tcPr>
            <w:tcW w:w="2500" w:type="dxa"/>
            <w:shd w:val="clear" w:color="auto" w:fill="F1F4F7"/>
          </w:tcPr>
          <w:p>
            <w:pPr>
              <w:pStyle w:val="TableText"/>
            </w:pPr>
            <w:r>
              <w:rPr>
                <w:rFonts w:ascii="Courier New" w:hAnsi="Courier New" w:cs="Courier New"/>
              </w:rPr>
              <w:t xml:space="preserve">room.c</w:t>
            </w:r>
          </w:p>
        </w:tc>
        <w:tc>
          <w:tcPr>
            <w:tcW w:w="7138" w:type="dxa"/>
            <w:shd w:val="clear" w:color="auto" w:fill="F1F4F7"/>
          </w:tcPr>
          <w:p>
            <w:pPr>
              <w:pStyle w:val="TableText"/>
            </w:pPr>
            <w:r>
              <w:t xml:space="preserve">Lecture-room terminal (one copy runs for each room). Detects occupancy, controls the lights, uses daylight to save energy, raises intrusion alerts and counts energy saved.</w:t>
            </w:r>
          </w:p>
        </w:tc>
      </w:tr>
      <w:tr>
        <w:trPr>
          <w:cantSplit/>
        </w:trPr>
        <w:tc>
          <w:tcPr>
            <w:tcW w:w="2500" w:type="dxa"/>
          </w:tcPr>
          <w:p>
            <w:pPr>
              <w:pStyle w:val="TableText"/>
            </w:pPr>
            <w:r>
              <w:rPr>
                <w:rFonts w:ascii="Courier New" w:hAnsi="Courier New" w:cs="Courier New"/>
              </w:rPr>
              <w:t xml:space="preserve">hw.c</w:t>
            </w:r>
          </w:p>
        </w:tc>
        <w:tc>
          <w:tcPr>
            <w:tcW w:w="7138" w:type="dxa"/>
          </w:tcPr>
          <w:p>
            <w:pPr>
              <w:pStyle w:val="TableText"/>
            </w:pPr>
            <w:r>
              <w:t xml:space="preserve">Hardware drivers: door servos, buzzer, status LEDs, light sensors, room lights and the emergency button interrupt.</w:t>
            </w:r>
          </w:p>
        </w:tc>
      </w:tr>
      <w:tr>
        <w:trPr>
          <w:cantSplit/>
        </w:trPr>
        <w:tc>
          <w:tcPr>
            <w:tcW w:w="2500" w:type="dxa"/>
            <w:shd w:val="clear" w:color="auto" w:fill="F1F4F7"/>
          </w:tcPr>
          <w:p>
            <w:pPr>
              <w:pStyle w:val="TableText"/>
            </w:pPr>
            <w:r>
              <w:rPr>
                <w:rFonts w:ascii="Courier New" w:hAnsi="Courier New" w:cs="Courier New"/>
              </w:rPr>
              <w:t xml:space="preserve">i2c_dev.c</w:t>
            </w:r>
          </w:p>
        </w:tc>
        <w:tc>
          <w:tcPr>
            <w:tcW w:w="7138" w:type="dxa"/>
            <w:shd w:val="clear" w:color="auto" w:fill="F1F4F7"/>
          </w:tcPr>
          <w:p>
            <w:pPr>
              <w:pStyle w:val="TableText"/>
            </w:pPr>
            <w:r>
              <w:t xml:space="preserve">Drivers for the DS1307 real-time clock and the 16x2 LCD screen, plus the task that keeps the display updated.</w:t>
            </w:r>
          </w:p>
        </w:tc>
      </w:tr>
      <w:tr>
        <w:trPr>
          <w:cantSplit/>
        </w:trPr>
        <w:tc>
          <w:tcPr>
            <w:tcW w:w="2500" w:type="dxa"/>
          </w:tcPr>
          <w:p>
            <w:pPr>
              <w:pStyle w:val="TableText"/>
            </w:pPr>
            <w:r>
              <w:rPr>
                <w:rFonts w:ascii="Courier New" w:hAnsi="Courier New" w:cs="Courier New"/>
              </w:rPr>
              <w:t xml:space="preserve">storage.c</w:t>
            </w:r>
          </w:p>
        </w:tc>
        <w:tc>
          <w:tcPr>
            <w:tcW w:w="7138" w:type="dxa"/>
          </w:tcPr>
          <w:p>
            <w:pPr>
              <w:pStyle w:val="TableText"/>
            </w:pPr>
            <w:r>
              <w:t xml:space="preserve">SD card handling: mounting, the logger task (the only task that writes files), a RAM backup if the card fails, the user database, and restoring the occupancy list after a restart.</w:t>
            </w:r>
          </w:p>
        </w:tc>
      </w:tr>
      <w:tr>
        <w:trPr>
          <w:cantSplit/>
        </w:trPr>
        <w:tc>
          <w:tcPr>
            <w:tcW w:w="2500" w:type="dxa"/>
            <w:shd w:val="clear" w:color="auto" w:fill="F1F4F7"/>
          </w:tcPr>
          <w:p>
            <w:pPr>
              <w:pStyle w:val="TableText"/>
            </w:pPr>
            <w:r>
              <w:rPr>
                <w:rFonts w:ascii="Courier New" w:hAnsi="Courier New" w:cs="Courier New"/>
              </w:rPr>
              <w:t xml:space="preserve">schedule.c</w:t>
            </w:r>
          </w:p>
        </w:tc>
        <w:tc>
          <w:tcPr>
            <w:tcW w:w="7138" w:type="dxa"/>
            <w:shd w:val="clear" w:color="auto" w:fill="F1F4F7"/>
          </w:tcPr>
          <w:p>
            <w:pPr>
              <w:pStyle w:val="TableText"/>
            </w:pPr>
            <w:r>
              <w:t xml:space="preserve">Access hours for each role (student, staff, admin, security), closing-time warnings, the list of people still inside at closing, daily reports and terminal health checks.</w:t>
            </w:r>
          </w:p>
        </w:tc>
      </w:tr>
      <w:tr>
        <w:trPr>
          <w:cantSplit/>
        </w:trPr>
        <w:tc>
          <w:tcPr>
            <w:tcW w:w="2500" w:type="dxa"/>
          </w:tcPr>
          <w:p>
            <w:pPr>
              <w:pStyle w:val="TableText"/>
            </w:pPr>
            <w:r>
              <w:rPr>
                <w:rFonts w:ascii="Courier New" w:hAnsi="Courier New" w:cs="Courier New"/>
              </w:rPr>
              <w:t xml:space="preserve">auth.c</w:t>
            </w:r>
          </w:p>
        </w:tc>
        <w:tc>
          <w:tcPr>
            <w:tcW w:w="7138" w:type="dxa"/>
          </w:tcPr>
          <w:p>
            <w:pPr>
              <w:pStyle w:val="TableText"/>
            </w:pPr>
            <w:r>
              <w:t xml:space="preserve">Administrator login: salted and hashed passwords, lockout after three wrong attempts, and automatic session timeout.</w:t>
            </w:r>
          </w:p>
        </w:tc>
      </w:tr>
      <w:tr>
        <w:trPr>
          <w:cantSplit/>
        </w:trPr>
        <w:tc>
          <w:tcPr>
            <w:tcW w:w="2500" w:type="dxa"/>
            <w:shd w:val="clear" w:color="auto" w:fill="F1F4F7"/>
          </w:tcPr>
          <w:p>
            <w:pPr>
              <w:pStyle w:val="TableText"/>
            </w:pPr>
            <w:r>
              <w:rPr>
                <w:rFonts w:ascii="Courier New" w:hAnsi="Courier New" w:cs="Courier New"/>
              </w:rPr>
              <w:t xml:space="preserve">config.c</w:t>
            </w:r>
          </w:p>
        </w:tc>
        <w:tc>
          <w:tcPr>
            <w:tcW w:w="7138" w:type="dxa"/>
            <w:shd w:val="clear" w:color="auto" w:fill="F1F4F7"/>
          </w:tcPr>
          <w:p>
            <w:pPr>
              <w:pStyle w:val="TableText"/>
            </w:pPr>
            <w:r>
              <w:t xml:space="preserve">Saves and loads system settings (schedule, timeouts, thresholds) in the ESP32's flash memory.</w:t>
            </w:r>
          </w:p>
        </w:tc>
      </w:tr>
      <w:tr>
        <w:trPr>
          <w:cantSplit/>
        </w:trPr>
        <w:tc>
          <w:tcPr>
            <w:tcW w:w="2500" w:type="dxa"/>
          </w:tcPr>
          <w:p>
            <w:pPr>
              <w:pStyle w:val="TableText"/>
            </w:pPr>
            <w:r>
              <w:rPr>
                <w:rFonts w:ascii="Courier New" w:hAnsi="Courier New" w:cs="Courier New"/>
              </w:rPr>
              <w:t xml:space="preserve">cli.c</w:t>
            </w:r>
          </w:p>
        </w:tc>
        <w:tc>
          <w:tcPr>
            <w:tcW w:w="7138" w:type="dxa"/>
          </w:tcPr>
          <w:p>
            <w:pPr>
              <w:pStyle w:val="TableText"/>
            </w:pPr>
            <w:r>
              <w:t xml:space="preserve">The serial management console with 23 commands, for example menu, status, who, rooms, logs and schedule set.</w:t>
            </w:r>
          </w:p>
        </w:tc>
      </w:tr>
      <w:tr>
        <w:trPr>
          <w:cantSplit/>
        </w:trPr>
        <w:tc>
          <w:tcPr>
            <w:tcW w:w="2500" w:type="dxa"/>
            <w:shd w:val="clear" w:color="auto" w:fill="F1F4F7"/>
          </w:tcPr>
          <w:p>
            <w:pPr>
              <w:pStyle w:val="TableText"/>
            </w:pPr>
            <w:r>
              <w:rPr>
                <w:rFonts w:ascii="Courier New" w:hAnsi="Courier New" w:cs="Courier New"/>
              </w:rPr>
              <w:t xml:space="preserve">stress.c</w:t>
            </w:r>
          </w:p>
        </w:tc>
        <w:tc>
          <w:tcPr>
            <w:tcW w:w="7138" w:type="dxa"/>
            <w:shd w:val="clear" w:color="auto" w:fill="F1F4F7"/>
          </w:tcPr>
          <w:p>
            <w:pPr>
              <w:pStyle w:val="TableText"/>
            </w:pPr>
            <w:r>
              <w:t xml:space="preserve">The race and stress tests, which demonstrate that the synchronization prevents lost updates and inconsistent records.</w:t>
            </w:r>
          </w:p>
        </w:tc>
      </w:tr>
    </w:tbl>
    <w:p>
      <w:pPr>
        <w:pStyle w:val="Spacer"/>
      </w:pPr>
      <w:r>
        <w:t xml:space="preserve"/>
      </w:r>
    </w:p>
    <w:sectPr>
      <w:pgSz w:w="11906" w:h="16838"/>
      <w:pgMar w:top="1134" w:right="1134" w:bottom="1134" w:left="1134" w:header="567" w:footer="567"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567" w:hanging="283"/>
      </w:pPr>
      <w:rPr>
        <w:rFonts w:ascii="Arial" w:hAnsi="Arial"/>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1"/>
        <w:szCs w:val="21"/>
        <w:color w:val="1A1A1A"/>
        <w:lang w:val="en-GB"/>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40"/>
    </w:pPr>
    <w:rPr>
      <w:b/>
      <w:color w:val="12355B"/>
      <w:sz w:val="36"/>
      <w:szCs w:val="36"/>
    </w:rPr>
  </w:style>
  <w:style w:type="paragraph" w:styleId="Subtitle">
    <w:name w:val="Subtitle"/>
    <w:basedOn w:val="Normal"/>
    <w:next w:val="Normal"/>
    <w:qFormat/>
    <w:pPr>
      <w:spacing w:after="280"/>
    </w:pPr>
    <w:rPr>
      <w:color w:val="555555"/>
      <w:sz w:val="19"/>
      <w:szCs w:val="19"/>
    </w:rPr>
  </w:style>
  <w:style w:type="paragraph" w:styleId="Heading1">
    <w:name w:val="heading 1"/>
    <w:basedOn w:val="Normal"/>
    <w:next w:val="Normal"/>
    <w:qFormat/>
    <w:pPr>
      <w:keepNext/>
      <w:spacing w:before="320" w:after="120"/>
      <w:pBdr>
        <w:bottom w:val="single" w:sz="6" w:space="2" w:color="12355B"/>
      </w:pBdr>
      <w:outlineLvl w:val="0"/>
    </w:pPr>
    <w:rPr>
      <w:b/>
      <w:color w:val="12355B"/>
      <w:sz w:val="27"/>
      <w:szCs w:val="27"/>
    </w:rPr>
  </w:style>
  <w:style w:type="paragraph" w:styleId="Heading2">
    <w:name w:val="heading 2"/>
    <w:basedOn w:val="Normal"/>
    <w:next w:val="Normal"/>
    <w:qFormat/>
    <w:pPr>
      <w:keepNext/>
      <w:spacing w:before="240" w:after="100"/>
      <w:outlineLvl w:val="1"/>
    </w:pPr>
    <w:rPr>
      <w:b/>
      <w:color w:val="12355B"/>
      <w:sz w:val="23"/>
      <w:szCs w:val="23"/>
    </w:rPr>
  </w:style>
  <w:style w:type="paragraph" w:styleId="ListBullet">
    <w:name w:val="List Bullet"/>
    <w:basedOn w:val="Normal"/>
    <w:next w:val="Normal"/>
    <w:qFormat/>
    <w:pPr>
      <w:spacing w:after="80"/>
      <w:ind w:left="567" w:hanging="283"/>
    </w:pPr>
    <w:rPr/>
  </w:style>
  <w:style w:type="paragraph" w:styleId="TableText">
    <w:name w:val="Table Text"/>
    <w:basedOn w:val="Normal"/>
    <w:next w:val="Normal"/>
    <w:qFormat/>
    <w:pPr>
      <w:spacing w:after="0" w:line="252" w:lineRule="auto"/>
    </w:pPr>
    <w:rPr>
      <w:sz w:val="19"/>
      <w:szCs w:val="19"/>
    </w:rPr>
  </w:style>
  <w:style w:type="paragraph" w:styleId="Spacer">
    <w:name w:val="Spacer"/>
    <w:basedOn w:val="Normal"/>
    <w:next w:val="Normal"/>
    <w:qFormat/>
    <w:pPr>
      <w:spacing w:after="60"/>
    </w:pPr>
    <w:rPr>
      <w:sz w:val="1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CoCIS Smart Control and Monitoring System: Project Summary</dc:title>
  <dc:creator>AmanyireCI</dc:creator>
</cp:coreProperties>
</file>