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姓名：林创锐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spacing w:line="254" w:lineRule="auto" w:after="20"/>
        <w:jc w:val="both"/>
      </w:pPr>
      <w:r>
        <w:rPr>
          <w:sz w:val="20"/>
        </w:rPr>
        <w:t>关键词 光学薄膜；传输矩阵法；多层感知机；代理模型；逆向设计；AI for Science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m:oMathPara>
        <m:oMath>
          <m:sSub>
            <m:e>
              <m:r>
                <m:t xml:space="preserve">δ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2π</m:t>
          </m:r>
          <m:sSub>
            <m:e>
              <m:r>
                <m:t xml:space="preserve">n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sSub>
            <m:e>
              <m:r>
                <m:t xml:space="preserve">d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/</m:t>
          </m:r>
          <m:r>
            <m:t xml:space="preserve">λ</m:t>
          </m:r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 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m:oMathPara>
        <m:oMath>
          <m:r>
            <m:rPr>
              <m:sty m:val="p"/>
            </m:rPr>
            <m:t xml:space="preserve">[B; C] = </m:t>
          </m:r>
          <m:r>
            <m:t xml:space="preserve">M</m:t>
          </m:r>
          <m:r>
            <m:rPr>
              <m:sty m:val="p"/>
            </m:rPr>
            <m:t xml:space="preserve"> [1; </m:t>
          </m:r>
          <m:sSub>
            <m:e>
              <m:r>
                <m:t xml:space="preserve">η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]</m:t>
          </m:r>
          <m:r>
            <m:rPr>
              <m:sty m:val="p"/>
            </m:rPr>
            <m:t xml:space="preserve">,   </m:t>
          </m:r>
          <m:r>
            <m:t xml:space="preserve">Y</m:t>
          </m:r>
          <m:r>
            <m:rPr>
              <m:sty m:val="p"/>
            </m:rPr>
            <m:t xml:space="preserve"> = </m:t>
          </m:r>
          <m:r>
            <m:t xml:space="preserve">C</m:t>
          </m:r>
          <m:r>
            <m:rPr>
              <m:sty m:val="p"/>
            </m:rPr>
            <m:t xml:space="preserve">/</m:t>
          </m:r>
          <m:r>
            <m:t xml:space="preserve">B</m:t>
          </m:r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− </m:t>
              </m:r>
              <m:r>
                <m:t xml:space="preserve">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+ </m:t>
              </m:r>
              <m:r>
                <m:t xml:space="preserve">Y</m:t>
              </m:r>
            </m:den>
          </m:f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sSup>
            <m:e>
              <m:d>
                <m:dPr>
                  <m:begChr m:val="|"/>
                  <m:endChr m:val="|"/>
                </m:dPr>
                <m:e>
                  <m:r>
                    <m:t xml:space="preserve">r</m:t>
                  </m:r>
                </m:e>
              </m:d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m:oMathPara>
        <m:oMath>
          <m:r>
            <m:t xml:space="preserve">Y</m:t>
          </m:r>
          <m:r>
            <m:rPr>
              <m:sty m:val="p"/>
            </m:rPr>
            <m:t xml:space="preserve"> ← </m:t>
          </m:r>
          <m:f>
            <m:num>
              <m:r>
                <m:t xml:space="preserve">Y</m:t>
              </m:r>
              <m:r>
                <m:rPr>
                  <m:sty m:val="p"/>
                </m:rPr>
                <m:t xml:space="preserve"> 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r>
                <m:t xml:space="preserve">η</m:t>
              </m:r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num>
            <m:den>
              <m:r>
                <m:rPr>
                  <m:sty m:val="p"/>
                </m:rPr>
                <m:t xml:space="preserve">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d>
                <m:dPr>
                  <m:begChr m:val="("/>
                  <m:endChr m:val=")"/>
                </m:dPr>
                <m:e>
                  <m:r>
                    <m:t xml:space="preserve">Y</m:t>
                  </m:r>
                  <m:r>
                    <m:rPr>
                      <m:sty m:val="p"/>
                    </m:rPr>
                    <m:t xml:space="preserve">/</m:t>
                  </m:r>
                  <m:r>
                    <m:t xml:space="preserve">η</m:t>
                  </m:r>
                </m:e>
              </m:d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den>
          </m:f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组样本在目标波长处的反射率分布，橙色虚线为物理上限。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2.8×10⁴。损失为均方误差（MSE），优化器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8b）。可见误差的主导来源是训练样本在膜厚空间中的局部稀疏。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554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5544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插图为预测残差 ΔR；(b)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0.0010，逐层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after="20"/>
        <w:jc w:val="left"/>
      </w:pPr>
      <w:hyperlink r:id="rId23">
        <w:r>
          <w:rPr>
            <w:color w:val="0563C1"/>
            <w:u w:val="single"/>
            <w:sz w:val="19"/>
          </w:rPr>
          <w:t xml:space="preserve">https://github.com/USERNAME/REPOSITORY</w:t>
        </w:r>
      </w:hyperlink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MACLEOD H A. Thin-Film Optical Filters[M/OL]. 5th ed. Boca Raton: CRC Press, 2017. DOI:10.1201/b21960.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现代光学薄膜技术[M].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design[J/OL]. Applied Optics, 1996, 35(28): 5484. DOI:10.1364/ao.35.005484.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learning[J/OL]. iScience, 2025, 28(4): 112222. DOI:10.1016/j.isci.2025.112222.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networks[J/OL]. Science Advances, 2018, 4(6): eaar4206. DOI:10.1126/sciadv.aar4206.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Structures[J/OL]. ACS Photonics, 2018, 5(4): 1365-1369. DOI:10.1021/acsphotonics.7b01377.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structures[J/OL]. Opto-Electronic Advances, 2024, 7(7): 240062. DOI:10.29026/oea.2024.240062.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SWE S K, NOH H. Inverse Design of Reflectionless Thin-Film Multilayers with Optical Absorption Utilizing Tandem Neural Network[J/OL]. Photonics, 2024, 11(10): 964. DOI:10.3390/photonics11100964.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Learning[J/OL]. Light: Science &amp; Applications, 2018, 7(1): 60. DOI:10.1038/s41377-018-0060-7.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NumPy[J/OL]. Nature, 2020, 585(7825): 357-362. DOI:10.1038/s41586-020-2649-2.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Library[C/OL]//Advances in Neural Information Processing Systems: Vol. 32. Curran Associates, Inc., 2019. https://arxiv.org/abs/1912.01703.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Empirically[EB/OL]. arXiv, 2017: arXiv:1712.00409. https://arxiv.org/abs/1712.00409.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hyperlink" Target="https://github.com/USERNAME/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