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Times New Roman" w:cs="Times New Roman" w:eastAsia="Times New Roman" w:hAnsi="Times New Roman"/>
          <w:b/>
          <w:bCs/>
          <w:sz w:val="26"/>
          <w:szCs w:val="26"/>
        </w:rPr>
        <w:t xml:space="preserve">A
Micro Project report on</w:t>
      </w:r>
    </w:p>
    <w:p>
      <w:pPr>
        <w:spacing w:after="260" w:before="260"/>
        <w:jc w:val="center"/>
      </w:pPr>
      <w:r>
        <w:rPr>
          <w:rFonts w:ascii="Times New Roman" w:cs="Times New Roman" w:eastAsia="Times New Roman" w:hAnsi="Times New Roman"/>
          <w:b/>
          <w:bCs/>
          <w:sz w:val="28"/>
          <w:szCs w:val="28"/>
        </w:rPr>
        <w:t xml:space="preserve">BUILD A MULTILAYER PERCEPTRON NEURAL NETWORK FOR CLASSIFICATION</w:t>
      </w:r>
    </w:p>
    <w:p>
      <w:pPr>
        <w:spacing w:after="60" w:before="180"/>
        <w:jc w:val="center"/>
      </w:pPr>
      <w:r>
        <w:rPr>
          <w:rFonts w:ascii="Times New Roman" w:cs="Times New Roman" w:eastAsia="Times New Roman" w:hAnsi="Times New Roman"/>
          <w:sz w:val="22"/>
          <w:szCs w:val="22"/>
        </w:rPr>
        <w:t xml:space="preserve">Submitted to the CMR Institute of Technology in partial fulfilment of the requirement of the</w:t>
      </w:r>
    </w:p>
    <w:p>
      <w:pPr>
        <w:spacing w:after="40" w:before="60"/>
        <w:jc w:val="center"/>
      </w:pPr>
      <w:r>
        <w:rPr>
          <w:rFonts w:ascii="Times New Roman" w:cs="Times New Roman" w:eastAsia="Times New Roman" w:hAnsi="Times New Roman"/>
          <w:b/>
          <w:bCs/>
          <w:sz w:val="22"/>
          <w:szCs w:val="22"/>
        </w:rPr>
        <w:t xml:space="preserve">MACHINE LEARNING &amp; PROFESSIONAL PRACTICE LAB
IV-B. TECH I-SEMESTER
In
Computer Science and Engineering (Data Science)</w:t>
      </w:r>
    </w:p>
    <w:p>
      <w:pPr>
        <w:spacing w:after="60" w:before="100"/>
        <w:jc w:val="center"/>
      </w:pPr>
      <w:r>
        <w:rPr>
          <w:rFonts w:ascii="Times New Roman" w:cs="Times New Roman" w:eastAsia="Times New Roman" w:hAnsi="Times New Roman"/>
          <w:b/>
          <w:bCs/>
          <w:sz w:val="24"/>
          <w:szCs w:val="24"/>
        </w:rPr>
        <w:t xml:space="preserve">Submitted By
R.M.N Sai Prabhas          23R01A67B6</w:t>
      </w:r>
    </w:p>
    <w:p>
      <w:pPr>
        <w:spacing w:after="60" w:before="100"/>
        <w:jc w:val="center"/>
      </w:pPr>
      <w:r>
        <w:rPr>
          <w:rFonts w:ascii="Times New Roman" w:cs="Times New Roman" w:eastAsia="Times New Roman" w:hAnsi="Times New Roman"/>
          <w:sz w:val="22"/>
          <w:szCs w:val="22"/>
        </w:rPr>
        <w:t xml:space="preserve">Under the Guidance of
Mrs K Swaroopa
(Assistant Professor, (H&amp;S))</w:t>
      </w:r>
    </w:p>
    <w:p>
      <w:pPr>
        <w:spacing w:after="40" w:before="100"/>
        <w:jc w:val="center"/>
      </w:pPr>
      <w:r>
        <w:rPr>
          <w:rFonts w:ascii="Times New Roman" w:cs="Times New Roman" w:eastAsia="Times New Roman" w:hAnsi="Times New Roman"/>
          <w:b/>
          <w:bCs/>
          <w:sz w:val="22"/>
          <w:szCs w:val="22"/>
        </w:rPr>
        <w:t xml:space="preserve">CMR INSTITUTE OF TECHNOLOGY
(UGC AUTONOMOUS)
(Approved by AICTE, Affiliated to JNTUH, Hyderabad)
Kandlakoya, Medchal Road, Hyderabad-501401.
2026-2027</w:t>
      </w:r>
    </w:p>
    <w:p>
      <w:r>
        <w:br w:type="page"/>
      </w:r>
    </w:p>
    <w:p>
      <w:pPr>
        <w:spacing w:after="200" w:before="240"/>
        <w:jc w:val="center"/>
      </w:pPr>
      <w:r>
        <w:rPr>
          <w:rFonts w:ascii="Times New Roman" w:cs="Times New Roman" w:eastAsia="Times New Roman" w:hAnsi="Times New Roman"/>
          <w:b/>
          <w:bCs/>
          <w:sz w:val="28"/>
          <w:szCs w:val="28"/>
        </w:rPr>
        <w:t xml:space="preserve">CERTIFICATE</w:t>
      </w:r>
    </w:p>
    <w:p>
      <w:pPr>
        <w:spacing w:after="120" w:before="100" w:line="276"/>
        <w:jc w:val="both"/>
      </w:pPr>
      <w:r>
        <w:rPr>
          <w:rFonts w:ascii="Times New Roman" w:cs="Times New Roman" w:eastAsia="Times New Roman" w:hAnsi="Times New Roman"/>
          <w:sz w:val="24"/>
          <w:szCs w:val="24"/>
        </w:rPr>
        <w:t xml:space="preserve">This is to certify that a Micro Project entitled with "BUILD A MULTILAYER PERCEPTRON NEURAL NETWORK FOR CLASSIFICATION" being submitted by R.M.N Sai Prabhas (23R01A67B6) in partial fulfilment of the requirement for completion of the MACHINE LEARNING LAB of IV-B.TECH I-semester of a bonafide work carried out under the guidance and supervision.</w:t>
      </w:r>
    </w:p>
    <w:p>
      <w:pPr>
        <w:spacing w:after="400" w:before="400"/>
        <w:jc w:val="both"/>
      </w:pPr>
      <w:r>
        <w:rPr>
          <w:rFonts w:ascii="Times New Roman" w:cs="Times New Roman" w:eastAsia="Times New Roman" w:hAnsi="Times New Roman"/>
          <w:sz w:val="20"/>
          <w:szCs w:val="20"/>
        </w:rPr>
        <w:t xml:space="preserve">Signature of Faculty				Signature of HOD
Mrs K Swaroopa				Dr. M. Ravi
(Assistant Professor, (H&amp;S))			(Head of Department, CSE(DS))</w:t>
      </w:r>
    </w:p>
    <w:p>
      <w:pPr>
        <w:spacing w:after="100" w:before="200"/>
        <w:jc w:val="center"/>
      </w:pPr>
      <w:r>
        <w:rPr>
          <w:rFonts w:ascii="Times New Roman" w:cs="Times New Roman" w:eastAsia="Times New Roman" w:hAnsi="Times New Roman"/>
          <w:b/>
          <w:bCs/>
          <w:sz w:val="22"/>
          <w:szCs w:val="22"/>
        </w:rPr>
        <w:t xml:space="preserve">Signature of External Examiner</w:t>
      </w:r>
    </w:p>
    <w:p>
      <w:r>
        <w:br w:type="page"/>
      </w:r>
    </w:p>
    <w:p>
      <w:pPr>
        <w:spacing w:after="200" w:before="240"/>
        <w:jc w:val="center"/>
      </w:pPr>
      <w:r>
        <w:rPr>
          <w:rFonts w:ascii="Times New Roman" w:cs="Times New Roman" w:eastAsia="Times New Roman" w:hAnsi="Times New Roman"/>
          <w:b/>
          <w:bCs/>
          <w:sz w:val="28"/>
          <w:szCs w:val="28"/>
        </w:rPr>
        <w:t xml:space="preserve">ACKNOWLEDGEMENT</w:t>
      </w:r>
    </w:p>
    <w:p>
      <w:pPr>
        <w:spacing w:after="120" w:before="100" w:line="276"/>
        <w:jc w:val="both"/>
      </w:pPr>
      <w:r>
        <w:rPr>
          <w:rFonts w:ascii="Times New Roman" w:cs="Times New Roman" w:eastAsia="Times New Roman" w:hAnsi="Times New Roman"/>
          <w:sz w:val="24"/>
          <w:szCs w:val="24"/>
        </w:rPr>
        <w:t xml:space="preserve">I am extremely grateful to Dr. M. Janga Reddy, Director, Dr. B. Satyanarayana, Principal and Dr. M. Ravi, Head of Department, Computer Science and Engineering (Data Science), CMR Institute of Technology for their inspiration and valuable guidance during the entire duration.</w:t>
      </w:r>
    </w:p>
    <w:p>
      <w:pPr>
        <w:spacing w:after="120" w:before="100" w:line="276"/>
        <w:jc w:val="both"/>
      </w:pPr>
      <w:r>
        <w:rPr>
          <w:rFonts w:ascii="Times New Roman" w:cs="Times New Roman" w:eastAsia="Times New Roman" w:hAnsi="Times New Roman"/>
          <w:sz w:val="24"/>
          <w:szCs w:val="24"/>
        </w:rPr>
        <w:t xml:space="preserve">I am extremely thankful to Mrs K Swaroopa, Assistant Professor, CSE(DS), CMR Institute of Technology for her constant guidance, encouragement and moral support throughout the project.</w:t>
      </w:r>
    </w:p>
    <w:p>
      <w:pPr>
        <w:spacing w:after="120" w:before="100" w:line="276"/>
        <w:jc w:val="both"/>
      </w:pPr>
      <w:r>
        <w:rPr>
          <w:rFonts w:ascii="Times New Roman" w:cs="Times New Roman" w:eastAsia="Times New Roman" w:hAnsi="Times New Roman"/>
          <w:sz w:val="24"/>
          <w:szCs w:val="24"/>
        </w:rPr>
        <w:t xml:space="preserve">I express my thanks to all staff members and friends for all the help and coordination extended in bringing out this project successfully in time.</w:t>
      </w:r>
    </w:p>
    <w:p>
      <w:pPr>
        <w:spacing w:after="100" w:before="200"/>
        <w:jc w:val="right"/>
      </w:pPr>
      <w:r>
        <w:rPr>
          <w:rFonts w:ascii="Times New Roman" w:cs="Times New Roman" w:eastAsia="Times New Roman" w:hAnsi="Times New Roman"/>
          <w:b/>
          <w:bCs/>
          <w:sz w:val="24"/>
          <w:szCs w:val="24"/>
        </w:rPr>
        <w:t xml:space="preserve">R.M.N Sai Prabhas     23R01A67B6</w:t>
      </w:r>
    </w:p>
    <w:p>
      <w:r>
        <w:br w:type="page"/>
      </w:r>
    </w:p>
    <w:p>
      <w:pPr>
        <w:spacing w:after="200" w:before="240"/>
        <w:jc w:val="center"/>
      </w:pPr>
      <w:r>
        <w:rPr>
          <w:rFonts w:ascii="Times New Roman" w:cs="Times New Roman" w:eastAsia="Times New Roman" w:hAnsi="Times New Roman"/>
          <w:b/>
          <w:bCs/>
          <w:sz w:val="28"/>
          <w:szCs w:val="28"/>
        </w:rPr>
        <w:t xml:space="preserve">INDEX</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354"/>
        <w:gridCol w:w="5867"/>
        <w:gridCol w:w="1805"/>
      </w:tblGrid>
      <w:tr>
        <w:tc>
          <w:tcPr>
            <w:tcW w:type="pct" w:w="750"/>
            <w:tcBorders>
              <w:top w:val="single" w:color="000000" w:sz="4"/>
              <w:left w:val="single" w:color="000000" w:sz="4"/>
              <w:bottom w:val="single" w:color="000000" w:sz="4"/>
              <w:right w:val="single" w:color="000000" w:sz="4"/>
            </w:tcBorders>
          </w:tcPr>
          <w:p>
            <w:pPr>
              <w:jc w:val="center"/>
            </w:pPr>
            <w:r>
              <w:rPr>
                <w:b/>
                <w:bCs/>
              </w:rPr>
              <w:t xml:space="preserve">S.NO</w:t>
            </w:r>
          </w:p>
        </w:tc>
        <w:tc>
          <w:tcPr>
            <w:tcW w:type="pct" w:w="3250"/>
            <w:tcBorders>
              <w:top w:val="single" w:color="000000" w:sz="4"/>
              <w:left w:val="single" w:color="000000" w:sz="4"/>
              <w:bottom w:val="single" w:color="000000" w:sz="4"/>
              <w:right w:val="single" w:color="000000" w:sz="4"/>
            </w:tcBorders>
          </w:tcPr>
          <w:p>
            <w:pPr>
              <w:jc w:val="center"/>
            </w:pPr>
            <w:r>
              <w:rPr>
                <w:b/>
                <w:bCs/>
              </w:rPr>
              <w:t xml:space="preserve">CONTENTS</w:t>
            </w:r>
          </w:p>
        </w:tc>
        <w:tc>
          <w:tcPr>
            <w:tcW w:type="pct" w:w="1000"/>
            <w:tcBorders>
              <w:top w:val="single" w:color="000000" w:sz="4"/>
              <w:left w:val="single" w:color="000000" w:sz="4"/>
              <w:bottom w:val="single" w:color="000000" w:sz="4"/>
              <w:right w:val="single" w:color="000000" w:sz="4"/>
            </w:tcBorders>
          </w:tcPr>
          <w:p>
            <w:pPr>
              <w:jc w:val="center"/>
            </w:pPr>
            <w:r>
              <w:rPr>
                <w:b/>
                <w:bCs/>
              </w:rPr>
              <w:t xml:space="preserve">PAGE NO.</w:t>
            </w:r>
          </w:p>
        </w:tc>
      </w:tr>
      <w:tr>
        <w:tc>
          <w:tcPr>
            <w:tcBorders>
              <w:top w:val="single" w:color="000000" w:sz="4"/>
              <w:left w:val="single" w:color="000000" w:sz="4"/>
              <w:bottom w:val="single" w:color="000000" w:sz="4"/>
              <w:right w:val="single" w:color="000000" w:sz="4"/>
            </w:tcBorders>
          </w:tcPr>
          <w:p>
            <w:pPr>
              <w:jc w:val="center"/>
            </w:pPr>
            <w:r>
              <w:t xml:space="preserve">1</w:t>
            </w:r>
          </w:p>
        </w:tc>
        <w:tc>
          <w:tcPr>
            <w:tcBorders>
              <w:top w:val="single" w:color="000000" w:sz="4"/>
              <w:left w:val="single" w:color="000000" w:sz="4"/>
              <w:bottom w:val="single" w:color="000000" w:sz="4"/>
              <w:right w:val="single" w:color="000000" w:sz="4"/>
            </w:tcBorders>
          </w:tcPr>
          <w:p>
            <w:r>
              <w:t xml:space="preserve"> Abstract</w:t>
            </w:r>
          </w:p>
        </w:tc>
        <w:tc>
          <w:tcPr>
            <w:tcBorders>
              <w:top w:val="single" w:color="000000" w:sz="4"/>
              <w:left w:val="single" w:color="000000" w:sz="4"/>
              <w:bottom w:val="single" w:color="000000" w:sz="4"/>
              <w:right w:val="single" w:color="000000" w:sz="4"/>
            </w:tcBorders>
          </w:tcPr>
          <w:p>
            <w:pPr>
              <w:jc w:val="center"/>
            </w:pPr>
            <w:r>
              <w:t xml:space="preserve">1</w:t>
            </w:r>
          </w:p>
        </w:tc>
      </w:tr>
      <w:tr>
        <w:tc>
          <w:tcPr>
            <w:tcBorders>
              <w:top w:val="single" w:color="000000" w:sz="4"/>
              <w:left w:val="single" w:color="000000" w:sz="4"/>
              <w:bottom w:val="single" w:color="000000" w:sz="4"/>
              <w:right w:val="single" w:color="000000" w:sz="4"/>
            </w:tcBorders>
          </w:tcPr>
          <w:p>
            <w:pPr>
              <w:jc w:val="center"/>
            </w:pPr>
            <w:r>
              <w:t xml:space="preserve">2</w:t>
            </w:r>
          </w:p>
        </w:tc>
        <w:tc>
          <w:tcPr>
            <w:tcBorders>
              <w:top w:val="single" w:color="000000" w:sz="4"/>
              <w:left w:val="single" w:color="000000" w:sz="4"/>
              <w:bottom w:val="single" w:color="000000" w:sz="4"/>
              <w:right w:val="single" w:color="000000" w:sz="4"/>
            </w:tcBorders>
          </w:tcPr>
          <w:p>
            <w:r>
              <w:t xml:space="preserve"> Introduction</w:t>
            </w:r>
          </w:p>
        </w:tc>
        <w:tc>
          <w:tcPr>
            <w:tcBorders>
              <w:top w:val="single" w:color="000000" w:sz="4"/>
              <w:left w:val="single" w:color="000000" w:sz="4"/>
              <w:bottom w:val="single" w:color="000000" w:sz="4"/>
              <w:right w:val="single" w:color="000000" w:sz="4"/>
            </w:tcBorders>
          </w:tcPr>
          <w:p>
            <w:pPr>
              <w:jc w:val="center"/>
            </w:pPr>
            <w:r>
              <w:t xml:space="preserve">2</w:t>
            </w:r>
          </w:p>
        </w:tc>
      </w:tr>
      <w:tr>
        <w:tc>
          <w:tcPr>
            <w:tcBorders>
              <w:top w:val="single" w:color="000000" w:sz="4"/>
              <w:left w:val="single" w:color="000000" w:sz="4"/>
              <w:bottom w:val="single" w:color="000000" w:sz="4"/>
              <w:right w:val="single" w:color="000000" w:sz="4"/>
            </w:tcBorders>
          </w:tcPr>
          <w:p>
            <w:pPr>
              <w:jc w:val="center"/>
            </w:pPr>
            <w:r>
              <w:t xml:space="preserve">3</w:t>
            </w:r>
          </w:p>
        </w:tc>
        <w:tc>
          <w:tcPr>
            <w:tcBorders>
              <w:top w:val="single" w:color="000000" w:sz="4"/>
              <w:left w:val="single" w:color="000000" w:sz="4"/>
              <w:bottom w:val="single" w:color="000000" w:sz="4"/>
              <w:right w:val="single" w:color="000000" w:sz="4"/>
            </w:tcBorders>
          </w:tcPr>
          <w:p>
            <w:r>
              <w:t xml:space="preserve"> Objective</w:t>
            </w:r>
          </w:p>
        </w:tc>
        <w:tc>
          <w:tcPr>
            <w:tcBorders>
              <w:top w:val="single" w:color="000000" w:sz="4"/>
              <w:left w:val="single" w:color="000000" w:sz="4"/>
              <w:bottom w:val="single" w:color="000000" w:sz="4"/>
              <w:right w:val="single" w:color="000000" w:sz="4"/>
            </w:tcBorders>
          </w:tcPr>
          <w:p>
            <w:pPr>
              <w:jc w:val="center"/>
            </w:pPr>
            <w:r>
              <w:t xml:space="preserve">3</w:t>
            </w:r>
          </w:p>
        </w:tc>
      </w:tr>
      <w:tr>
        <w:tc>
          <w:tcPr>
            <w:tcBorders>
              <w:top w:val="single" w:color="000000" w:sz="4"/>
              <w:left w:val="single" w:color="000000" w:sz="4"/>
              <w:bottom w:val="single" w:color="000000" w:sz="4"/>
              <w:right w:val="single" w:color="000000" w:sz="4"/>
            </w:tcBorders>
          </w:tcPr>
          <w:p>
            <w:pPr>
              <w:jc w:val="center"/>
            </w:pPr>
            <w:r>
              <w:t xml:space="preserve">4</w:t>
            </w:r>
          </w:p>
        </w:tc>
        <w:tc>
          <w:tcPr>
            <w:tcBorders>
              <w:top w:val="single" w:color="000000" w:sz="4"/>
              <w:left w:val="single" w:color="000000" w:sz="4"/>
              <w:bottom w:val="single" w:color="000000" w:sz="4"/>
              <w:right w:val="single" w:color="000000" w:sz="4"/>
            </w:tcBorders>
          </w:tcPr>
          <w:p>
            <w:r>
              <w:t xml:space="preserve"> Need for the Study</w:t>
            </w:r>
          </w:p>
        </w:tc>
        <w:tc>
          <w:tcPr>
            <w:tcBorders>
              <w:top w:val="single" w:color="000000" w:sz="4"/>
              <w:left w:val="single" w:color="000000" w:sz="4"/>
              <w:bottom w:val="single" w:color="000000" w:sz="4"/>
              <w:right w:val="single" w:color="000000" w:sz="4"/>
            </w:tcBorders>
          </w:tcPr>
          <w:p>
            <w:pPr>
              <w:jc w:val="center"/>
            </w:pPr>
            <w:r>
              <w:t xml:space="preserve">4</w:t>
            </w:r>
          </w:p>
        </w:tc>
      </w:tr>
      <w:tr>
        <w:tc>
          <w:tcPr>
            <w:tcBorders>
              <w:top w:val="single" w:color="000000" w:sz="4"/>
              <w:left w:val="single" w:color="000000" w:sz="4"/>
              <w:bottom w:val="single" w:color="000000" w:sz="4"/>
              <w:right w:val="single" w:color="000000" w:sz="4"/>
            </w:tcBorders>
          </w:tcPr>
          <w:p>
            <w:pPr>
              <w:jc w:val="center"/>
            </w:pPr>
            <w:r>
              <w:t xml:space="preserve">5</w:t>
            </w:r>
          </w:p>
        </w:tc>
        <w:tc>
          <w:tcPr>
            <w:tcBorders>
              <w:top w:val="single" w:color="000000" w:sz="4"/>
              <w:left w:val="single" w:color="000000" w:sz="4"/>
              <w:bottom w:val="single" w:color="000000" w:sz="4"/>
              <w:right w:val="single" w:color="000000" w:sz="4"/>
            </w:tcBorders>
          </w:tcPr>
          <w:p>
            <w:r>
              <w:t xml:space="preserve"> Literature Review</w:t>
            </w:r>
          </w:p>
        </w:tc>
        <w:tc>
          <w:tcPr>
            <w:tcBorders>
              <w:top w:val="single" w:color="000000" w:sz="4"/>
              <w:left w:val="single" w:color="000000" w:sz="4"/>
              <w:bottom w:val="single" w:color="000000" w:sz="4"/>
              <w:right w:val="single" w:color="000000" w:sz="4"/>
            </w:tcBorders>
          </w:tcPr>
          <w:p>
            <w:pPr>
              <w:jc w:val="center"/>
            </w:pPr>
            <w:r>
              <w:t xml:space="preserve">5</w:t>
            </w:r>
          </w:p>
        </w:tc>
      </w:tr>
      <w:tr>
        <w:tc>
          <w:tcPr>
            <w:tcBorders>
              <w:top w:val="single" w:color="000000" w:sz="4"/>
              <w:left w:val="single" w:color="000000" w:sz="4"/>
              <w:bottom w:val="single" w:color="000000" w:sz="4"/>
              <w:right w:val="single" w:color="000000" w:sz="4"/>
            </w:tcBorders>
          </w:tcPr>
          <w:p>
            <w:pPr>
              <w:jc w:val="center"/>
            </w:pPr>
            <w:r>
              <w:t xml:space="preserve">6</w:t>
            </w:r>
          </w:p>
        </w:tc>
        <w:tc>
          <w:tcPr>
            <w:tcBorders>
              <w:top w:val="single" w:color="000000" w:sz="4"/>
              <w:left w:val="single" w:color="000000" w:sz="4"/>
              <w:bottom w:val="single" w:color="000000" w:sz="4"/>
              <w:right w:val="single" w:color="000000" w:sz="4"/>
            </w:tcBorders>
          </w:tcPr>
          <w:p>
            <w:r>
              <w:t xml:space="preserve"> Methodology</w:t>
            </w:r>
          </w:p>
        </w:tc>
        <w:tc>
          <w:tcPr>
            <w:tcBorders>
              <w:top w:val="single" w:color="000000" w:sz="4"/>
              <w:left w:val="single" w:color="000000" w:sz="4"/>
              <w:bottom w:val="single" w:color="000000" w:sz="4"/>
              <w:right w:val="single" w:color="000000" w:sz="4"/>
            </w:tcBorders>
          </w:tcPr>
          <w:p>
            <w:pPr>
              <w:jc w:val="center"/>
            </w:pPr>
            <w:r>
              <w:t xml:space="preserve">6</w:t>
            </w:r>
          </w:p>
        </w:tc>
      </w:tr>
      <w:tr>
        <w:tc>
          <w:tcPr>
            <w:tcBorders>
              <w:top w:val="single" w:color="000000" w:sz="4"/>
              <w:left w:val="single" w:color="000000" w:sz="4"/>
              <w:bottom w:val="single" w:color="000000" w:sz="4"/>
              <w:right w:val="single" w:color="000000" w:sz="4"/>
            </w:tcBorders>
          </w:tcPr>
          <w:p>
            <w:pPr>
              <w:jc w:val="center"/>
            </w:pPr>
            <w:r>
              <w:t xml:space="preserve">7</w:t>
            </w:r>
          </w:p>
        </w:tc>
        <w:tc>
          <w:tcPr>
            <w:tcBorders>
              <w:top w:val="single" w:color="000000" w:sz="4"/>
              <w:left w:val="single" w:color="000000" w:sz="4"/>
              <w:bottom w:val="single" w:color="000000" w:sz="4"/>
              <w:right w:val="single" w:color="000000" w:sz="4"/>
            </w:tcBorders>
          </w:tcPr>
          <w:p>
            <w:r>
              <w:t xml:space="preserve"> Detailed Study</w:t>
            </w:r>
          </w:p>
        </w:tc>
        <w:tc>
          <w:tcPr>
            <w:tcBorders>
              <w:top w:val="single" w:color="000000" w:sz="4"/>
              <w:left w:val="single" w:color="000000" w:sz="4"/>
              <w:bottom w:val="single" w:color="000000" w:sz="4"/>
              <w:right w:val="single" w:color="000000" w:sz="4"/>
            </w:tcBorders>
          </w:tcPr>
          <w:p>
            <w:pPr>
              <w:jc w:val="center"/>
            </w:pPr>
            <w:r>
              <w:t xml:space="preserve">7-11</w:t>
            </w:r>
          </w:p>
        </w:tc>
      </w:tr>
      <w:tr>
        <w:tc>
          <w:tcPr>
            <w:tcBorders>
              <w:top w:val="single" w:color="000000" w:sz="4"/>
              <w:left w:val="single" w:color="000000" w:sz="4"/>
              <w:bottom w:val="single" w:color="000000" w:sz="4"/>
              <w:right w:val="single" w:color="000000" w:sz="4"/>
            </w:tcBorders>
          </w:tcPr>
          <w:p>
            <w:pPr>
              <w:jc w:val="center"/>
            </w:pPr>
            <w:r>
              <w:t xml:space="preserve">8</w:t>
            </w:r>
          </w:p>
        </w:tc>
        <w:tc>
          <w:tcPr>
            <w:tcBorders>
              <w:top w:val="single" w:color="000000" w:sz="4"/>
              <w:left w:val="single" w:color="000000" w:sz="4"/>
              <w:bottom w:val="single" w:color="000000" w:sz="4"/>
              <w:right w:val="single" w:color="000000" w:sz="4"/>
            </w:tcBorders>
          </w:tcPr>
          <w:p>
            <w:r>
              <w:t xml:space="preserve"> Importance</w:t>
            </w:r>
          </w:p>
        </w:tc>
        <w:tc>
          <w:tcPr>
            <w:tcBorders>
              <w:top w:val="single" w:color="000000" w:sz="4"/>
              <w:left w:val="single" w:color="000000" w:sz="4"/>
              <w:bottom w:val="single" w:color="000000" w:sz="4"/>
              <w:right w:val="single" w:color="000000" w:sz="4"/>
            </w:tcBorders>
          </w:tcPr>
          <w:p>
            <w:pPr>
              <w:jc w:val="center"/>
            </w:pPr>
            <w:r>
              <w:t xml:space="preserve">12</w:t>
            </w:r>
          </w:p>
        </w:tc>
      </w:tr>
      <w:tr>
        <w:tc>
          <w:tcPr>
            <w:tcBorders>
              <w:top w:val="single" w:color="000000" w:sz="4"/>
              <w:left w:val="single" w:color="000000" w:sz="4"/>
              <w:bottom w:val="single" w:color="000000" w:sz="4"/>
              <w:right w:val="single" w:color="000000" w:sz="4"/>
            </w:tcBorders>
          </w:tcPr>
          <w:p>
            <w:pPr>
              <w:jc w:val="center"/>
            </w:pPr>
            <w:r>
              <w:t xml:space="preserve">9</w:t>
            </w:r>
          </w:p>
        </w:tc>
        <w:tc>
          <w:tcPr>
            <w:tcBorders>
              <w:top w:val="single" w:color="000000" w:sz="4"/>
              <w:left w:val="single" w:color="000000" w:sz="4"/>
              <w:bottom w:val="single" w:color="000000" w:sz="4"/>
              <w:right w:val="single" w:color="000000" w:sz="4"/>
            </w:tcBorders>
          </w:tcPr>
          <w:p>
            <w:r>
              <w:t xml:space="preserve"> Observations</w:t>
            </w:r>
          </w:p>
        </w:tc>
        <w:tc>
          <w:tcPr>
            <w:tcBorders>
              <w:top w:val="single" w:color="000000" w:sz="4"/>
              <w:left w:val="single" w:color="000000" w:sz="4"/>
              <w:bottom w:val="single" w:color="000000" w:sz="4"/>
              <w:right w:val="single" w:color="000000" w:sz="4"/>
            </w:tcBorders>
          </w:tcPr>
          <w:p>
            <w:pPr>
              <w:jc w:val="center"/>
            </w:pPr>
            <w:r>
              <w:t xml:space="preserve">13</w:t>
            </w:r>
          </w:p>
        </w:tc>
      </w:tr>
      <w:tr>
        <w:tc>
          <w:tcPr>
            <w:tcBorders>
              <w:top w:val="single" w:color="000000" w:sz="4"/>
              <w:left w:val="single" w:color="000000" w:sz="4"/>
              <w:bottom w:val="single" w:color="000000" w:sz="4"/>
              <w:right w:val="single" w:color="000000" w:sz="4"/>
            </w:tcBorders>
          </w:tcPr>
          <w:p>
            <w:pPr>
              <w:jc w:val="center"/>
            </w:pPr>
            <w:r>
              <w:t xml:space="preserve">10</w:t>
            </w:r>
          </w:p>
        </w:tc>
        <w:tc>
          <w:tcPr>
            <w:tcBorders>
              <w:top w:val="single" w:color="000000" w:sz="4"/>
              <w:left w:val="single" w:color="000000" w:sz="4"/>
              <w:bottom w:val="single" w:color="000000" w:sz="4"/>
              <w:right w:val="single" w:color="000000" w:sz="4"/>
            </w:tcBorders>
          </w:tcPr>
          <w:p>
            <w:r>
              <w:t xml:space="preserve"> Applications</w:t>
            </w:r>
          </w:p>
        </w:tc>
        <w:tc>
          <w:tcPr>
            <w:tcBorders>
              <w:top w:val="single" w:color="000000" w:sz="4"/>
              <w:left w:val="single" w:color="000000" w:sz="4"/>
              <w:bottom w:val="single" w:color="000000" w:sz="4"/>
              <w:right w:val="single" w:color="000000" w:sz="4"/>
            </w:tcBorders>
          </w:tcPr>
          <w:p>
            <w:pPr>
              <w:jc w:val="center"/>
            </w:pPr>
            <w:r>
              <w:t xml:space="preserve">14</w:t>
            </w:r>
          </w:p>
        </w:tc>
      </w:tr>
      <w:tr>
        <w:tc>
          <w:tcPr>
            <w:tcBorders>
              <w:top w:val="single" w:color="000000" w:sz="4"/>
              <w:left w:val="single" w:color="000000" w:sz="4"/>
              <w:bottom w:val="single" w:color="000000" w:sz="4"/>
              <w:right w:val="single" w:color="000000" w:sz="4"/>
            </w:tcBorders>
          </w:tcPr>
          <w:p>
            <w:pPr>
              <w:jc w:val="center"/>
            </w:pPr>
            <w:r>
              <w:t xml:space="preserve">11</w:t>
            </w:r>
          </w:p>
        </w:tc>
        <w:tc>
          <w:tcPr>
            <w:tcBorders>
              <w:top w:val="single" w:color="000000" w:sz="4"/>
              <w:left w:val="single" w:color="000000" w:sz="4"/>
              <w:bottom w:val="single" w:color="000000" w:sz="4"/>
              <w:right w:val="single" w:color="000000" w:sz="4"/>
            </w:tcBorders>
          </w:tcPr>
          <w:p>
            <w:r>
              <w:t xml:space="preserve"> Conclusion</w:t>
            </w:r>
          </w:p>
        </w:tc>
        <w:tc>
          <w:tcPr>
            <w:tcBorders>
              <w:top w:val="single" w:color="000000" w:sz="4"/>
              <w:left w:val="single" w:color="000000" w:sz="4"/>
              <w:bottom w:val="single" w:color="000000" w:sz="4"/>
              <w:right w:val="single" w:color="000000" w:sz="4"/>
            </w:tcBorders>
          </w:tcPr>
          <w:p>
            <w:pPr>
              <w:jc w:val="center"/>
            </w:pPr>
            <w:r>
              <w:t xml:space="preserve">15</w:t>
            </w:r>
          </w:p>
        </w:tc>
      </w:tr>
      <w:tr>
        <w:tc>
          <w:tcPr>
            <w:tcBorders>
              <w:top w:val="single" w:color="000000" w:sz="4"/>
              <w:left w:val="single" w:color="000000" w:sz="4"/>
              <w:bottom w:val="single" w:color="000000" w:sz="4"/>
              <w:right w:val="single" w:color="000000" w:sz="4"/>
            </w:tcBorders>
          </w:tcPr>
          <w:p>
            <w:pPr>
              <w:jc w:val="center"/>
            </w:pPr>
            <w:r>
              <w:t xml:space="preserve">12</w:t>
            </w:r>
          </w:p>
        </w:tc>
        <w:tc>
          <w:tcPr>
            <w:tcBorders>
              <w:top w:val="single" w:color="000000" w:sz="4"/>
              <w:left w:val="single" w:color="000000" w:sz="4"/>
              <w:bottom w:val="single" w:color="000000" w:sz="4"/>
              <w:right w:val="single" w:color="000000" w:sz="4"/>
            </w:tcBorders>
          </w:tcPr>
          <w:p>
            <w:r>
              <w:t xml:space="preserve"> References</w:t>
            </w:r>
          </w:p>
        </w:tc>
        <w:tc>
          <w:tcPr>
            <w:tcBorders>
              <w:top w:val="single" w:color="000000" w:sz="4"/>
              <w:left w:val="single" w:color="000000" w:sz="4"/>
              <w:bottom w:val="single" w:color="000000" w:sz="4"/>
              <w:right w:val="single" w:color="000000" w:sz="4"/>
            </w:tcBorders>
          </w:tcPr>
          <w:p>
            <w:pPr>
              <w:jc w:val="center"/>
            </w:pPr>
            <w:r>
              <w:t xml:space="preserve">16</w:t>
            </w:r>
          </w:p>
        </w:tc>
      </w:tr>
    </w:tbl>
    <w:p>
      <w:r>
        <w:br w:type="page"/>
      </w:r>
    </w:p>
    <w:p>
      <w:pPr>
        <w:spacing w:after="200" w:before="240"/>
        <w:jc w:val="center"/>
      </w:pPr>
      <w:r>
        <w:rPr>
          <w:rFonts w:ascii="Times New Roman" w:cs="Times New Roman" w:eastAsia="Times New Roman" w:hAnsi="Times New Roman"/>
          <w:b/>
          <w:bCs/>
          <w:sz w:val="28"/>
          <w:szCs w:val="28"/>
        </w:rPr>
        <w:t xml:space="preserve">ABSTRACT</w:t>
      </w:r>
    </w:p>
    <w:p>
      <w:pPr>
        <w:spacing w:after="120" w:before="100" w:line="276"/>
        <w:jc w:val="both"/>
      </w:pPr>
      <w:r>
        <w:rPr>
          <w:rFonts w:ascii="Times New Roman" w:cs="Times New Roman" w:eastAsia="Times New Roman" w:hAnsi="Times New Roman"/>
          <w:sz w:val="24"/>
          <w:szCs w:val="24"/>
        </w:rPr>
        <w:t xml:space="preserve">A Multilayer Perceptron (MLP) is a foundational class of feedforward artificial neural networks capable of learning non-linear mappings between multivariate inputs and categorical outputs. This micro project demonstrates the complete engineering and experimental workflow of building an MLP neural network classifier using the benchmark Pima Indians Diabetes database sourced from the National Institute of Diabetes and Digestive and Kidney Diseases (NIDDK).</w:t>
      </w:r>
    </w:p>
    <w:p>
      <w:pPr>
        <w:spacing w:after="120" w:before="100" w:line="276"/>
        <w:jc w:val="both"/>
      </w:pPr>
      <w:r>
        <w:rPr>
          <w:rFonts w:ascii="Times New Roman" w:cs="Times New Roman" w:eastAsia="Times New Roman" w:hAnsi="Times New Roman"/>
          <w:sz w:val="24"/>
          <w:szCs w:val="24"/>
        </w:rPr>
        <w:t xml:space="preserve">The project addresses practical data preprocessing challenges, detecting biologically implausible zero values in clinical variables such as Glucose, Diastolic Blood Pressure, Triceps Skinfold Thickness, 2-Hour Serum Insulin, and Body Mass Index. Missing values are imputed using median estimation fitted exclusively on the stratified training partition, followed by z-score standardization.</w:t>
      </w:r>
    </w:p>
    <w:p>
      <w:pPr>
        <w:spacing w:after="120" w:before="100" w:line="276"/>
        <w:jc w:val="both"/>
      </w:pPr>
      <w:r>
        <w:rPr>
          <w:rFonts w:ascii="Times New Roman" w:cs="Times New Roman" w:eastAsia="Times New Roman" w:hAnsi="Times New Roman"/>
          <w:sz w:val="24"/>
          <w:szCs w:val="24"/>
        </w:rPr>
        <w:t xml:space="preserve">The neural network topology consists of an 8-neuron input layer, configurable hidden layers (16 and 8 units) utilizing Rectified Linear Unit (ReLU) activations, and a single sigmoid output node trained under Binary Cross-Entropy loss minimized with the Adam optimization algorithm. Comprehensive evaluations on holdout test partitions illustrate why Accuracy alone is insufficient in clinical classification, highlighting the necessity of Precision, Recall, F1-Score, and Confusion Matrix trade-offs to minimize hazardous False Negatives.</w:t>
      </w:r>
    </w:p>
    <w:p>
      <w:pPr>
        <w:spacing w:after="60" w:before="300"/>
        <w:jc w:val="right"/>
      </w:pPr>
      <w:r>
        <w:rPr>
          <w:rFonts w:ascii="Times New Roman" w:cs="Times New Roman" w:eastAsia="Times New Roman" w:hAnsi="Times New Roman"/>
          <w:sz w:val="22"/>
          <w:szCs w:val="22"/>
        </w:rPr>
        <w:t xml:space="preserve">1</w:t>
      </w:r>
    </w:p>
    <w:p>
      <w:r>
        <w:br w:type="page"/>
      </w:r>
    </w:p>
    <w:p>
      <w:pPr>
        <w:spacing w:after="200" w:before="240"/>
        <w:jc w:val="center"/>
      </w:pPr>
      <w:r>
        <w:rPr>
          <w:rFonts w:ascii="Times New Roman" w:cs="Times New Roman" w:eastAsia="Times New Roman" w:hAnsi="Times New Roman"/>
          <w:b/>
          <w:bCs/>
          <w:sz w:val="28"/>
          <w:szCs w:val="28"/>
        </w:rPr>
        <w:t xml:space="preserve">INTRODUCTION</w:t>
      </w:r>
    </w:p>
    <w:p>
      <w:pPr>
        <w:spacing w:after="120" w:before="100" w:line="276"/>
        <w:jc w:val="both"/>
      </w:pPr>
      <w:r>
        <w:rPr>
          <w:rFonts w:ascii="Times New Roman" w:cs="Times New Roman" w:eastAsia="Times New Roman" w:hAnsi="Times New Roman"/>
          <w:sz w:val="24"/>
          <w:szCs w:val="24"/>
        </w:rPr>
        <w:t xml:space="preserve">Artificial Neural Networks (ANNs) represent one of the most transformative paradigms in modern computer science and artificial intelligence. Inspired by biological nervous systems, artificial neural networks process information through interconnected processing nodes known as artificial neurons or perceptrons. While Frank Rosenblatt’s original single-layer perceptron (1958) demonstrated initial promise, Marvin Minsky and Seymour Papert proved in 1969 that single-layer perceptrons are mathematically incapable of solving linearly non-separable problems, such as the fundamental XOR logic gate.</w:t>
      </w:r>
    </w:p>
    <w:p>
      <w:pPr>
        <w:spacing w:after="120" w:before="100" w:line="276"/>
        <w:jc w:val="both"/>
      </w:pPr>
      <w:r>
        <w:rPr>
          <w:rFonts w:ascii="Times New Roman" w:cs="Times New Roman" w:eastAsia="Times New Roman" w:hAnsi="Times New Roman"/>
          <w:sz w:val="24"/>
          <w:szCs w:val="24"/>
        </w:rPr>
        <w:t xml:space="preserve">This theoretical limitation was resolved in 1986 by Rumelhart, Hinton, and Williams with the development of the backpropagation algorithm applied to Multilayer Perceptrons (MLPs). An MLP incorporates one or more hidden layers between the input and output nodes, equipped with non-linear activation functions. Under the Universal Approximation Theorem (Hornik et al., 1989; Cybenko, 1989), an MLP with a single hidden layer containing a finite number of neurons can approximate any continuous function on compact subsets of R^n to arbitrary precision.</w:t>
      </w:r>
    </w:p>
    <w:p>
      <w:pPr>
        <w:spacing w:after="60" w:before="300"/>
        <w:jc w:val="right"/>
      </w:pPr>
      <w:r>
        <w:rPr>
          <w:rFonts w:ascii="Times New Roman" w:cs="Times New Roman" w:eastAsia="Times New Roman" w:hAnsi="Times New Roman"/>
          <w:sz w:val="22"/>
          <w:szCs w:val="22"/>
        </w:rPr>
        <w:t xml:space="preserve">2</w:t>
      </w:r>
    </w:p>
    <w:p>
      <w:r>
        <w:br w:type="page"/>
      </w:r>
    </w:p>
    <w:p>
      <w:pPr>
        <w:spacing w:after="200" w:before="240"/>
        <w:jc w:val="center"/>
      </w:pPr>
      <w:r>
        <w:rPr>
          <w:rFonts w:ascii="Times New Roman" w:cs="Times New Roman" w:eastAsia="Times New Roman" w:hAnsi="Times New Roman"/>
          <w:b/>
          <w:bCs/>
          <w:sz w:val="28"/>
          <w:szCs w:val="28"/>
        </w:rPr>
        <w:t xml:space="preserve">OBJECTIVE</w:t>
      </w:r>
    </w:p>
    <w:p>
      <w:pPr>
        <w:spacing w:after="120" w:before="100" w:line="276"/>
        <w:jc w:val="both"/>
      </w:pPr>
      <w:r>
        <w:rPr>
          <w:rFonts w:ascii="Times New Roman" w:cs="Times New Roman" w:eastAsia="Times New Roman" w:hAnsi="Times New Roman"/>
          <w:sz w:val="24"/>
          <w:szCs w:val="24"/>
        </w:rPr>
        <w:t xml:space="preserve">The main objective of this micro project is to design, implement, evaluate, and demonstrate a Multilayer Perceptron (MLP) Artificial Neural Network for binary classification on clinical diabetes indicators, establishing a reproducible and leakage-free machine learning workflow.</w:t>
      </w:r>
    </w:p>
    <w:p>
      <w:pPr>
        <w:pStyle w:val="ListParagraph"/>
        <w:numPr>
          <w:ilvl w:val="0"/>
          <w:numId w:val="1"/>
        </w:numPr>
        <w:spacing w:after="60" w:before="60" w:line="276"/>
        <w:jc w:val="both"/>
      </w:pPr>
      <w:r>
        <w:rPr>
          <w:rFonts w:ascii="Times New Roman" w:cs="Times New Roman" w:eastAsia="Times New Roman" w:hAnsi="Times New Roman"/>
          <w:b/>
          <w:bCs/>
          <w:sz w:val="24"/>
          <w:szCs w:val="24"/>
        </w:rPr>
        <w:t xml:space="preserve">1. Theoretical Study: </w:t>
      </w:r>
      <w:r>
        <w:rPr>
          <w:rFonts w:ascii="Times New Roman" w:cs="Times New Roman" w:eastAsia="Times New Roman" w:hAnsi="Times New Roman"/>
          <w:sz w:val="24"/>
          <w:szCs w:val="24"/>
        </w:rPr>
        <w:t xml:space="preserve">To analyze the architectural anatomy, mathematical formulations, forward propagation mechanics, loss surfaces, and backpropagation gradients of feedforward neural networks.</w:t>
      </w:r>
    </w:p>
    <w:p>
      <w:pPr>
        <w:pStyle w:val="ListParagraph"/>
        <w:numPr>
          <w:ilvl w:val="0"/>
          <w:numId w:val="1"/>
        </w:numPr>
        <w:spacing w:after="60" w:before="60" w:line="276"/>
        <w:jc w:val="both"/>
      </w:pPr>
      <w:r>
        <w:rPr>
          <w:rFonts w:ascii="Times New Roman" w:cs="Times New Roman" w:eastAsia="Times New Roman" w:hAnsi="Times New Roman"/>
          <w:b/>
          <w:bCs/>
          <w:sz w:val="24"/>
          <w:szCs w:val="24"/>
        </w:rPr>
        <w:t xml:space="preserve">2. Data Preprocessing &amp; Leakage Prevention: </w:t>
      </w:r>
      <w:r>
        <w:rPr>
          <w:rFonts w:ascii="Times New Roman" w:cs="Times New Roman" w:eastAsia="Times New Roman" w:hAnsi="Times New Roman"/>
          <w:sz w:val="24"/>
          <w:szCs w:val="24"/>
        </w:rPr>
        <w:t xml:space="preserve">To identify and rectify biologically invalid zero values in the Pima Indians Diabetes dataset and implement a strict leakage-free pipeline where imputation and scaling parameters are computed solely on training splits.</w:t>
      </w:r>
    </w:p>
    <w:p>
      <w:pPr>
        <w:pStyle w:val="ListParagraph"/>
        <w:numPr>
          <w:ilvl w:val="0"/>
          <w:numId w:val="1"/>
        </w:numPr>
        <w:spacing w:after="60" w:before="60" w:line="276"/>
        <w:jc w:val="both"/>
      </w:pPr>
      <w:r>
        <w:rPr>
          <w:rFonts w:ascii="Times New Roman" w:cs="Times New Roman" w:eastAsia="Times New Roman" w:hAnsi="Times New Roman"/>
          <w:b/>
          <w:bCs/>
          <w:sz w:val="24"/>
          <w:szCs w:val="24"/>
        </w:rPr>
        <w:t xml:space="preserve">3. Architecture &amp; Optimization Design: </w:t>
      </w:r>
      <w:r>
        <w:rPr>
          <w:rFonts w:ascii="Times New Roman" w:cs="Times New Roman" w:eastAsia="Times New Roman" w:hAnsi="Times New Roman"/>
          <w:sz w:val="24"/>
          <w:szCs w:val="24"/>
        </w:rPr>
        <w:t xml:space="preserve">To construct and train an MLPClassifier with configurable hidden layer topologies, non-linear activation functions (ReLU, Sigmoid, Tanh), and adaptive moment estimation (Adam) optimization.</w:t>
      </w:r>
    </w:p>
    <w:p>
      <w:pPr>
        <w:pStyle w:val="ListParagraph"/>
        <w:numPr>
          <w:ilvl w:val="0"/>
          <w:numId w:val="1"/>
        </w:numPr>
        <w:spacing w:after="60" w:before="60" w:line="276"/>
        <w:jc w:val="both"/>
      </w:pPr>
      <w:r>
        <w:rPr>
          <w:rFonts w:ascii="Times New Roman" w:cs="Times New Roman" w:eastAsia="Times New Roman" w:hAnsi="Times New Roman"/>
          <w:b/>
          <w:bCs/>
          <w:sz w:val="24"/>
          <w:szCs w:val="24"/>
        </w:rPr>
        <w:t xml:space="preserve">4. Critical Metric Evaluation: </w:t>
      </w:r>
      <w:r>
        <w:rPr>
          <w:rFonts w:ascii="Times New Roman" w:cs="Times New Roman" w:eastAsia="Times New Roman" w:hAnsi="Times New Roman"/>
          <w:sz w:val="24"/>
          <w:szCs w:val="24"/>
        </w:rPr>
        <w:t xml:space="preserve">To evaluate model performance on holdout test partitions using Accuracy, Precision, Recall (Sensitivity), F1-Score, and Confusion Matrix analysis, establishing why accuracy alone is insufficient in healthcare classification.</w:t>
      </w:r>
    </w:p>
    <w:p>
      <w:pPr>
        <w:spacing w:after="60" w:before="300"/>
        <w:jc w:val="right"/>
      </w:pPr>
      <w:r>
        <w:rPr>
          <w:rFonts w:ascii="Times New Roman" w:cs="Times New Roman" w:eastAsia="Times New Roman" w:hAnsi="Times New Roman"/>
          <w:sz w:val="22"/>
          <w:szCs w:val="22"/>
        </w:rPr>
        <w:t xml:space="preserve">3</w:t>
      </w:r>
    </w:p>
    <w:p>
      <w:r>
        <w:br w:type="page"/>
      </w:r>
    </w:p>
    <w:p>
      <w:pPr>
        <w:spacing w:after="200" w:before="240"/>
        <w:jc w:val="center"/>
      </w:pPr>
      <w:r>
        <w:rPr>
          <w:rFonts w:ascii="Times New Roman" w:cs="Times New Roman" w:eastAsia="Times New Roman" w:hAnsi="Times New Roman"/>
          <w:b/>
          <w:bCs/>
          <w:sz w:val="28"/>
          <w:szCs w:val="28"/>
        </w:rPr>
        <w:t xml:space="preserve">NEED FOR THE STUDY</w:t>
      </w:r>
    </w:p>
    <w:p>
      <w:pPr>
        <w:spacing w:after="120" w:before="100" w:line="276"/>
        <w:jc w:val="both"/>
      </w:pPr>
      <w:r>
        <w:rPr>
          <w:rFonts w:ascii="Times New Roman" w:cs="Times New Roman" w:eastAsia="Times New Roman" w:hAnsi="Times New Roman"/>
          <w:sz w:val="24"/>
          <w:szCs w:val="24"/>
        </w:rPr>
        <w:t xml:space="preserve">Diabetes mellitus is an escalating global health emergency, with over 537 million adults living with diabetes globally according to the International Diabetes Federation. Early detection is paramount because prolonged untreated hyperglycemia precipitates irreversible cardiovascular, nephropathic, retinopathic, and neuropathic complications. Automated algorithmic screening offers immense promise for primary care triage, particularly in resource-constrained community clinics.</w:t>
      </w:r>
    </w:p>
    <w:p>
      <w:pPr>
        <w:spacing w:after="120" w:before="100" w:line="276"/>
        <w:jc w:val="both"/>
      </w:pPr>
      <w:r>
        <w:rPr>
          <w:rFonts w:ascii="Times New Roman" w:cs="Times New Roman" w:eastAsia="Times New Roman" w:hAnsi="Times New Roman"/>
          <w:sz w:val="24"/>
          <w:szCs w:val="24"/>
        </w:rPr>
        <w:t xml:space="preserve">However, building reliable machine learning systems for tabular clinical diagnostics requires strict adherence to sound software and data science methodologies. A persistent shortfall among engineering graduates is the superficial application of machine learning libraries without understanding internal optimization mechanics, data leakage traps, or metric asymmetries.</w:t>
      </w:r>
    </w:p>
    <w:p>
      <w:pPr>
        <w:spacing w:after="60" w:before="300"/>
        <w:jc w:val="right"/>
      </w:pPr>
      <w:r>
        <w:rPr>
          <w:rFonts w:ascii="Times New Roman" w:cs="Times New Roman" w:eastAsia="Times New Roman" w:hAnsi="Times New Roman"/>
          <w:sz w:val="22"/>
          <w:szCs w:val="22"/>
        </w:rPr>
        <w:t xml:space="preserve">4</w:t>
      </w:r>
    </w:p>
    <w:p>
      <w:r>
        <w:br w:type="page"/>
      </w:r>
    </w:p>
    <w:p>
      <w:pPr>
        <w:spacing w:after="200" w:before="240"/>
        <w:jc w:val="center"/>
      </w:pPr>
      <w:r>
        <w:rPr>
          <w:rFonts w:ascii="Times New Roman" w:cs="Times New Roman" w:eastAsia="Times New Roman" w:hAnsi="Times New Roman"/>
          <w:b/>
          <w:bCs/>
          <w:sz w:val="28"/>
          <w:szCs w:val="28"/>
        </w:rPr>
        <w:t xml:space="preserve">LITERATURE REVIEW</w:t>
      </w:r>
    </w:p>
    <w:p>
      <w:pPr>
        <w:spacing w:after="120" w:before="100" w:line="276"/>
        <w:jc w:val="both"/>
      </w:pPr>
      <w:r>
        <w:rPr>
          <w:rFonts w:ascii="Times New Roman" w:cs="Times New Roman" w:eastAsia="Times New Roman" w:hAnsi="Times New Roman"/>
          <w:sz w:val="24"/>
          <w:szCs w:val="24"/>
        </w:rPr>
        <w:t xml:space="preserve">The theoretical foundations of artificial neural networks date back to McCulloch and Pitts (1943), who developed binary threshold neurons, and Frank Rosenblatt (1958), who proposed the Perceptron algorithm. The critical proof by Minsky and Papert (1969) demonstrating that single-layer perceptrons cannot learn non-linear functions stalled neural network research until Rumelhart, Hinton, and Williams (1986) popularized the Backpropagation algorithm.</w:t>
      </w:r>
    </w:p>
    <w:p>
      <w:pPr>
        <w:spacing w:after="120" w:before="100" w:line="276"/>
        <w:jc w:val="both"/>
      </w:pPr>
      <w:r>
        <w:rPr>
          <w:rFonts w:ascii="Times New Roman" w:cs="Times New Roman" w:eastAsia="Times New Roman" w:hAnsi="Times New Roman"/>
          <w:sz w:val="24"/>
          <w:szCs w:val="24"/>
        </w:rPr>
        <w:t xml:space="preserve">In clinical diabetes prediction, Smith et al. (1988) first applied the ADAP neural learning algorithm to the Pima Indians dataset, achieving 76% accuracy. Subsequent research by Pedregosa et al. (2011) on scikit-learn standardized tabular machine learning pipelines.</w:t>
      </w:r>
    </w:p>
    <w:p>
      <w:pPr>
        <w:spacing w:after="60" w:before="300"/>
        <w:jc w:val="right"/>
      </w:pPr>
      <w:r>
        <w:rPr>
          <w:rFonts w:ascii="Times New Roman" w:cs="Times New Roman" w:eastAsia="Times New Roman" w:hAnsi="Times New Roman"/>
          <w:sz w:val="22"/>
          <w:szCs w:val="22"/>
        </w:rPr>
        <w:t xml:space="preserve">5</w:t>
      </w:r>
    </w:p>
    <w:p>
      <w:r>
        <w:br w:type="page"/>
      </w:r>
    </w:p>
    <w:p>
      <w:pPr>
        <w:spacing w:after="200" w:before="240"/>
        <w:jc w:val="center"/>
      </w:pPr>
      <w:r>
        <w:rPr>
          <w:rFonts w:ascii="Times New Roman" w:cs="Times New Roman" w:eastAsia="Times New Roman" w:hAnsi="Times New Roman"/>
          <w:b/>
          <w:bCs/>
          <w:sz w:val="28"/>
          <w:szCs w:val="28"/>
        </w:rPr>
        <w:t xml:space="preserve">METHODOLOGY</w:t>
      </w:r>
    </w:p>
    <w:p>
      <w:pPr>
        <w:spacing w:after="120" w:before="100" w:line="276"/>
        <w:jc w:val="both"/>
      </w:pPr>
      <w:r>
        <w:rPr>
          <w:rFonts w:ascii="Times New Roman" w:cs="Times New Roman" w:eastAsia="Times New Roman" w:hAnsi="Times New Roman"/>
          <w:sz w:val="24"/>
          <w:szCs w:val="24"/>
        </w:rPr>
        <w:t xml:space="preserve">This micro project follows a structured engineering research methodology combining empirical data pipeline design, neural network modeling, and statistical validation:</w:t>
      </w:r>
    </w:p>
    <w:p>
      <w:pPr>
        <w:pStyle w:val="ListParagraph"/>
        <w:numPr>
          <w:ilvl w:val="0"/>
          <w:numId w:val="1"/>
        </w:numPr>
        <w:spacing w:after="60" w:before="60" w:line="276"/>
        <w:jc w:val="both"/>
      </w:pPr>
      <w:r>
        <w:rPr>
          <w:rFonts w:ascii="Times New Roman" w:cs="Times New Roman" w:eastAsia="Times New Roman" w:hAnsi="Times New Roman"/>
          <w:b/>
          <w:bCs/>
          <w:sz w:val="24"/>
          <w:szCs w:val="24"/>
        </w:rPr>
        <w:t xml:space="preserve">1. Data Acquisition &amp; Validation: </w:t>
      </w:r>
      <w:r>
        <w:rPr>
          <w:rFonts w:ascii="Times New Roman" w:cs="Times New Roman" w:eastAsia="Times New Roman" w:hAnsi="Times New Roman"/>
          <w:sz w:val="24"/>
          <w:szCs w:val="24"/>
        </w:rPr>
        <w:t xml:space="preserve">The official Pima Indians Diabetes dataset comprising 768 patient records with 8 clinical features and 1 binary label was imported and verified.</w:t>
      </w:r>
    </w:p>
    <w:p>
      <w:pPr>
        <w:pStyle w:val="ListParagraph"/>
        <w:numPr>
          <w:ilvl w:val="0"/>
          <w:numId w:val="1"/>
        </w:numPr>
        <w:spacing w:after="60" w:before="60" w:line="276"/>
        <w:jc w:val="both"/>
      </w:pPr>
      <w:r>
        <w:rPr>
          <w:rFonts w:ascii="Times New Roman" w:cs="Times New Roman" w:eastAsia="Times New Roman" w:hAnsi="Times New Roman"/>
          <w:b/>
          <w:bCs/>
          <w:sz w:val="24"/>
          <w:szCs w:val="24"/>
        </w:rPr>
        <w:t xml:space="preserve">2. Anomaly Detection &amp; Zero Rectification: </w:t>
      </w:r>
      <w:r>
        <w:rPr>
          <w:rFonts w:ascii="Times New Roman" w:cs="Times New Roman" w:eastAsia="Times New Roman" w:hAnsi="Times New Roman"/>
          <w:sz w:val="24"/>
          <w:szCs w:val="24"/>
        </w:rPr>
        <w:t xml:space="preserve">Features where numerical zero is biologically impossible (Glucose, Blood Pressure, Skinfold, Insulin, BMI) were diagnosed. Literal zeros were replaced with NaN indicators.</w:t>
      </w:r>
    </w:p>
    <w:p>
      <w:pPr>
        <w:pStyle w:val="ListParagraph"/>
        <w:numPr>
          <w:ilvl w:val="0"/>
          <w:numId w:val="1"/>
        </w:numPr>
        <w:spacing w:after="60" w:before="60" w:line="276"/>
        <w:jc w:val="both"/>
      </w:pPr>
      <w:r>
        <w:rPr>
          <w:rFonts w:ascii="Times New Roman" w:cs="Times New Roman" w:eastAsia="Times New Roman" w:hAnsi="Times New Roman"/>
          <w:b/>
          <w:bCs/>
          <w:sz w:val="24"/>
          <w:szCs w:val="24"/>
        </w:rPr>
        <w:t xml:space="preserve">3. Stratified Partitioning: </w:t>
      </w:r>
      <w:r>
        <w:rPr>
          <w:rFonts w:ascii="Times New Roman" w:cs="Times New Roman" w:eastAsia="Times New Roman" w:hAnsi="Times New Roman"/>
          <w:sz w:val="24"/>
          <w:szCs w:val="24"/>
        </w:rPr>
        <w:t xml:space="preserve">The dataset was partitioned into Train (80%, n=614) and Test (20%, n=154) splits with stratification.</w:t>
      </w:r>
    </w:p>
    <w:p>
      <w:pPr>
        <w:pStyle w:val="ListParagraph"/>
        <w:numPr>
          <w:ilvl w:val="0"/>
          <w:numId w:val="1"/>
        </w:numPr>
        <w:spacing w:after="60" w:before="60" w:line="276"/>
        <w:jc w:val="both"/>
      </w:pPr>
      <w:r>
        <w:rPr>
          <w:rFonts w:ascii="Times New Roman" w:cs="Times New Roman" w:eastAsia="Times New Roman" w:hAnsi="Times New Roman"/>
          <w:b/>
          <w:bCs/>
          <w:sz w:val="24"/>
          <w:szCs w:val="24"/>
        </w:rPr>
        <w:t xml:space="preserve">4. Leakage-Free Transformation: </w:t>
      </w:r>
      <w:r>
        <w:rPr>
          <w:rFonts w:ascii="Times New Roman" w:cs="Times New Roman" w:eastAsia="Times New Roman" w:hAnsi="Times New Roman"/>
          <w:sz w:val="24"/>
          <w:szCs w:val="24"/>
        </w:rPr>
        <w:t xml:space="preserve">Median imputation and z-score standardization (StandardScaler) were fitted solely on the training partition.</w:t>
      </w:r>
    </w:p>
    <w:p>
      <w:pPr>
        <w:spacing w:after="60" w:before="300"/>
        <w:jc w:val="right"/>
      </w:pPr>
      <w:r>
        <w:rPr>
          <w:rFonts w:ascii="Times New Roman" w:cs="Times New Roman" w:eastAsia="Times New Roman" w:hAnsi="Times New Roman"/>
          <w:sz w:val="22"/>
          <w:szCs w:val="22"/>
        </w:rPr>
        <w:t xml:space="preserve">6</w:t>
      </w:r>
    </w:p>
    <w:p>
      <w:r>
        <w:br w:type="page"/>
      </w:r>
    </w:p>
    <w:p>
      <w:pPr>
        <w:spacing w:after="200" w:before="240"/>
        <w:jc w:val="center"/>
      </w:pPr>
      <w:r>
        <w:rPr>
          <w:rFonts w:ascii="Times New Roman" w:cs="Times New Roman" w:eastAsia="Times New Roman" w:hAnsi="Times New Roman"/>
          <w:b/>
          <w:bCs/>
          <w:sz w:val="28"/>
          <w:szCs w:val="28"/>
        </w:rPr>
        <w:t xml:space="preserve">DETAILED STUDY</w:t>
      </w:r>
    </w:p>
    <w:p>
      <w:pPr>
        <w:spacing w:after="120" w:before="100" w:line="276"/>
        <w:jc w:val="both"/>
      </w:pPr>
      <w:r>
        <w:rPr>
          <w:rFonts w:ascii="Times New Roman" w:cs="Times New Roman" w:eastAsia="Times New Roman" w:hAnsi="Times New Roman"/>
          <w:sz w:val="24"/>
          <w:szCs w:val="24"/>
        </w:rPr>
        <w:t xml:space="preserve">1. Overview of Multilayer Perceptrons (MLP)
A Multilayer Perceptron (MLP) is a class of feedforward artificial neural network comprising at least three sequential layers of nodes: an input layer, one or more hidden layers, and an output layer.</w:t>
      </w:r>
    </w:p>
    <w:p>
      <w:pPr>
        <w:spacing w:after="120" w:before="100" w:line="276"/>
        <w:jc w:val="both"/>
      </w:pPr>
      <w:r>
        <w:rPr>
          <w:rFonts w:ascii="Times New Roman" w:cs="Times New Roman" w:eastAsia="Times New Roman" w:hAnsi="Times New Roman"/>
          <w:sz w:val="24"/>
          <w:szCs w:val="24"/>
        </w:rPr>
        <w:t xml:space="preserve">2. Architectural Topology &amp; Mathematical Formulation
Let x in R^8 denote the input vector representing the standardized clinical indicators. The pre-activation at layer l is computed as: z^(l) = W^(l) · a^(l-1) + b^(l). The activated output is computed by applying an element-wise activation function f(·): a^(l) = f(z^(l)).</w:t>
      </w:r>
    </w:p>
    <w:p>
      <w:pPr>
        <w:spacing w:after="60" w:before="300"/>
        <w:jc w:val="right"/>
      </w:pPr>
      <w:r>
        <w:rPr>
          <w:rFonts w:ascii="Times New Roman" w:cs="Times New Roman" w:eastAsia="Times New Roman" w:hAnsi="Times New Roman"/>
          <w:sz w:val="22"/>
          <w:szCs w:val="22"/>
        </w:rPr>
        <w:t xml:space="preserve">7</w:t>
      </w:r>
    </w:p>
    <w:p>
      <w:r>
        <w:br w:type="page"/>
      </w:r>
    </w:p>
    <w:p>
      <w:pPr>
        <w:spacing w:after="200" w:before="240"/>
        <w:jc w:val="center"/>
      </w:pPr>
      <w:r>
        <w:rPr>
          <w:rFonts w:ascii="Times New Roman" w:cs="Times New Roman" w:eastAsia="Times New Roman" w:hAnsi="Times New Roman"/>
          <w:b/>
          <w:bCs/>
          <w:sz w:val="28"/>
          <w:szCs w:val="28"/>
        </w:rPr>
        <w:t xml:space="preserve">IMPORTANCE</w:t>
      </w:r>
    </w:p>
    <w:p>
      <w:pPr>
        <w:pStyle w:val="ListParagraph"/>
        <w:numPr>
          <w:ilvl w:val="0"/>
          <w:numId w:val="1"/>
        </w:numPr>
        <w:spacing w:after="60" w:before="60" w:line="276"/>
        <w:jc w:val="both"/>
      </w:pPr>
      <w:r>
        <w:rPr>
          <w:rFonts w:ascii="Times New Roman" w:cs="Times New Roman" w:eastAsia="Times New Roman" w:hAnsi="Times New Roman"/>
          <w:b/>
          <w:bCs/>
          <w:sz w:val="24"/>
          <w:szCs w:val="24"/>
        </w:rPr>
        <w:t xml:space="preserve">Encourages Rigorous Engineering Practice: </w:t>
      </w:r>
      <w:r>
        <w:rPr>
          <w:rFonts w:ascii="Times New Roman" w:cs="Times New Roman" w:eastAsia="Times New Roman" w:hAnsi="Times New Roman"/>
          <w:sz w:val="24"/>
          <w:szCs w:val="24"/>
        </w:rPr>
        <w:t xml:space="preserve">Demystifies black-box neural networks by explicitly tracing forward passes, matrix dot products, and backpropagation gradients.</w:t>
      </w:r>
    </w:p>
    <w:p>
      <w:pPr>
        <w:pStyle w:val="ListParagraph"/>
        <w:numPr>
          <w:ilvl w:val="0"/>
          <w:numId w:val="1"/>
        </w:numPr>
        <w:spacing w:after="60" w:before="60" w:line="276"/>
        <w:jc w:val="both"/>
      </w:pPr>
      <w:r>
        <w:rPr>
          <w:rFonts w:ascii="Times New Roman" w:cs="Times New Roman" w:eastAsia="Times New Roman" w:hAnsi="Times New Roman"/>
          <w:b/>
          <w:bCs/>
          <w:sz w:val="24"/>
          <w:szCs w:val="24"/>
        </w:rPr>
        <w:t xml:space="preserve">Guarantees Data Integrity: </w:t>
      </w:r>
      <w:r>
        <w:rPr>
          <w:rFonts w:ascii="Times New Roman" w:cs="Times New Roman" w:eastAsia="Times New Roman" w:hAnsi="Times New Roman"/>
          <w:sz w:val="24"/>
          <w:szCs w:val="24"/>
        </w:rPr>
        <w:t xml:space="preserve">Demonstrates the practical implementation of leakage-free preprocessing, instilling scientific discipline essential for medical computing.</w:t>
      </w:r>
    </w:p>
    <w:p>
      <w:pPr>
        <w:pStyle w:val="ListParagraph"/>
        <w:numPr>
          <w:ilvl w:val="0"/>
          <w:numId w:val="1"/>
        </w:numPr>
        <w:spacing w:after="60" w:before="60" w:line="276"/>
        <w:jc w:val="both"/>
      </w:pPr>
      <w:r>
        <w:rPr>
          <w:rFonts w:ascii="Times New Roman" w:cs="Times New Roman" w:eastAsia="Times New Roman" w:hAnsi="Times New Roman"/>
          <w:b/>
          <w:bCs/>
          <w:sz w:val="24"/>
          <w:szCs w:val="24"/>
        </w:rPr>
        <w:t xml:space="preserve">Exposes the Accuracy Paradox: </w:t>
      </w:r>
      <w:r>
        <w:rPr>
          <w:rFonts w:ascii="Times New Roman" w:cs="Times New Roman" w:eastAsia="Times New Roman" w:hAnsi="Times New Roman"/>
          <w:sz w:val="24"/>
          <w:szCs w:val="24"/>
        </w:rPr>
        <w:t xml:space="preserve">Highlights why Accuracy is inadequate for imbalanced clinical cohorts and trains engineers to optimize Recall and F1-Scores to prevent life-threatening misdiagnoses.</w:t>
      </w:r>
    </w:p>
    <w:p>
      <w:pPr>
        <w:spacing w:after="60" w:before="300"/>
        <w:jc w:val="right"/>
      </w:pPr>
      <w:r>
        <w:rPr>
          <w:rFonts w:ascii="Times New Roman" w:cs="Times New Roman" w:eastAsia="Times New Roman" w:hAnsi="Times New Roman"/>
          <w:sz w:val="22"/>
          <w:szCs w:val="22"/>
        </w:rPr>
        <w:t xml:space="preserve">12</w:t>
      </w:r>
    </w:p>
    <w:p>
      <w:r>
        <w:br w:type="page"/>
      </w:r>
    </w:p>
    <w:p>
      <w:pPr>
        <w:spacing w:after="200" w:before="240"/>
        <w:jc w:val="center"/>
      </w:pPr>
      <w:r>
        <w:rPr>
          <w:rFonts w:ascii="Times New Roman" w:cs="Times New Roman" w:eastAsia="Times New Roman" w:hAnsi="Times New Roman"/>
          <w:b/>
          <w:bCs/>
          <w:sz w:val="28"/>
          <w:szCs w:val="28"/>
        </w:rPr>
        <w:t xml:space="preserve">OBSERVATIONS</w:t>
      </w:r>
    </w:p>
    <w:p>
      <w:pPr>
        <w:pStyle w:val="ListParagraph"/>
        <w:numPr>
          <w:ilvl w:val="0"/>
          <w:numId w:val="1"/>
        </w:numPr>
        <w:spacing w:after="60" w:before="60" w:line="276"/>
        <w:jc w:val="both"/>
      </w:pPr>
      <w:r>
        <w:rPr>
          <w:rFonts w:ascii="Times New Roman" w:cs="Times New Roman" w:eastAsia="Times New Roman" w:hAnsi="Times New Roman"/>
          <w:b/>
          <w:bCs/>
          <w:sz w:val="24"/>
          <w:szCs w:val="24"/>
        </w:rPr>
        <w:t xml:space="preserve">1. Imputation Impact: </w:t>
      </w:r>
      <w:r>
        <w:rPr>
          <w:rFonts w:ascii="Times New Roman" w:cs="Times New Roman" w:eastAsia="Times New Roman" w:hAnsi="Times New Roman"/>
          <w:sz w:val="24"/>
          <w:szCs w:val="24"/>
        </w:rPr>
        <w:t xml:space="preserve">Replacing invalid zeros with training medians improved model generalization and stabilized gradient updates.</w:t>
      </w:r>
    </w:p>
    <w:p>
      <w:pPr>
        <w:pStyle w:val="ListParagraph"/>
        <w:numPr>
          <w:ilvl w:val="0"/>
          <w:numId w:val="1"/>
        </w:numPr>
        <w:spacing w:after="60" w:before="60" w:line="276"/>
        <w:jc w:val="both"/>
      </w:pPr>
      <w:r>
        <w:rPr>
          <w:rFonts w:ascii="Times New Roman" w:cs="Times New Roman" w:eastAsia="Times New Roman" w:hAnsi="Times New Roman"/>
          <w:b/>
          <w:bCs/>
          <w:sz w:val="24"/>
          <w:szCs w:val="24"/>
        </w:rPr>
        <w:t xml:space="preserve">2. Feature Scaling Necessity: </w:t>
      </w:r>
      <w:r>
        <w:rPr>
          <w:rFonts w:ascii="Times New Roman" w:cs="Times New Roman" w:eastAsia="Times New Roman" w:hAnsi="Times New Roman"/>
          <w:sz w:val="24"/>
          <w:szCs w:val="24"/>
        </w:rPr>
        <w:t xml:space="preserve">Without StandardScaler normalization, features on wide numerical ranges (Insulin) dominated gradient descent, preventing network convergence.</w:t>
      </w:r>
    </w:p>
    <w:p>
      <w:pPr>
        <w:pStyle w:val="ListParagraph"/>
        <w:numPr>
          <w:ilvl w:val="0"/>
          <w:numId w:val="1"/>
        </w:numPr>
        <w:spacing w:after="60" w:before="60" w:line="276"/>
        <w:jc w:val="both"/>
      </w:pPr>
      <w:r>
        <w:rPr>
          <w:rFonts w:ascii="Times New Roman" w:cs="Times New Roman" w:eastAsia="Times New Roman" w:hAnsi="Times New Roman"/>
          <w:b/>
          <w:bCs/>
          <w:sz w:val="24"/>
          <w:szCs w:val="24"/>
        </w:rPr>
        <w:t xml:space="preserve">3. Two-Layer Superiority: </w:t>
      </w:r>
      <w:r>
        <w:rPr>
          <w:rFonts w:ascii="Times New Roman" w:cs="Times New Roman" w:eastAsia="Times New Roman" w:hAnsi="Times New Roman"/>
          <w:sz w:val="24"/>
          <w:szCs w:val="24"/>
        </w:rPr>
        <w:t xml:space="preserve">A two-hidden-layer network (16, 8) achieved smoother decision boundaries and higher test F1-scores than a single wide hidden layer.</w:t>
      </w:r>
    </w:p>
    <w:p>
      <w:pPr>
        <w:spacing w:after="60" w:before="300"/>
        <w:jc w:val="right"/>
      </w:pPr>
      <w:r>
        <w:rPr>
          <w:rFonts w:ascii="Times New Roman" w:cs="Times New Roman" w:eastAsia="Times New Roman" w:hAnsi="Times New Roman"/>
          <w:sz w:val="22"/>
          <w:szCs w:val="22"/>
        </w:rPr>
        <w:t xml:space="preserve">13</w:t>
      </w:r>
    </w:p>
    <w:p>
      <w:r>
        <w:br w:type="page"/>
      </w:r>
    </w:p>
    <w:p>
      <w:pPr>
        <w:spacing w:after="200" w:before="240"/>
        <w:jc w:val="center"/>
      </w:pPr>
      <w:r>
        <w:rPr>
          <w:rFonts w:ascii="Times New Roman" w:cs="Times New Roman" w:eastAsia="Times New Roman" w:hAnsi="Times New Roman"/>
          <w:b/>
          <w:bCs/>
          <w:sz w:val="28"/>
          <w:szCs w:val="28"/>
        </w:rPr>
        <w:t xml:space="preserve">APPLICATIONS</w:t>
      </w:r>
    </w:p>
    <w:p>
      <w:pPr>
        <w:pStyle w:val="ListParagraph"/>
        <w:numPr>
          <w:ilvl w:val="0"/>
          <w:numId w:val="1"/>
        </w:numPr>
        <w:spacing w:after="60" w:before="60" w:line="276"/>
        <w:jc w:val="both"/>
      </w:pPr>
      <w:r>
        <w:rPr>
          <w:rFonts w:ascii="Times New Roman" w:cs="Times New Roman" w:eastAsia="Times New Roman" w:hAnsi="Times New Roman"/>
          <w:b/>
          <w:bCs/>
          <w:sz w:val="24"/>
          <w:szCs w:val="24"/>
        </w:rPr>
        <w:t xml:space="preserve">1. Clinical Decision Support Systems (CDSS): </w:t>
      </w:r>
      <w:r>
        <w:rPr>
          <w:rFonts w:ascii="Times New Roman" w:cs="Times New Roman" w:eastAsia="Times New Roman" w:hAnsi="Times New Roman"/>
          <w:sz w:val="24"/>
          <w:szCs w:val="24"/>
        </w:rPr>
        <w:t xml:space="preserve">Assisting primary care clinicians in rural or community clinics with preliminary screening triage.</w:t>
      </w:r>
    </w:p>
    <w:p>
      <w:pPr>
        <w:pStyle w:val="ListParagraph"/>
        <w:numPr>
          <w:ilvl w:val="0"/>
          <w:numId w:val="1"/>
        </w:numPr>
        <w:spacing w:after="60" w:before="60" w:line="276"/>
        <w:jc w:val="both"/>
      </w:pPr>
      <w:r>
        <w:rPr>
          <w:rFonts w:ascii="Times New Roman" w:cs="Times New Roman" w:eastAsia="Times New Roman" w:hAnsi="Times New Roman"/>
          <w:b/>
          <w:bCs/>
          <w:sz w:val="24"/>
          <w:szCs w:val="24"/>
        </w:rPr>
        <w:t xml:space="preserve">2. Preventative Lifestyle Interventions: </w:t>
      </w:r>
      <w:r>
        <w:rPr>
          <w:rFonts w:ascii="Times New Roman" w:cs="Times New Roman" w:eastAsia="Times New Roman" w:hAnsi="Times New Roman"/>
          <w:sz w:val="24"/>
          <w:szCs w:val="24"/>
        </w:rPr>
        <w:t xml:space="preserve">Identifying high-risk pre-diabetic individuals who can benefit from early dietary and exercise interventions.</w:t>
      </w:r>
    </w:p>
    <w:p>
      <w:pPr>
        <w:pStyle w:val="ListParagraph"/>
        <w:numPr>
          <w:ilvl w:val="0"/>
          <w:numId w:val="1"/>
        </w:numPr>
        <w:spacing w:after="60" w:before="60" w:line="276"/>
        <w:jc w:val="both"/>
      </w:pPr>
      <w:r>
        <w:rPr>
          <w:rFonts w:ascii="Times New Roman" w:cs="Times New Roman" w:eastAsia="Times New Roman" w:hAnsi="Times New Roman"/>
          <w:b/>
          <w:bCs/>
          <w:sz w:val="24"/>
          <w:szCs w:val="24"/>
        </w:rPr>
        <w:t xml:space="preserve">3. Biomedical Sensor Systems: </w:t>
      </w:r>
      <w:r>
        <w:rPr>
          <w:rFonts w:ascii="Times New Roman" w:cs="Times New Roman" w:eastAsia="Times New Roman" w:hAnsi="Times New Roman"/>
          <w:sz w:val="24"/>
          <w:szCs w:val="24"/>
        </w:rPr>
        <w:t xml:space="preserve">Embedding compact neural classification inference inside wearable health monitors and smartwatches.</w:t>
      </w:r>
    </w:p>
    <w:p>
      <w:pPr>
        <w:spacing w:after="60" w:before="300"/>
        <w:jc w:val="right"/>
      </w:pPr>
      <w:r>
        <w:rPr>
          <w:rFonts w:ascii="Times New Roman" w:cs="Times New Roman" w:eastAsia="Times New Roman" w:hAnsi="Times New Roman"/>
          <w:sz w:val="22"/>
          <w:szCs w:val="22"/>
        </w:rPr>
        <w:t xml:space="preserve">14</w:t>
      </w:r>
    </w:p>
    <w:p>
      <w:r>
        <w:br w:type="page"/>
      </w:r>
    </w:p>
    <w:p>
      <w:pPr>
        <w:spacing w:after="200" w:before="240"/>
        <w:jc w:val="center"/>
      </w:pPr>
      <w:r>
        <w:rPr>
          <w:rFonts w:ascii="Times New Roman" w:cs="Times New Roman" w:eastAsia="Times New Roman" w:hAnsi="Times New Roman"/>
          <w:b/>
          <w:bCs/>
          <w:sz w:val="28"/>
          <w:szCs w:val="28"/>
        </w:rPr>
        <w:t xml:space="preserve">CONCLUSION</w:t>
      </w:r>
    </w:p>
    <w:p>
      <w:pPr>
        <w:spacing w:after="120" w:before="100" w:line="276"/>
        <w:jc w:val="both"/>
      </w:pPr>
      <w:r>
        <w:rPr>
          <w:rFonts w:ascii="Times New Roman" w:cs="Times New Roman" w:eastAsia="Times New Roman" w:hAnsi="Times New Roman"/>
          <w:sz w:val="24"/>
          <w:szCs w:val="24"/>
        </w:rPr>
        <w:t xml:space="preserve">This micro project successfully demonstrated the end-to-end design, implementation, evaluation, and deployment of a Multilayer Perceptron (MLP) neural network for binary diabetes classification. By strictly adhering to leakage-free preprocessing, imputing physiologically invalid zeros, and applying z-score scaling, the neural network learned robust non-linear risk boundaries achieving consistent test set performance.</w:t>
      </w:r>
    </w:p>
    <w:p>
      <w:pPr>
        <w:pStyle w:val="ListParagraph"/>
        <w:numPr>
          <w:ilvl w:val="0"/>
          <w:numId w:val="1"/>
        </w:numPr>
        <w:spacing w:after="60" w:before="60" w:line="276"/>
        <w:jc w:val="both"/>
      </w:pPr>
      <w:r>
        <w:rPr>
          <w:rFonts w:ascii="Times New Roman" w:cs="Times New Roman" w:eastAsia="Times New Roman" w:hAnsi="Times New Roman"/>
          <w:b/>
          <w:bCs/>
          <w:sz w:val="24"/>
          <w:szCs w:val="24"/>
        </w:rPr>
        <w:t xml:space="preserve">• Always split data before preprocessing: </w:t>
      </w:r>
      <w:r>
        <w:rPr>
          <w:rFonts w:ascii="Times New Roman" w:cs="Times New Roman" w:eastAsia="Times New Roman" w:hAnsi="Times New Roman"/>
          <w:sz w:val="24"/>
          <w:szCs w:val="24"/>
        </w:rPr>
        <w:t xml:space="preserve">Never calculate global statistics over an entire dataset before partitioning.</w:t>
      </w:r>
    </w:p>
    <w:p>
      <w:pPr>
        <w:pStyle w:val="ListParagraph"/>
        <w:numPr>
          <w:ilvl w:val="0"/>
          <w:numId w:val="1"/>
        </w:numPr>
        <w:spacing w:after="60" w:before="60" w:line="276"/>
        <w:jc w:val="both"/>
      </w:pPr>
      <w:r>
        <w:rPr>
          <w:rFonts w:ascii="Times New Roman" w:cs="Times New Roman" w:eastAsia="Times New Roman" w:hAnsi="Times New Roman"/>
          <w:b/>
          <w:bCs/>
          <w:sz w:val="24"/>
          <w:szCs w:val="24"/>
        </w:rPr>
        <w:t xml:space="preserve">• Audit domain plausibility: </w:t>
      </w:r>
      <w:r>
        <w:rPr>
          <w:rFonts w:ascii="Times New Roman" w:cs="Times New Roman" w:eastAsia="Times New Roman" w:hAnsi="Times New Roman"/>
          <w:sz w:val="24"/>
          <w:szCs w:val="24"/>
        </w:rPr>
        <w:t xml:space="preserve">Examine numerical data for physiological anomalies (such as zero blood pressure).</w:t>
      </w:r>
    </w:p>
    <w:p>
      <w:pPr>
        <w:pStyle w:val="ListParagraph"/>
        <w:numPr>
          <w:ilvl w:val="0"/>
          <w:numId w:val="1"/>
        </w:numPr>
        <w:spacing w:after="60" w:before="60" w:line="276"/>
        <w:jc w:val="both"/>
      </w:pPr>
      <w:r>
        <w:rPr>
          <w:rFonts w:ascii="Times New Roman" w:cs="Times New Roman" w:eastAsia="Times New Roman" w:hAnsi="Times New Roman"/>
          <w:b/>
          <w:bCs/>
          <w:sz w:val="24"/>
          <w:szCs w:val="24"/>
        </w:rPr>
        <w:t xml:space="preserve">• Prioritize Recall in Medicine: </w:t>
      </w:r>
      <w:r>
        <w:rPr>
          <w:rFonts w:ascii="Times New Roman" w:cs="Times New Roman" w:eastAsia="Times New Roman" w:hAnsi="Times New Roman"/>
          <w:sz w:val="24"/>
          <w:szCs w:val="24"/>
        </w:rPr>
        <w:t xml:space="preserve">Evaluate classifiers with Confusion Matrices, Recall, and F1-Score rather than accuracy alone.</w:t>
      </w:r>
    </w:p>
    <w:p>
      <w:pPr>
        <w:spacing w:after="60" w:before="300"/>
        <w:jc w:val="right"/>
      </w:pPr>
      <w:r>
        <w:rPr>
          <w:rFonts w:ascii="Times New Roman" w:cs="Times New Roman" w:eastAsia="Times New Roman" w:hAnsi="Times New Roman"/>
          <w:sz w:val="22"/>
          <w:szCs w:val="22"/>
        </w:rPr>
        <w:t xml:space="preserve">15</w:t>
      </w:r>
    </w:p>
    <w:p>
      <w:r>
        <w:br w:type="page"/>
      </w:r>
    </w:p>
    <w:p>
      <w:pPr>
        <w:spacing w:after="200" w:before="240"/>
        <w:jc w:val="center"/>
      </w:pPr>
      <w:r>
        <w:rPr>
          <w:rFonts w:ascii="Times New Roman" w:cs="Times New Roman" w:eastAsia="Times New Roman" w:hAnsi="Times New Roman"/>
          <w:b/>
          <w:bCs/>
          <w:sz w:val="28"/>
          <w:szCs w:val="28"/>
        </w:rPr>
        <w:t xml:space="preserve">REFERENCES</w:t>
      </w:r>
    </w:p>
    <w:p>
      <w:pPr>
        <w:spacing w:after="120" w:before="100" w:line="276"/>
        <w:jc w:val="both"/>
      </w:pPr>
      <w:r>
        <w:rPr>
          <w:rFonts w:ascii="Times New Roman" w:cs="Times New Roman" w:eastAsia="Times New Roman" w:hAnsi="Times New Roman"/>
          <w:sz w:val="24"/>
          <w:szCs w:val="24"/>
        </w:rPr>
        <w:t xml:space="preserve">1. National Institute of Diabetes and Digestive and Kidney Diseases (NIDDK), Pima Indians Diabetes Database (1988).</w:t>
      </w:r>
    </w:p>
    <w:p>
      <w:pPr>
        <w:spacing w:after="120" w:before="100" w:line="276"/>
        <w:jc w:val="both"/>
      </w:pPr>
      <w:r>
        <w:rPr>
          <w:rFonts w:ascii="Times New Roman" w:cs="Times New Roman" w:eastAsia="Times New Roman" w:hAnsi="Times New Roman"/>
          <w:sz w:val="24"/>
          <w:szCs w:val="24"/>
        </w:rPr>
        <w:t xml:space="preserve">2. Rumelhart, D. E., Hinton, G. E., &amp; Williams, R. J. (1986). Learning representations by back-propagating errors. Nature, 323(6088), 533-536.</w:t>
      </w:r>
    </w:p>
    <w:p>
      <w:pPr>
        <w:spacing w:after="120" w:before="100" w:line="276"/>
        <w:jc w:val="both"/>
      </w:pPr>
      <w:r>
        <w:rPr>
          <w:rFonts w:ascii="Times New Roman" w:cs="Times New Roman" w:eastAsia="Times New Roman" w:hAnsi="Times New Roman"/>
          <w:sz w:val="24"/>
          <w:szCs w:val="24"/>
        </w:rPr>
        <w:t xml:space="preserve">3. Cybenko, G. (1989). Approximation by superpositions of a sigmoidal function. Mathematics of Control, Signals and Systems, 2(4), 303-314.</w:t>
      </w:r>
    </w:p>
    <w:p>
      <w:pPr>
        <w:spacing w:after="120" w:before="100" w:line="276"/>
        <w:jc w:val="both"/>
      </w:pPr>
      <w:r>
        <w:rPr>
          <w:rFonts w:ascii="Times New Roman" w:cs="Times New Roman" w:eastAsia="Times New Roman" w:hAnsi="Times New Roman"/>
          <w:sz w:val="24"/>
          <w:szCs w:val="24"/>
        </w:rPr>
        <w:t xml:space="preserve">4. Pedregosa, F., et al. (2011). Scikit-learn: Machine Learning in Python. Journal of Machine Learning Research, 12, 2825-2830.</w:t>
      </w:r>
    </w:p>
    <w:p>
      <w:pPr>
        <w:spacing w:after="120" w:before="100" w:line="276"/>
        <w:jc w:val="both"/>
      </w:pPr>
      <w:r>
        <w:rPr>
          <w:rFonts w:ascii="Times New Roman" w:cs="Times New Roman" w:eastAsia="Times New Roman" w:hAnsi="Times New Roman"/>
          <w:sz w:val="24"/>
          <w:szCs w:val="24"/>
        </w:rPr>
        <w:t xml:space="preserve">5. Kingma, D. P., &amp; Ba, J. (2014). Adam: A method for stochastic optimization. arXiv preprint arXiv:1412.6980.</w:t>
      </w:r>
    </w:p>
    <w:p>
      <w:pPr>
        <w:spacing w:after="60" w:before="300"/>
        <w:jc w:val="right"/>
      </w:pPr>
      <w:r>
        <w:rPr>
          <w:rFonts w:ascii="Times New Roman" w:cs="Times New Roman" w:eastAsia="Times New Roman" w:hAnsi="Times New Roman"/>
          <w:sz w:val="22"/>
          <w:szCs w:val="22"/>
        </w:rPr>
        <w:t xml:space="preserve">16</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2026-10-28T11:47:26.751Z</dcterms:created>
  <dcterms:modified xsi:type="dcterms:W3CDTF">2026-10-28T11:47:26.751Z</dcterms:modified>
</cp:coreProperties>
</file>

<file path=docProps/custom.xml><?xml version="1.0" encoding="utf-8"?>
<Properties xmlns="http://schemas.openxmlformats.org/officeDocument/2006/custom-properties" xmlns:vt="http://schemas.openxmlformats.org/officeDocument/2006/docPropsVTypes"/>
</file>