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3F7" w14:textId="49A6D7A8" w:rsidR="00F86833" w:rsidRDefault="00086DEF" w:rsidP="00086DEF">
      <w:pPr>
        <w:pStyle w:val="Heading1"/>
      </w:pPr>
      <w:r>
        <w:t xml:space="preserve">Internal Table </w:t>
      </w:r>
    </w:p>
    <w:p w14:paraId="0546348B" w14:textId="770F55C3" w:rsidR="00086DEF" w:rsidRDefault="00086DEF" w:rsidP="00086DEF">
      <w:pPr>
        <w:pStyle w:val="Heading2"/>
        <w:numPr>
          <w:ilvl w:val="0"/>
          <w:numId w:val="1"/>
        </w:numPr>
      </w:pPr>
      <w:r>
        <w:t>Using Structure</w:t>
      </w:r>
      <w:r w:rsidR="003925C3">
        <w:t xml:space="preserve"> in SE38</w:t>
      </w:r>
    </w:p>
    <w:p w14:paraId="0214AF4C" w14:textId="440E0E56" w:rsidR="00086DEF" w:rsidRDefault="00086DEF" w:rsidP="00086DEF">
      <w:r>
        <w:t xml:space="preserve">TYPES: BEGIN OF </w:t>
      </w:r>
      <w:proofErr w:type="spellStart"/>
      <w:r>
        <w:t>lty_</w:t>
      </w:r>
      <w:proofErr w:type="gramStart"/>
      <w:r>
        <w:t>data</w:t>
      </w:r>
      <w:proofErr w:type="spellEnd"/>
      <w:r>
        <w:t>,(</w:t>
      </w:r>
      <w:proofErr w:type="gramEnd"/>
      <w:r>
        <w:t>local type – naming conventions)</w:t>
      </w:r>
    </w:p>
    <w:p w14:paraId="05528FC3" w14:textId="42BC24B4" w:rsidR="00086DEF" w:rsidRDefault="00086DEF" w:rsidP="00086DEF">
      <w:r>
        <w:tab/>
        <w:t>ONO TYPE ZDEONO_28,</w:t>
      </w:r>
    </w:p>
    <w:p w14:paraId="341CEA8E" w14:textId="4C3672F0" w:rsidR="00086DEF" w:rsidRDefault="00086DEF" w:rsidP="00086DEF">
      <w:r>
        <w:tab/>
        <w:t>PM   TYPE ZDEPM_28</w:t>
      </w:r>
    </w:p>
    <w:p w14:paraId="4F9445EA" w14:textId="77D065FF" w:rsidR="00086DEF" w:rsidRDefault="00086DEF" w:rsidP="00086DEF">
      <w:r>
        <w:tab/>
        <w:t xml:space="preserve">END OF </w:t>
      </w:r>
      <w:proofErr w:type="spellStart"/>
      <w:r>
        <w:t>lty_data</w:t>
      </w:r>
      <w:proofErr w:type="spellEnd"/>
      <w:r>
        <w:t>.</w:t>
      </w:r>
    </w:p>
    <w:p w14:paraId="5CBD0EB7" w14:textId="35DBFF0D" w:rsidR="00086DEF" w:rsidRDefault="00086DEF" w:rsidP="00086DEF">
      <w:r>
        <w:t xml:space="preserve">Declaring internal table </w:t>
      </w:r>
    </w:p>
    <w:p w14:paraId="082ECB00" w14:textId="356AC94D" w:rsidR="00086DEF" w:rsidRDefault="00086DEF" w:rsidP="00086DEF">
      <w:r>
        <w:t xml:space="preserve">DATA: </w:t>
      </w:r>
      <w:proofErr w:type="spellStart"/>
      <w:r>
        <w:t>lt_data</w:t>
      </w:r>
      <w:proofErr w:type="spellEnd"/>
      <w:r w:rsidRPr="000348D6">
        <w:rPr>
          <w:b/>
          <w:bCs/>
        </w:rPr>
        <w:t xml:space="preserve"> </w:t>
      </w:r>
      <w:r w:rsidRPr="000348D6">
        <w:rPr>
          <w:b/>
          <w:bCs/>
          <w:highlight w:val="yellow"/>
        </w:rPr>
        <w:t>TYPE TABLE OF</w:t>
      </w:r>
      <w:r>
        <w:t xml:space="preserve"> </w:t>
      </w:r>
      <w:proofErr w:type="spellStart"/>
      <w:r>
        <w:t>lty_data</w:t>
      </w:r>
      <w:proofErr w:type="spellEnd"/>
      <w:r>
        <w:t>.</w:t>
      </w:r>
    </w:p>
    <w:p w14:paraId="747AF731" w14:textId="56328161" w:rsidR="003925C3" w:rsidRDefault="003925C3" w:rsidP="003925C3">
      <w:pPr>
        <w:pStyle w:val="Heading2"/>
        <w:numPr>
          <w:ilvl w:val="0"/>
          <w:numId w:val="1"/>
        </w:numPr>
      </w:pPr>
      <w:r>
        <w:t>Using Structure from SE11</w:t>
      </w:r>
    </w:p>
    <w:p w14:paraId="7863CF61" w14:textId="58AC75C6" w:rsidR="00802891" w:rsidRPr="00802891" w:rsidRDefault="00802891" w:rsidP="00802891">
      <w:r>
        <w:t xml:space="preserve">When we declare it from SE11 it is </w:t>
      </w:r>
      <w:r w:rsidR="001650E9">
        <w:t>reusable</w:t>
      </w:r>
      <w:r>
        <w:t xml:space="preserve"> </w:t>
      </w:r>
    </w:p>
    <w:p w14:paraId="15DAF5EE" w14:textId="5EE0A562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6B358AFF" wp14:editId="152F7233">
            <wp:extent cx="3940629" cy="3110403"/>
            <wp:effectExtent l="0" t="0" r="3175" b="0"/>
            <wp:docPr id="18408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8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E5A" w14:textId="21F7FE8B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1</w:t>
        </w:r>
      </w:fldSimple>
      <w:r>
        <w:t xml:space="preserve"> Creating Structure from SE11</w:t>
      </w:r>
    </w:p>
    <w:p w14:paraId="6BB7B3DE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04C37A2C" wp14:editId="5A32A8B3">
            <wp:extent cx="3650296" cy="2293819"/>
            <wp:effectExtent l="0" t="0" r="7620" b="0"/>
            <wp:docPr id="110643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1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D3" w14:textId="7F7E8F36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2</w:t>
        </w:r>
      </w:fldSimple>
      <w:r>
        <w:t xml:space="preserve"> Choose Structure</w:t>
      </w:r>
    </w:p>
    <w:p w14:paraId="22848F55" w14:textId="77777777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4A6A12E3" wp14:editId="4175A8F0">
            <wp:extent cx="5943600" cy="2614295"/>
            <wp:effectExtent l="0" t="0" r="0" b="0"/>
            <wp:docPr id="18054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0A4" w14:textId="7EC3B144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3</w:t>
        </w:r>
      </w:fldSimple>
      <w:r>
        <w:t xml:space="preserve"> Creating Structure</w:t>
      </w:r>
    </w:p>
    <w:p w14:paraId="29CFCB6B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4097154E" wp14:editId="3FDE9B96">
            <wp:extent cx="4931229" cy="3524037"/>
            <wp:effectExtent l="0" t="0" r="3175" b="635"/>
            <wp:docPr id="87268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6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87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D85" w14:textId="7F1088C8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4</w:t>
        </w:r>
      </w:fldSimple>
      <w:r>
        <w:t xml:space="preserve"> Save it as Local Object</w:t>
      </w:r>
    </w:p>
    <w:p w14:paraId="5AE54B4C" w14:textId="120F7601" w:rsidR="003925C3" w:rsidRPr="003925C3" w:rsidRDefault="00802891" w:rsidP="003925C3">
      <w:r>
        <w:t xml:space="preserve">Check the Syntax and Activate </w:t>
      </w:r>
      <w:proofErr w:type="gramStart"/>
      <w:r>
        <w:t>it</w:t>
      </w:r>
      <w:proofErr w:type="gramEnd"/>
      <w:r>
        <w:t xml:space="preserve"> </w:t>
      </w:r>
    </w:p>
    <w:p w14:paraId="1B69EA3E" w14:textId="04826318" w:rsidR="003925C3" w:rsidRPr="003925C3" w:rsidRDefault="00D2720F" w:rsidP="00D2720F">
      <w:pPr>
        <w:pStyle w:val="Heading2"/>
        <w:numPr>
          <w:ilvl w:val="0"/>
          <w:numId w:val="1"/>
        </w:numPr>
      </w:pPr>
      <w:r>
        <w:t xml:space="preserve">Using Table Type </w:t>
      </w:r>
      <w:r w:rsidR="001650E9">
        <w:t>from SE38</w:t>
      </w:r>
    </w:p>
    <w:p w14:paraId="35D82C34" w14:textId="018D3906" w:rsidR="003925C3" w:rsidRDefault="00D2720F" w:rsidP="003925C3">
      <w:r>
        <w:t xml:space="preserve">TYPES: </w:t>
      </w:r>
      <w:proofErr w:type="spellStart"/>
      <w:r>
        <w:t>ltty_data</w:t>
      </w:r>
      <w:proofErr w:type="spellEnd"/>
      <w:r>
        <w:t xml:space="preserve"> TYPE TABLE OF </w:t>
      </w:r>
      <w:proofErr w:type="spellStart"/>
      <w:r w:rsidR="001650E9">
        <w:t>lty_data</w:t>
      </w:r>
      <w:proofErr w:type="spellEnd"/>
      <w:r w:rsidR="001650E9">
        <w:t>.</w:t>
      </w:r>
    </w:p>
    <w:p w14:paraId="76A38A9D" w14:textId="373BFA71" w:rsidR="001650E9" w:rsidRDefault="001650E9" w:rsidP="003925C3">
      <w:r>
        <w:t xml:space="preserve">Where </w:t>
      </w:r>
      <w:proofErr w:type="spellStart"/>
      <w:r>
        <w:t>lty_data</w:t>
      </w:r>
      <w:proofErr w:type="spellEnd"/>
      <w:r>
        <w:t xml:space="preserve"> is a Structure </w:t>
      </w:r>
    </w:p>
    <w:p w14:paraId="0C6E0D99" w14:textId="0A7E0F41" w:rsidR="001650E9" w:rsidRDefault="001650E9" w:rsidP="003925C3">
      <w:r>
        <w:t xml:space="preserve">Data: lt_data3 TYPE </w:t>
      </w:r>
      <w:proofErr w:type="spellStart"/>
      <w:r>
        <w:t>ltty_data</w:t>
      </w:r>
      <w:proofErr w:type="spellEnd"/>
      <w:r>
        <w:t>.</w:t>
      </w:r>
    </w:p>
    <w:p w14:paraId="46D06F1B" w14:textId="3C4D2A03" w:rsidR="001650E9" w:rsidRDefault="001650E9" w:rsidP="003925C3">
      <w:r>
        <w:t xml:space="preserve">We are creating an internal table but without using TYPE TABLE OF </w:t>
      </w:r>
      <w:proofErr w:type="gramStart"/>
      <w:r>
        <w:t>keyword</w:t>
      </w:r>
      <w:proofErr w:type="gramEnd"/>
      <w:r>
        <w:t xml:space="preserve"> </w:t>
      </w:r>
    </w:p>
    <w:p w14:paraId="07DB0E87" w14:textId="0983F352" w:rsidR="001650E9" w:rsidRDefault="001650E9" w:rsidP="001650E9">
      <w:pPr>
        <w:pStyle w:val="Heading2"/>
        <w:numPr>
          <w:ilvl w:val="0"/>
          <w:numId w:val="1"/>
        </w:numPr>
      </w:pPr>
      <w:r>
        <w:t>Using Table Type from SE11</w:t>
      </w:r>
    </w:p>
    <w:p w14:paraId="559BB3D4" w14:textId="77777777" w:rsidR="001650E9" w:rsidRDefault="001650E9" w:rsidP="001650E9">
      <w:pPr>
        <w:keepNext/>
        <w:jc w:val="center"/>
      </w:pPr>
      <w:r w:rsidRPr="001650E9">
        <w:rPr>
          <w:noProof/>
        </w:rPr>
        <w:drawing>
          <wp:inline distT="0" distB="0" distL="0" distR="0" wp14:anchorId="29069215" wp14:editId="3B4960A7">
            <wp:extent cx="4305300" cy="2027658"/>
            <wp:effectExtent l="0" t="0" r="0" b="0"/>
            <wp:docPr id="6319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989" cy="2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7D" w14:textId="0E71806D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5</w:t>
        </w:r>
      </w:fldSimple>
      <w:r>
        <w:t xml:space="preserve"> Creating Table Type</w:t>
      </w:r>
    </w:p>
    <w:p w14:paraId="6B51DA43" w14:textId="77777777" w:rsidR="001650E9" w:rsidRDefault="001650E9" w:rsidP="001650E9">
      <w:pPr>
        <w:keepNext/>
        <w:jc w:val="center"/>
      </w:pPr>
      <w:r w:rsidRPr="001650E9">
        <w:rPr>
          <w:noProof/>
        </w:rPr>
        <w:lastRenderedPageBreak/>
        <w:drawing>
          <wp:inline distT="0" distB="0" distL="0" distR="0" wp14:anchorId="5ED8453F" wp14:editId="29E57940">
            <wp:extent cx="3657917" cy="2316681"/>
            <wp:effectExtent l="0" t="0" r="0" b="7620"/>
            <wp:docPr id="136817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0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31" w14:textId="534B477F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6</w:t>
        </w:r>
      </w:fldSimple>
      <w:r>
        <w:t xml:space="preserve"> Selecting Table Type</w:t>
      </w:r>
    </w:p>
    <w:p w14:paraId="20CA235A" w14:textId="77777777" w:rsidR="001650E9" w:rsidRDefault="001650E9" w:rsidP="001650E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B2B7" wp14:editId="6B6BC3C9">
                <wp:simplePos x="0" y="0"/>
                <wp:positionH relativeFrom="column">
                  <wp:posOffset>1817913</wp:posOffset>
                </wp:positionH>
                <wp:positionV relativeFrom="paragraph">
                  <wp:posOffset>1164136</wp:posOffset>
                </wp:positionV>
                <wp:extent cx="1175657" cy="173900"/>
                <wp:effectExtent l="0" t="0" r="24765" b="17145"/>
                <wp:wrapNone/>
                <wp:docPr id="1918477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7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F78" id="Rectangle 1" o:spid="_x0000_s1026" style="position:absolute;margin-left:143.15pt;margin-top:91.65pt;width:92.5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AzgQIAAF8FAAAOAAAAZHJzL2Uyb0RvYy54bWysVE1v2zAMvQ/YfxB0X21nTbM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4AE2" wp14:editId="50552B50">
                <wp:simplePos x="0" y="0"/>
                <wp:positionH relativeFrom="column">
                  <wp:posOffset>3548743</wp:posOffset>
                </wp:positionH>
                <wp:positionV relativeFrom="paragraph">
                  <wp:posOffset>1028065</wp:posOffset>
                </wp:positionV>
                <wp:extent cx="1170214" cy="283029"/>
                <wp:effectExtent l="0" t="0" r="11430" b="22225"/>
                <wp:wrapNone/>
                <wp:docPr id="448427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2D08" w14:textId="2DFA3F19" w:rsidR="001650E9" w:rsidRDefault="001650E9">
                            <w:r>
                              <w:t>Structure Type</w:t>
                            </w:r>
                            <w:r>
                              <w:tab/>
                            </w:r>
                          </w:p>
                          <w:p w14:paraId="3DA12E21" w14:textId="77777777" w:rsidR="001650E9" w:rsidRDefault="0016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4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5pt;margin-top:80.95pt;width:92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" fillcolor="white [3201]" strokeweight=".5pt">
                <v:textbox>
                  <w:txbxContent>
                    <w:p w14:paraId="1EEC2D08" w14:textId="2DFA3F19" w:rsidR="001650E9" w:rsidRDefault="001650E9">
                      <w:r>
                        <w:t>Structure Type</w:t>
                      </w:r>
                      <w:r>
                        <w:tab/>
                      </w:r>
                    </w:p>
                    <w:p w14:paraId="3DA12E21" w14:textId="77777777" w:rsidR="001650E9" w:rsidRDefault="001650E9"/>
                  </w:txbxContent>
                </v:textbox>
              </v:shape>
            </w:pict>
          </mc:Fallback>
        </mc:AlternateContent>
      </w:r>
      <w:r w:rsidRPr="001650E9">
        <w:rPr>
          <w:noProof/>
        </w:rPr>
        <w:drawing>
          <wp:inline distT="0" distB="0" distL="0" distR="0" wp14:anchorId="630043B4" wp14:editId="3EA6C68D">
            <wp:extent cx="5215163" cy="2917371"/>
            <wp:effectExtent l="0" t="0" r="5080" b="0"/>
            <wp:docPr id="2833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9" cy="2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C8" w14:textId="333B40C3" w:rsidR="001636FE" w:rsidRPr="001636FE" w:rsidRDefault="001650E9" w:rsidP="001636FE">
      <w:pPr>
        <w:pStyle w:val="Caption"/>
        <w:jc w:val="center"/>
      </w:pPr>
      <w:r>
        <w:t xml:space="preserve">Figure </w:t>
      </w:r>
      <w:fldSimple w:instr=" SEQ Figure \* ARABIC ">
        <w:r w:rsidR="007F2F53">
          <w:rPr>
            <w:noProof/>
          </w:rPr>
          <w:t>7</w:t>
        </w:r>
      </w:fldSimple>
      <w:r>
        <w:t xml:space="preserve"> Creating Table Type</w:t>
      </w:r>
    </w:p>
    <w:p w14:paraId="039533BF" w14:textId="77777777" w:rsidR="001650E9" w:rsidRPr="001650E9" w:rsidRDefault="001650E9" w:rsidP="001650E9"/>
    <w:p w14:paraId="458CC591" w14:textId="77777777" w:rsidR="003925C3" w:rsidRPr="003925C3" w:rsidRDefault="003925C3" w:rsidP="003925C3"/>
    <w:p w14:paraId="4E5E9799" w14:textId="0B4DAD0E" w:rsidR="000348D6" w:rsidRDefault="000348D6" w:rsidP="000348D6">
      <w:pPr>
        <w:pStyle w:val="Heading1"/>
      </w:pPr>
      <w:r>
        <w:t>Work Area</w:t>
      </w:r>
    </w:p>
    <w:p w14:paraId="6D387A37" w14:textId="667A4175" w:rsidR="000348D6" w:rsidRDefault="000348D6" w:rsidP="000348D6">
      <w:r>
        <w:t xml:space="preserve">We can declare work only using </w:t>
      </w:r>
      <w:r w:rsidR="00D2720F">
        <w:t xml:space="preserve">the </w:t>
      </w:r>
      <w:r>
        <w:t xml:space="preserve">structure we cannot declare using </w:t>
      </w:r>
      <w:r w:rsidR="00D2720F">
        <w:t xml:space="preserve">the </w:t>
      </w:r>
      <w:r>
        <w:t xml:space="preserve">table. </w:t>
      </w:r>
    </w:p>
    <w:p w14:paraId="72DFA7F1" w14:textId="68379BE1" w:rsidR="000348D6" w:rsidRDefault="000348D6" w:rsidP="000348D6">
      <w:r>
        <w:t xml:space="preserve">DATA: </w:t>
      </w:r>
      <w:proofErr w:type="spellStart"/>
      <w:r>
        <w:t>lwa_data</w:t>
      </w:r>
      <w:proofErr w:type="spellEnd"/>
      <w:r>
        <w:t xml:space="preserve"> </w:t>
      </w:r>
      <w:r w:rsidRPr="000348D6">
        <w:rPr>
          <w:b/>
          <w:bCs/>
          <w:highlight w:val="yellow"/>
        </w:rPr>
        <w:t>TYPE</w:t>
      </w:r>
      <w:r>
        <w:t xml:space="preserve"> </w:t>
      </w:r>
      <w:proofErr w:type="spellStart"/>
      <w:r>
        <w:t>lty_data</w:t>
      </w:r>
      <w:proofErr w:type="spellEnd"/>
      <w:r>
        <w:t>.</w:t>
      </w:r>
    </w:p>
    <w:p w14:paraId="4E31B27B" w14:textId="7F3520F3" w:rsidR="001636FE" w:rsidRDefault="001636FE" w:rsidP="001636FE">
      <w:pPr>
        <w:pStyle w:val="Heading1"/>
      </w:pPr>
      <w:r>
        <w:t>Internal Table with header line</w:t>
      </w:r>
    </w:p>
    <w:p w14:paraId="0EAF94D1" w14:textId="58485415" w:rsidR="001636FE" w:rsidRDefault="001636FE" w:rsidP="001636FE">
      <w:pPr>
        <w:pStyle w:val="ListParagraph"/>
        <w:numPr>
          <w:ilvl w:val="0"/>
          <w:numId w:val="2"/>
        </w:numPr>
      </w:pPr>
      <w:r>
        <w:t>In the case of an internal table with a header line, there is an implicit(internal) work area.</w:t>
      </w:r>
    </w:p>
    <w:p w14:paraId="36287B24" w14:textId="2341C791" w:rsidR="001636FE" w:rsidRDefault="001636FE" w:rsidP="001636FE">
      <w:r>
        <w:lastRenderedPageBreak/>
        <w:t xml:space="preserve">(Implicit header </w:t>
      </w:r>
      <w:r w:rsidR="003964EC">
        <w:t>table: -</w:t>
      </w:r>
      <w:r>
        <w:t xml:space="preserve"> </w:t>
      </w:r>
      <w:r w:rsidR="003964EC">
        <w:t xml:space="preserve">(Internal work area) </w:t>
      </w:r>
      <w:r>
        <w:t xml:space="preserve">We don’t need to declare different names for internal table and work area sap that means </w:t>
      </w:r>
      <w:proofErr w:type="spellStart"/>
      <w:r>
        <w:t>lt_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internal table) </w:t>
      </w:r>
      <w:proofErr w:type="spellStart"/>
      <w:r>
        <w:t>It_data</w:t>
      </w:r>
      <w:proofErr w:type="spellEnd"/>
      <w:r>
        <w:t>(work area) but it is absolute now)</w:t>
      </w:r>
    </w:p>
    <w:p w14:paraId="19425E65" w14:textId="70474F57" w:rsidR="001636FE" w:rsidRDefault="001636FE" w:rsidP="001636FE">
      <w:pPr>
        <w:pStyle w:val="ListParagraph"/>
        <w:numPr>
          <w:ilvl w:val="0"/>
          <w:numId w:val="2"/>
        </w:numPr>
      </w:pPr>
      <w:r>
        <w:t xml:space="preserve">The name of the work area is the same as that of the internal table. </w:t>
      </w:r>
    </w:p>
    <w:p w14:paraId="635E8CAE" w14:textId="255E3D41" w:rsidR="001636FE" w:rsidRDefault="001636FE" w:rsidP="001636FE">
      <w:pPr>
        <w:pStyle w:val="ListParagraph"/>
        <w:numPr>
          <w:ilvl w:val="0"/>
          <w:numId w:val="2"/>
        </w:numPr>
      </w:pPr>
      <w:r>
        <w:t>To clearly identify the internal table use brackets after the internal table name(&lt;</w:t>
      </w:r>
      <w:proofErr w:type="spellStart"/>
      <w:r>
        <w:t>itab</w:t>
      </w:r>
      <w:proofErr w:type="spellEnd"/>
      <w:proofErr w:type="gramStart"/>
      <w:r>
        <w:t>&gt;[</w:t>
      </w:r>
      <w:proofErr w:type="gramEnd"/>
      <w:r>
        <w:t>])</w:t>
      </w:r>
    </w:p>
    <w:p w14:paraId="343AD392" w14:textId="64B336D5" w:rsidR="001636FE" w:rsidRDefault="001636FE" w:rsidP="001636FE">
      <w:pPr>
        <w:pStyle w:val="ListParagraph"/>
        <w:numPr>
          <w:ilvl w:val="0"/>
          <w:numId w:val="2"/>
        </w:numPr>
      </w:pPr>
      <w:r>
        <w:t>Clear &lt;</w:t>
      </w:r>
      <w:proofErr w:type="spellStart"/>
      <w:r>
        <w:t>itab</w:t>
      </w:r>
      <w:proofErr w:type="spellEnd"/>
      <w:proofErr w:type="gramStart"/>
      <w:r>
        <w:t>&gt;[</w:t>
      </w:r>
      <w:proofErr w:type="gramEnd"/>
      <w:r>
        <w:t>] – Clear the contents of the internal table</w:t>
      </w:r>
    </w:p>
    <w:p w14:paraId="4E876633" w14:textId="6B682765" w:rsidR="001636FE" w:rsidRPr="001636FE" w:rsidRDefault="001636FE" w:rsidP="001636FE">
      <w:pPr>
        <w:ind w:left="360"/>
        <w:rPr>
          <w:b/>
          <w:bCs/>
        </w:rPr>
      </w:pPr>
      <w:r w:rsidRPr="001636FE">
        <w:rPr>
          <w:b/>
          <w:bCs/>
          <w:highlight w:val="yellow"/>
        </w:rPr>
        <w:t>Note: - In the case of an internal table with a header line, Clear &lt;</w:t>
      </w:r>
      <w:proofErr w:type="spellStart"/>
      <w:r w:rsidRPr="001636FE">
        <w:rPr>
          <w:b/>
          <w:bCs/>
          <w:highlight w:val="yellow"/>
        </w:rPr>
        <w:t>itab</w:t>
      </w:r>
      <w:proofErr w:type="spellEnd"/>
      <w:r w:rsidRPr="001636FE">
        <w:rPr>
          <w:b/>
          <w:bCs/>
          <w:highlight w:val="yellow"/>
        </w:rPr>
        <w:t xml:space="preserve">&gt; clears the work area, not the internal table. If you want to clear the internal </w:t>
      </w:r>
      <w:proofErr w:type="gramStart"/>
      <w:r w:rsidRPr="001636FE">
        <w:rPr>
          <w:b/>
          <w:bCs/>
          <w:highlight w:val="yellow"/>
        </w:rPr>
        <w:t>table</w:t>
      </w:r>
      <w:proofErr w:type="gramEnd"/>
      <w:r w:rsidRPr="001636FE">
        <w:rPr>
          <w:b/>
          <w:bCs/>
          <w:highlight w:val="yellow"/>
        </w:rPr>
        <w:t xml:space="preserve"> use brackets after the internal table name.</w:t>
      </w:r>
    </w:p>
    <w:p w14:paraId="76F0DD62" w14:textId="77777777" w:rsidR="001636FE" w:rsidRPr="001636FE" w:rsidRDefault="001636FE" w:rsidP="001636FE"/>
    <w:p w14:paraId="494D77A4" w14:textId="31701837" w:rsidR="001636FE" w:rsidRDefault="001636FE" w:rsidP="001636FE">
      <w:pPr>
        <w:pStyle w:val="Heading1"/>
      </w:pPr>
      <w:r>
        <w:t>Internal Table without header line (Preferred)</w:t>
      </w:r>
    </w:p>
    <w:p w14:paraId="7175B96C" w14:textId="4A675023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We can avoid the confusion of internal table with header line by using the concept of </w:t>
      </w:r>
      <w:r w:rsidR="003964EC">
        <w:t xml:space="preserve">the </w:t>
      </w:r>
      <w:r>
        <w:t xml:space="preserve">internal table without </w:t>
      </w:r>
      <w:r w:rsidR="003964EC">
        <w:t xml:space="preserve">a </w:t>
      </w:r>
      <w:r>
        <w:t>header line.</w:t>
      </w:r>
    </w:p>
    <w:p w14:paraId="25C2E07E" w14:textId="3B38307E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In </w:t>
      </w:r>
      <w:r w:rsidR="003964EC">
        <w:t xml:space="preserve">the </w:t>
      </w:r>
      <w:r>
        <w:t xml:space="preserve">case of </w:t>
      </w:r>
      <w:r w:rsidR="003964EC">
        <w:t xml:space="preserve">an </w:t>
      </w:r>
      <w:r>
        <w:t xml:space="preserve">Internal table without </w:t>
      </w:r>
      <w:r w:rsidR="003964EC">
        <w:t xml:space="preserve">a </w:t>
      </w:r>
      <w:r>
        <w:t>header line, there is an explicit(external) work area.</w:t>
      </w:r>
    </w:p>
    <w:p w14:paraId="5233F4F4" w14:textId="77036BCE" w:rsidR="001636FE" w:rsidRDefault="003964EC" w:rsidP="001636FE">
      <w:pPr>
        <w:pStyle w:val="ListParagraph"/>
        <w:numPr>
          <w:ilvl w:val="0"/>
          <w:numId w:val="3"/>
        </w:numPr>
      </w:pPr>
      <w:r>
        <w:t>We declare an explicit work area.</w:t>
      </w:r>
    </w:p>
    <w:p w14:paraId="0255B70C" w14:textId="6071FC3E" w:rsidR="003964EC" w:rsidRDefault="003964EC" w:rsidP="001636FE">
      <w:pPr>
        <w:pStyle w:val="ListParagraph"/>
        <w:numPr>
          <w:ilvl w:val="0"/>
          <w:numId w:val="3"/>
        </w:numPr>
      </w:pPr>
      <w:r>
        <w:t>The name of the Internal table is different from that of the work area.</w:t>
      </w:r>
    </w:p>
    <w:p w14:paraId="5F11B7C7" w14:textId="7ACA8BD9" w:rsidR="003964EC" w:rsidRDefault="003964EC" w:rsidP="001636FE">
      <w:pPr>
        <w:pStyle w:val="ListParagraph"/>
        <w:numPr>
          <w:ilvl w:val="0"/>
          <w:numId w:val="3"/>
        </w:numPr>
      </w:pPr>
      <w:r>
        <w:t>Clear &lt;</w:t>
      </w:r>
      <w:proofErr w:type="spellStart"/>
      <w:r>
        <w:t>itab</w:t>
      </w:r>
      <w:proofErr w:type="spellEnd"/>
      <w:r>
        <w:t>&gt; - Clears the content of the Internal table.</w:t>
      </w:r>
    </w:p>
    <w:p w14:paraId="759D3BD0" w14:textId="42ADBD3B" w:rsidR="007F2F53" w:rsidRDefault="007F2F53" w:rsidP="007F2F53">
      <w:pPr>
        <w:pStyle w:val="Heading1"/>
      </w:pPr>
      <w:r>
        <w:t>Types of Internal Tables</w:t>
      </w:r>
    </w:p>
    <w:p w14:paraId="49B2DDD0" w14:textId="42921DAC" w:rsidR="007F2F53" w:rsidRDefault="007F2F53" w:rsidP="007F2F53">
      <w:pPr>
        <w:pStyle w:val="Heading2"/>
        <w:numPr>
          <w:ilvl w:val="0"/>
          <w:numId w:val="4"/>
        </w:numPr>
      </w:pPr>
      <w:r>
        <w:t>Standard Internal Table</w:t>
      </w:r>
    </w:p>
    <w:p w14:paraId="62FDA62F" w14:textId="77777777" w:rsidR="007F2F53" w:rsidRDefault="007F2F53" w:rsidP="007F2F53">
      <w:pPr>
        <w:keepNext/>
        <w:jc w:val="center"/>
      </w:pPr>
      <w:r w:rsidRPr="007F2F53">
        <w:drawing>
          <wp:inline distT="0" distB="0" distL="0" distR="0" wp14:anchorId="5367EEE8" wp14:editId="53743CB4">
            <wp:extent cx="5943600" cy="2821940"/>
            <wp:effectExtent l="0" t="0" r="0" b="0"/>
            <wp:docPr id="18125114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141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3378" w14:textId="58A9273A" w:rsidR="007F2F53" w:rsidRDefault="007F2F53" w:rsidP="007F2F5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Standard Internal Table.</w:t>
      </w:r>
    </w:p>
    <w:p w14:paraId="3CAEF698" w14:textId="77777777" w:rsidR="007F2F53" w:rsidRPr="007F2F53" w:rsidRDefault="007F2F53" w:rsidP="007F2F53"/>
    <w:p w14:paraId="7ABE29ED" w14:textId="760B1EE6" w:rsidR="007F2F53" w:rsidRDefault="007F2F53" w:rsidP="007F2F53">
      <w:pPr>
        <w:pStyle w:val="Heading2"/>
        <w:numPr>
          <w:ilvl w:val="0"/>
          <w:numId w:val="4"/>
        </w:numPr>
      </w:pPr>
      <w:r>
        <w:t>Sorted Internal Table</w:t>
      </w:r>
    </w:p>
    <w:p w14:paraId="4B26C1EA" w14:textId="0B2DECE2" w:rsidR="007F2F53" w:rsidRPr="007F2F53" w:rsidRDefault="007F2F53" w:rsidP="007F2F53">
      <w:pPr>
        <w:pStyle w:val="Heading2"/>
        <w:numPr>
          <w:ilvl w:val="0"/>
          <w:numId w:val="4"/>
        </w:numPr>
      </w:pPr>
      <w:r>
        <w:t>Hashed Internal Table</w:t>
      </w:r>
    </w:p>
    <w:sectPr w:rsidR="007F2F53" w:rsidRPr="007F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A"/>
    <w:multiLevelType w:val="hybridMultilevel"/>
    <w:tmpl w:val="5510C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A78"/>
    <w:multiLevelType w:val="hybridMultilevel"/>
    <w:tmpl w:val="77F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701"/>
    <w:multiLevelType w:val="hybridMultilevel"/>
    <w:tmpl w:val="811C7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9AD"/>
    <w:multiLevelType w:val="hybridMultilevel"/>
    <w:tmpl w:val="6C9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6989">
    <w:abstractNumId w:val="0"/>
  </w:num>
  <w:num w:numId="2" w16cid:durableId="1676884893">
    <w:abstractNumId w:val="1"/>
  </w:num>
  <w:num w:numId="3" w16cid:durableId="1862011980">
    <w:abstractNumId w:val="3"/>
  </w:num>
  <w:num w:numId="4" w16cid:durableId="84439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F"/>
    <w:rsid w:val="000348D6"/>
    <w:rsid w:val="00056F7A"/>
    <w:rsid w:val="00086DEF"/>
    <w:rsid w:val="001636FE"/>
    <w:rsid w:val="001650E9"/>
    <w:rsid w:val="001A2CD4"/>
    <w:rsid w:val="003925C3"/>
    <w:rsid w:val="003964EC"/>
    <w:rsid w:val="005C1A8C"/>
    <w:rsid w:val="007F2F53"/>
    <w:rsid w:val="00802891"/>
    <w:rsid w:val="00B514B8"/>
    <w:rsid w:val="00D047F4"/>
    <w:rsid w:val="00D2720F"/>
    <w:rsid w:val="00E0498C"/>
    <w:rsid w:val="00F15E89"/>
    <w:rsid w:val="00F747D7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82C6"/>
  <w15:chartTrackingRefBased/>
  <w15:docId w15:val="{3B6C177C-5E3A-4AC6-B86B-B047F3A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2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374</Words>
  <Characters>1851</Characters>
  <Application>Microsoft Office Word</Application>
  <DocSecurity>0</DocSecurity>
  <Lines>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12</cp:revision>
  <dcterms:created xsi:type="dcterms:W3CDTF">2023-10-05T05:27:00Z</dcterms:created>
  <dcterms:modified xsi:type="dcterms:W3CDTF">2023-11-11T10:45:00Z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0cbdb784-133f-43ac-a5c4-c89354f5bccb</vt:lpwstr>
  </property>
</Properties>
</file>