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5D579" w14:textId="77777777" w:rsidR="001E2873" w:rsidRPr="001E2873" w:rsidRDefault="001E2873" w:rsidP="001E287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kern w:val="0"/>
          <w:sz w:val="24"/>
          <w:szCs w:val="24"/>
          <w14:ligatures w14:val="none"/>
        </w:rPr>
      </w:pPr>
      <w:r w:rsidRPr="001E2873">
        <w:rPr>
          <w:rFonts w:ascii="Arial" w:eastAsia="Times New Roman" w:hAnsi="Arial" w:cs="Arial"/>
          <w:b/>
          <w:bCs/>
          <w:color w:val="0D0D0D"/>
          <w:kern w:val="0"/>
          <w:sz w:val="24"/>
          <w:szCs w:val="24"/>
          <w:bdr w:val="single" w:sz="2" w:space="0" w:color="E3E3E3" w:frame="1"/>
          <w14:ligatures w14:val="none"/>
        </w:rPr>
        <w:t>Hypothesis 1: Customers who spend more on wines are more likely to respond positively to marketing campaigns promoting wine-related products.</w:t>
      </w:r>
    </w:p>
    <w:p w14:paraId="779B4DE2" w14:textId="77777777" w:rsidR="001E2873" w:rsidRPr="001E2873" w:rsidRDefault="001E2873" w:rsidP="001E2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b/>
          <w:bCs/>
          <w:color w:val="0D0D0D"/>
          <w:kern w:val="0"/>
          <w:sz w:val="24"/>
          <w:szCs w:val="24"/>
          <w:bdr w:val="single" w:sz="2" w:space="0" w:color="E3E3E3" w:frame="1"/>
          <w14:ligatures w14:val="none"/>
        </w:rPr>
        <w:t>Identify Variables</w:t>
      </w:r>
      <w:r w:rsidRPr="001E2873">
        <w:rPr>
          <w:rFonts w:ascii="Arial" w:eastAsia="Times New Roman" w:hAnsi="Arial" w:cs="Arial"/>
          <w:color w:val="0D0D0D"/>
          <w:kern w:val="0"/>
          <w:sz w:val="24"/>
          <w:szCs w:val="24"/>
          <w14:ligatures w14:val="none"/>
        </w:rPr>
        <w:t>:</w:t>
      </w:r>
    </w:p>
    <w:p w14:paraId="1C07C985"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The variables of interest are:</w:t>
      </w:r>
    </w:p>
    <w:p w14:paraId="71CAB4E0" w14:textId="77777777" w:rsidR="001E2873" w:rsidRPr="001E2873" w:rsidRDefault="001E2873" w:rsidP="001E2873">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Independent variable: Amount spent on wines (continuous variable)</w:t>
      </w:r>
    </w:p>
    <w:p w14:paraId="0889F31C" w14:textId="77777777" w:rsidR="001E2873" w:rsidRPr="001E2873" w:rsidRDefault="001E2873" w:rsidP="001E2873">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Dependent variable: Response status to marketing campaigns (binary variable: responded or not responded)</w:t>
      </w:r>
    </w:p>
    <w:p w14:paraId="2F4024DB" w14:textId="77777777" w:rsidR="001E2873" w:rsidRPr="001E2873" w:rsidRDefault="001E2873" w:rsidP="001E2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b/>
          <w:bCs/>
          <w:color w:val="0D0D0D"/>
          <w:kern w:val="0"/>
          <w:sz w:val="24"/>
          <w:szCs w:val="24"/>
          <w:bdr w:val="single" w:sz="2" w:space="0" w:color="E3E3E3" w:frame="1"/>
          <w14:ligatures w14:val="none"/>
        </w:rPr>
        <w:t>Formulate Null and Alternative Hypotheses</w:t>
      </w:r>
      <w:r w:rsidRPr="001E2873">
        <w:rPr>
          <w:rFonts w:ascii="Arial" w:eastAsia="Times New Roman" w:hAnsi="Arial" w:cs="Arial"/>
          <w:color w:val="0D0D0D"/>
          <w:kern w:val="0"/>
          <w:sz w:val="24"/>
          <w:szCs w:val="24"/>
          <w14:ligatures w14:val="none"/>
        </w:rPr>
        <w:t>:</w:t>
      </w:r>
    </w:p>
    <w:p w14:paraId="4AD2BB6D"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Null hypothesis (H0): There is no significant difference in the mean amount spent on wines between customers who responded and those who did not respond to marketing campaigns.</w:t>
      </w:r>
    </w:p>
    <w:p w14:paraId="116D2495"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Alternative hypothesis (H1): Customers who responded to marketing campaigns promoting wine-related products spent significantly more on wines compared to those who did not respond.</w:t>
      </w:r>
    </w:p>
    <w:p w14:paraId="232135C2" w14:textId="77777777" w:rsidR="001E2873" w:rsidRPr="001E2873" w:rsidRDefault="001E2873" w:rsidP="001E2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b/>
          <w:bCs/>
          <w:color w:val="0D0D0D"/>
          <w:kern w:val="0"/>
          <w:sz w:val="24"/>
          <w:szCs w:val="24"/>
          <w:bdr w:val="single" w:sz="2" w:space="0" w:color="E3E3E3" w:frame="1"/>
          <w14:ligatures w14:val="none"/>
        </w:rPr>
        <w:t>Select Statistical Test</w:t>
      </w:r>
      <w:r w:rsidRPr="001E2873">
        <w:rPr>
          <w:rFonts w:ascii="Arial" w:eastAsia="Times New Roman" w:hAnsi="Arial" w:cs="Arial"/>
          <w:color w:val="0D0D0D"/>
          <w:kern w:val="0"/>
          <w:sz w:val="24"/>
          <w:szCs w:val="24"/>
          <w14:ligatures w14:val="none"/>
        </w:rPr>
        <w:t>:</w:t>
      </w:r>
    </w:p>
    <w:p w14:paraId="4C180DD8"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Since we're comparing the means of two independent groups (responded vs. not responded), and the variable of interest (amount spent on wines) is continuous, we can use a two-sample t-test to determine whether there's a significant difference in means between the groups.</w:t>
      </w:r>
    </w:p>
    <w:p w14:paraId="51D8046A" w14:textId="77777777" w:rsidR="001E2873" w:rsidRPr="001E2873" w:rsidRDefault="001E2873" w:rsidP="001E2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b/>
          <w:bCs/>
          <w:color w:val="0D0D0D"/>
          <w:kern w:val="0"/>
          <w:sz w:val="24"/>
          <w:szCs w:val="24"/>
          <w:bdr w:val="single" w:sz="2" w:space="0" w:color="E3E3E3" w:frame="1"/>
          <w14:ligatures w14:val="none"/>
        </w:rPr>
        <w:t>Check Assumptions</w:t>
      </w:r>
      <w:r w:rsidRPr="001E2873">
        <w:rPr>
          <w:rFonts w:ascii="Arial" w:eastAsia="Times New Roman" w:hAnsi="Arial" w:cs="Arial"/>
          <w:color w:val="0D0D0D"/>
          <w:kern w:val="0"/>
          <w:sz w:val="24"/>
          <w:szCs w:val="24"/>
          <w14:ligatures w14:val="none"/>
        </w:rPr>
        <w:t>:</w:t>
      </w:r>
    </w:p>
    <w:p w14:paraId="672E3464"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Normality: We assume that the amounts spent on wines in each group are approximately normally distributed. This can be checked visually using histograms or quantile-quantile (Q-Q) plots.</w:t>
      </w:r>
    </w:p>
    <w:p w14:paraId="729CD104"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Homogeneity of variances: We assume that the variances of amounts spent on wines in the two groups are approximately equal. This can be checked using statistical tests such as Levene's test.</w:t>
      </w:r>
    </w:p>
    <w:p w14:paraId="050B8DDA" w14:textId="77777777" w:rsidR="001E2873" w:rsidRPr="001E2873" w:rsidRDefault="001E2873" w:rsidP="001E2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b/>
          <w:bCs/>
          <w:color w:val="0D0D0D"/>
          <w:kern w:val="0"/>
          <w:sz w:val="24"/>
          <w:szCs w:val="24"/>
          <w:bdr w:val="single" w:sz="2" w:space="0" w:color="E3E3E3" w:frame="1"/>
          <w14:ligatures w14:val="none"/>
        </w:rPr>
        <w:t>Perform Hypothesis Test</w:t>
      </w:r>
      <w:r w:rsidRPr="001E2873">
        <w:rPr>
          <w:rFonts w:ascii="Arial" w:eastAsia="Times New Roman" w:hAnsi="Arial" w:cs="Arial"/>
          <w:color w:val="0D0D0D"/>
          <w:kern w:val="0"/>
          <w:sz w:val="24"/>
          <w:szCs w:val="24"/>
          <w14:ligatures w14:val="none"/>
        </w:rPr>
        <w:t>:</w:t>
      </w:r>
    </w:p>
    <w:p w14:paraId="274DA05D"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Calculate the t-statistic and p-value using the appropriate statistical test (two-sample t-test in this case).</w:t>
      </w:r>
    </w:p>
    <w:p w14:paraId="680DE427" w14:textId="77777777" w:rsidR="001E2873" w:rsidRPr="001E2873" w:rsidRDefault="001E2873" w:rsidP="001E2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b/>
          <w:bCs/>
          <w:color w:val="0D0D0D"/>
          <w:kern w:val="0"/>
          <w:sz w:val="24"/>
          <w:szCs w:val="24"/>
          <w:bdr w:val="single" w:sz="2" w:space="0" w:color="E3E3E3" w:frame="1"/>
          <w14:ligatures w14:val="none"/>
        </w:rPr>
        <w:t>Interpret Results</w:t>
      </w:r>
      <w:r w:rsidRPr="001E2873">
        <w:rPr>
          <w:rFonts w:ascii="Arial" w:eastAsia="Times New Roman" w:hAnsi="Arial" w:cs="Arial"/>
          <w:color w:val="0D0D0D"/>
          <w:kern w:val="0"/>
          <w:sz w:val="24"/>
          <w:szCs w:val="24"/>
          <w14:ligatures w14:val="none"/>
        </w:rPr>
        <w:t>:</w:t>
      </w:r>
    </w:p>
    <w:p w14:paraId="77F69A3C"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If the p-value is less than the chosen significance level (e.g., 0.05), we reject the null hypothesis and conclude that there is a significant difference in the mean amount spent on wines between customers who responded and those who did not respond to marketing campaigns. Otherwise, we fail to reject the null hypothesis.</w:t>
      </w:r>
    </w:p>
    <w:p w14:paraId="4A87E97B" w14:textId="77777777" w:rsidR="001E2873" w:rsidRPr="001E2873" w:rsidRDefault="001E2873" w:rsidP="001E2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b/>
          <w:bCs/>
          <w:color w:val="0D0D0D"/>
          <w:kern w:val="0"/>
          <w:sz w:val="24"/>
          <w:szCs w:val="24"/>
          <w:bdr w:val="single" w:sz="2" w:space="0" w:color="E3E3E3" w:frame="1"/>
          <w14:ligatures w14:val="none"/>
        </w:rPr>
        <w:t>Conclusion</w:t>
      </w:r>
      <w:r w:rsidRPr="001E2873">
        <w:rPr>
          <w:rFonts w:ascii="Arial" w:eastAsia="Times New Roman" w:hAnsi="Arial" w:cs="Arial"/>
          <w:color w:val="0D0D0D"/>
          <w:kern w:val="0"/>
          <w:sz w:val="24"/>
          <w:szCs w:val="24"/>
          <w14:ligatures w14:val="none"/>
        </w:rPr>
        <w:t>:</w:t>
      </w:r>
    </w:p>
    <w:p w14:paraId="5B14ECEC" w14:textId="77777777" w:rsid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Based on the results of the hypothesis test, we draw conclusions about whether there is evidence to support the alternative hypothesis and provide insights into the relationship between the amount spent on wines and the response status to marketing campaigns.</w:t>
      </w:r>
    </w:p>
    <w:p w14:paraId="3D6A5F3C" w14:textId="77777777" w:rsidR="004F3BE3" w:rsidRDefault="004F3BE3"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p>
    <w:p w14:paraId="4E2AE471" w14:textId="77777777" w:rsidR="004F3BE3" w:rsidRDefault="004F3BE3"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p>
    <w:p w14:paraId="07278334" w14:textId="77777777" w:rsidR="004F3BE3" w:rsidRDefault="004F3BE3"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p>
    <w:p w14:paraId="0099445F" w14:textId="1312F1AE" w:rsidR="004F3BE3" w:rsidRDefault="004F3BE3"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lastRenderedPageBreak/>
        <w:t>Hypothesis 2: Customers who spend more on fruits are more likely to respond positively to health-focused marketing campaigns.</w:t>
      </w:r>
    </w:p>
    <w:p w14:paraId="4C7EFBAA" w14:textId="77777777" w:rsidR="000E5D17" w:rsidRDefault="000E5D17"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p>
    <w:p w14:paraId="3B2D8739" w14:textId="0D682744" w:rsidR="000E5D17" w:rsidRDefault="000E5D17"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Hypothesis 3: There is no significant relationship between the amount spent on meat products and the response rates in marketing campaigns.</w:t>
      </w:r>
    </w:p>
    <w:p w14:paraId="52EF226B" w14:textId="77777777" w:rsidR="000E5D17" w:rsidRDefault="000E5D17"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p>
    <w:p w14:paraId="477AF35D" w14:textId="2B17CCF9" w:rsidR="000E5D17" w:rsidRDefault="000E5D17"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Hypothesis 4: Customers who spend more on fish products are more likely to respond positively to marketing campaigns promoting seafood specials or cooking classes.</w:t>
      </w:r>
    </w:p>
    <w:p w14:paraId="65201629" w14:textId="77777777" w:rsidR="000E5D17" w:rsidRDefault="000E5D17"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p>
    <w:p w14:paraId="44CAB79B" w14:textId="3289CDF4" w:rsidR="000E5D17" w:rsidRDefault="000E5D17"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Hypothesis 5: There is a positive correlation between the amount spent on sweets and the response rates in marketing campaigns targeting family-oriented or holiday-themed promotions.</w:t>
      </w:r>
    </w:p>
    <w:p w14:paraId="0FA985C4" w14:textId="77777777" w:rsidR="004F3BE3" w:rsidRDefault="004F3BE3"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p>
    <w:p w14:paraId="67F569E8" w14:textId="77777777" w:rsidR="004F3BE3" w:rsidRPr="001E2873" w:rsidRDefault="004F3BE3"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p>
    <w:p w14:paraId="1AF33A9A" w14:textId="77777777" w:rsidR="001B47B2" w:rsidRPr="001E2873" w:rsidRDefault="001B47B2">
      <w:pPr>
        <w:rPr>
          <w:rFonts w:ascii="Arial" w:hAnsi="Arial" w:cs="Arial"/>
        </w:rPr>
      </w:pPr>
    </w:p>
    <w:sectPr w:rsidR="001B47B2" w:rsidRPr="001E2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B46798"/>
    <w:multiLevelType w:val="multilevel"/>
    <w:tmpl w:val="1FA8F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94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B2"/>
    <w:rsid w:val="000E5D17"/>
    <w:rsid w:val="001B47B2"/>
    <w:rsid w:val="001E2873"/>
    <w:rsid w:val="004F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96E5"/>
  <w15:chartTrackingRefBased/>
  <w15:docId w15:val="{0487A972-25C7-41C1-969F-80802515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8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E2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61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kothare</dc:creator>
  <cp:keywords/>
  <dc:description/>
  <cp:lastModifiedBy>amar kothare</cp:lastModifiedBy>
  <cp:revision>2</cp:revision>
  <dcterms:created xsi:type="dcterms:W3CDTF">2024-04-27T05:06:00Z</dcterms:created>
  <dcterms:modified xsi:type="dcterms:W3CDTF">2024-04-27T05:40:00Z</dcterms:modified>
</cp:coreProperties>
</file>