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Cn" w:cs="Times New Roman"/>
          <w:b/>
          <w:color w:val="004F93"/>
          <w:kern w:val="0"/>
          <w:sz w:val="30"/>
          <w:szCs w:val="30"/>
          <w:lang w:val="en-US" w:eastAsia="zh-CN" w:bidi="ar"/>
        </w:rPr>
        <w:t xml:space="preserve">Basic Financial Statements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Before we begin building projected financial statements, it would be helpful to review the basic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financial reports that measure a company’s financial position: the balance sheet, the income state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ment, and the statement of cash flows. The level of financial sophistication among small business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owners may not be high, but the extent of financial reporting among small businesses is. Most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small businesses regularly produce summary financial information, almost all of it in the form of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these traditional financial statements.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Cn" w:cs="Times New Roman"/>
          <w:b/>
          <w:color w:val="6EBF5D"/>
          <w:kern w:val="0"/>
          <w:sz w:val="22"/>
          <w:szCs w:val="22"/>
          <w:lang w:val="en-US" w:eastAsia="zh-CN" w:bidi="ar"/>
        </w:rPr>
        <w:t xml:space="preserve">The Balance Sheet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Like a digital camera, the </w:t>
      </w:r>
      <w:r>
        <w:rPr>
          <w:rFonts w:hint="default" w:ascii="Times New Roman" w:hAnsi="Times New Roman" w:eastAsia="TimesLTStd-Semibold" w:cs="Times New Roman"/>
          <w:color w:val="231F20"/>
          <w:kern w:val="0"/>
          <w:sz w:val="20"/>
          <w:szCs w:val="20"/>
          <w:lang w:val="en-US" w:eastAsia="zh-CN" w:bidi="ar"/>
        </w:rPr>
        <w:t>balance sheet</w:t>
      </w:r>
      <w:r>
        <w:rPr>
          <w:rFonts w:hint="default" w:ascii="Times New Roman" w:hAnsi="Times New Roman" w:eastAsia="TimesLTStd-Roman" w:cs="Times New Roman"/>
          <w:color w:val="231F20"/>
          <w:kern w:val="0"/>
          <w:sz w:val="20"/>
          <w:szCs w:val="20"/>
          <w:lang w:val="en-US" w:eastAsia="zh-CN" w:bidi="ar"/>
        </w:rPr>
        <w:t xml:space="preserve"> takes a “snapshot” of a business’s financial position,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providing owners with an estimate of its worth on a given date. Its two major sections show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assets the business owns and the claims creditors and owners have against those assets. The bal-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ance sheet is usually prepared on the last day of the month. Figure 11.1 shows the balance sheet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for Sam’s Appliance Shop for the year ended December 31, 2015.</w:t>
      </w:r>
    </w:p>
    <w:p>
      <w:pPr>
        <w:rPr>
          <w:rFonts w:hint="default" w:ascii="Times New Roman" w:hAnsi="Times New Roman" w:cs="Times New Roman"/>
        </w:rPr>
      </w:pPr>
    </w:p>
    <w:p>
      <w:r>
        <w:drawing>
          <wp:inline distT="0" distB="0" distL="114300" distR="114300">
            <wp:extent cx="3187700" cy="4197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187700" cy="4197350"/>
                    </a:xfrm>
                    <a:prstGeom prst="rect">
                      <a:avLst/>
                    </a:prstGeom>
                    <a:noFill/>
                    <a:ln>
                      <a:noFill/>
                    </a:ln>
                  </pic:spPr>
                </pic:pic>
              </a:graphicData>
            </a:graphic>
          </wp:inline>
        </w:drawing>
      </w:r>
    </w:p>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The balance sheet is built on the fundamental accounting equation: Assets </w:t>
      </w:r>
      <w:r>
        <w:rPr>
          <w:rFonts w:hint="default" w:ascii="Times New Roman" w:hAnsi="Times New Roman" w:eastAsia="MathematicalPiLTStd" w:cs="Times New Roman"/>
          <w:color w:val="231F20"/>
          <w:kern w:val="0"/>
          <w:sz w:val="20"/>
          <w:szCs w:val="20"/>
          <w:lang w:val="en-US" w:eastAsia="zh-CN" w:bidi="ar"/>
        </w:rPr>
        <w:t>=</w:t>
      </w:r>
      <w:r>
        <w:rPr>
          <w:rFonts w:hint="default" w:ascii="Times New Roman" w:hAnsi="Times New Roman" w:eastAsia="TimesLTStd-Roman" w:cs="Times New Roman"/>
          <w:color w:val="231F20"/>
          <w:kern w:val="0"/>
          <w:sz w:val="20"/>
          <w:szCs w:val="20"/>
          <w:lang w:val="en-US" w:eastAsia="zh-CN" w:bidi="ar"/>
        </w:rPr>
        <w:t xml:space="preserve"> Liabilities </w:t>
      </w:r>
      <w:r>
        <w:rPr>
          <w:rFonts w:hint="default" w:ascii="Times New Roman" w:hAnsi="Times New Roman" w:eastAsia="MathematicalPiLTStd" w:cs="Times New Roman"/>
          <w:color w:val="231F20"/>
          <w:kern w:val="0"/>
          <w:sz w:val="20"/>
          <w:szCs w:val="20"/>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Owner’s equity. Any increase or decrease on one side of the equation must be offset by an in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crease or decrease on the other side, hence the name </w:t>
      </w:r>
      <w:r>
        <w:rPr>
          <w:rFonts w:hint="default" w:ascii="Times New Roman" w:hAnsi="Times New Roman" w:eastAsia="TimesLTStd-Italic" w:cs="Times New Roman"/>
          <w:i/>
          <w:color w:val="231F20"/>
          <w:kern w:val="0"/>
          <w:sz w:val="20"/>
          <w:szCs w:val="20"/>
          <w:lang w:val="en-US" w:eastAsia="zh-CN" w:bidi="ar"/>
        </w:rPr>
        <w:t>balance sheet</w:t>
      </w:r>
      <w:r>
        <w:rPr>
          <w:rFonts w:hint="default" w:ascii="Times New Roman" w:hAnsi="Times New Roman" w:eastAsia="TimesLTStd-Roman" w:cs="Times New Roman"/>
          <w:color w:val="231F20"/>
          <w:kern w:val="0"/>
          <w:sz w:val="20"/>
          <w:szCs w:val="20"/>
          <w:lang w:val="en-US" w:eastAsia="zh-CN" w:bidi="ar"/>
        </w:rPr>
        <w:t xml:space="preserve">. It provides a baseline from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which to measure future changes in assets, liabilities, and equity. The first section of the balance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sheet lists the company’s assets (valued at cost, not actual market value) and shows the total value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of everything the business owns. </w:t>
      </w:r>
      <w:r>
        <w:rPr>
          <w:rFonts w:hint="default" w:ascii="Times New Roman" w:hAnsi="Times New Roman" w:eastAsia="TimesLTStd-Semibold" w:cs="Times New Roman"/>
          <w:color w:val="231F20"/>
          <w:kern w:val="0"/>
          <w:sz w:val="20"/>
          <w:szCs w:val="20"/>
          <w:lang w:val="en-US" w:eastAsia="zh-CN" w:bidi="ar"/>
        </w:rPr>
        <w:t>Current assets</w:t>
      </w:r>
      <w:r>
        <w:rPr>
          <w:rFonts w:hint="default" w:ascii="Times New Roman" w:hAnsi="Times New Roman" w:eastAsia="TimesLTStd-Roman" w:cs="Times New Roman"/>
          <w:color w:val="231F20"/>
          <w:kern w:val="0"/>
          <w:sz w:val="20"/>
          <w:szCs w:val="20"/>
          <w:lang w:val="en-US" w:eastAsia="zh-CN" w:bidi="ar"/>
        </w:rPr>
        <w:t xml:space="preserve"> consist of cash and items to be converted into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cash within one year or within the normal operating cycle of the company, whichever is longer,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such as accounts receivable and inventory. </w:t>
      </w:r>
      <w:r>
        <w:rPr>
          <w:rFonts w:hint="default" w:ascii="Times New Roman" w:hAnsi="Times New Roman" w:eastAsia="TimesLTStd-Semibold" w:cs="Times New Roman"/>
          <w:color w:val="231F20"/>
          <w:kern w:val="0"/>
          <w:sz w:val="20"/>
          <w:szCs w:val="20"/>
          <w:lang w:val="en-US" w:eastAsia="zh-CN" w:bidi="ar"/>
        </w:rPr>
        <w:t>Fixed assets</w:t>
      </w:r>
      <w:r>
        <w:rPr>
          <w:rFonts w:hint="default" w:ascii="Times New Roman" w:hAnsi="Times New Roman" w:eastAsia="TimesLTStd-Roman" w:cs="Times New Roman"/>
          <w:color w:val="231F20"/>
          <w:kern w:val="0"/>
          <w:sz w:val="20"/>
          <w:szCs w:val="20"/>
          <w:lang w:val="en-US" w:eastAsia="zh-CN" w:bidi="ar"/>
        </w:rPr>
        <w:t xml:space="preserve"> are those acquired for long-term use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in the business. Intangible assets include items such as goodwill, copyrights, and patents that,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although valuable, are not tangible.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The second section shows the business’s </w:t>
      </w:r>
      <w:r>
        <w:rPr>
          <w:rFonts w:hint="default" w:ascii="Times New Roman" w:hAnsi="Times New Roman" w:eastAsia="TimesLTStd-Semibold" w:cs="Times New Roman"/>
          <w:color w:val="231F20"/>
          <w:kern w:val="0"/>
          <w:sz w:val="20"/>
          <w:szCs w:val="20"/>
          <w:lang w:val="en-US" w:eastAsia="zh-CN" w:bidi="ar"/>
        </w:rPr>
        <w:t>liabilities</w:t>
      </w:r>
      <w:r>
        <w:rPr>
          <w:rFonts w:hint="default" w:ascii="Times New Roman" w:hAnsi="Times New Roman" w:eastAsia="TimesLTStd-Roman" w:cs="Times New Roman"/>
          <w:color w:val="231F20"/>
          <w:kern w:val="0"/>
          <w:sz w:val="20"/>
          <w:szCs w:val="20"/>
          <w:lang w:val="en-US" w:eastAsia="zh-CN" w:bidi="ar"/>
        </w:rPr>
        <w:t>—the creditors’ claims against the com</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pany’s assets. </w:t>
      </w:r>
      <w:r>
        <w:rPr>
          <w:rFonts w:hint="default" w:ascii="Times New Roman" w:hAnsi="Times New Roman" w:eastAsia="TimesLTStd-Semibold" w:cs="Times New Roman"/>
          <w:color w:val="231F20"/>
          <w:kern w:val="0"/>
          <w:sz w:val="20"/>
          <w:szCs w:val="20"/>
          <w:lang w:val="en-US" w:eastAsia="zh-CN" w:bidi="ar"/>
        </w:rPr>
        <w:t>Current liabilities</w:t>
      </w:r>
      <w:r>
        <w:rPr>
          <w:rFonts w:hint="default" w:ascii="Times New Roman" w:hAnsi="Times New Roman" w:eastAsia="TimesLTStd-Roman" w:cs="Times New Roman"/>
          <w:color w:val="231F20"/>
          <w:kern w:val="0"/>
          <w:sz w:val="20"/>
          <w:szCs w:val="20"/>
          <w:lang w:val="en-US" w:eastAsia="zh-CN" w:bidi="ar"/>
        </w:rPr>
        <w:t xml:space="preserve"> are those debts that must be paid within one year or within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normal operating cycle of the company, whichever is longer, and </w:t>
      </w:r>
      <w:r>
        <w:rPr>
          <w:rFonts w:hint="default" w:ascii="Times New Roman" w:hAnsi="Times New Roman" w:eastAsia="TimesLTStd-Semibold" w:cs="Times New Roman"/>
          <w:color w:val="231F20"/>
          <w:kern w:val="0"/>
          <w:sz w:val="20"/>
          <w:szCs w:val="20"/>
          <w:lang w:val="en-US" w:eastAsia="zh-CN" w:bidi="ar"/>
        </w:rPr>
        <w:t xml:space="preserve">long-term liabilities </w:t>
      </w:r>
      <w:r>
        <w:rPr>
          <w:rFonts w:hint="default" w:ascii="Times New Roman" w:hAnsi="Times New Roman" w:eastAsia="TimesLTStd-Roman" w:cs="Times New Roman"/>
          <w:color w:val="231F20"/>
          <w:kern w:val="0"/>
          <w:sz w:val="20"/>
          <w:szCs w:val="20"/>
          <w:lang w:val="en-US" w:eastAsia="zh-CN" w:bidi="ar"/>
        </w:rPr>
        <w:t>are those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that come due after one year. This section of the balance sheet also shows the </w:t>
      </w:r>
      <w:r>
        <w:rPr>
          <w:rFonts w:hint="default" w:ascii="Times New Roman" w:hAnsi="Times New Roman" w:eastAsia="TimesLTStd-Semibold" w:cs="Times New Roman"/>
          <w:color w:val="231F20"/>
          <w:kern w:val="0"/>
          <w:sz w:val="20"/>
          <w:szCs w:val="20"/>
          <w:lang w:val="en-US" w:eastAsia="zh-CN" w:bidi="ar"/>
        </w:rPr>
        <w:t>owner’s equity</w:t>
      </w:r>
      <w:r>
        <w:rPr>
          <w:rFonts w:hint="default" w:ascii="Times New Roman" w:hAnsi="Times New Roman" w:eastAsia="TimesLTStd-Roman" w:cs="Times New Roman"/>
          <w:color w:val="231F20"/>
          <w:kern w:val="0"/>
          <w:sz w:val="20"/>
          <w:szCs w:val="20"/>
          <w:lang w:val="en-US" w:eastAsia="zh-CN" w:bidi="ar"/>
        </w:rPr>
        <w:t xml:space="preserve">,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value of the owner’s investment in the business. It is the balancing factor on the balance sheet,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representing all of the owner’s capital contributions to the business plus all accumulated (or </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r>
        <w:rPr>
          <w:rFonts w:hint="default" w:ascii="Times New Roman" w:hAnsi="Times New Roman" w:eastAsia="TimesLTStd-Roman" w:cs="Times New Roman"/>
          <w:color w:val="231F20"/>
          <w:kern w:val="0"/>
          <w:sz w:val="20"/>
          <w:szCs w:val="20"/>
          <w:lang w:val="en-US" w:eastAsia="zh-CN" w:bidi="ar"/>
        </w:rPr>
        <w:t>retained) earnings not distributed to the owner(s).</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Cn" w:cs="Times New Roman"/>
          <w:b/>
          <w:color w:val="6EBF5D"/>
          <w:kern w:val="0"/>
          <w:sz w:val="22"/>
          <w:szCs w:val="22"/>
          <w:lang w:val="en-US" w:eastAsia="zh-CN" w:bidi="ar"/>
        </w:rPr>
        <w:t xml:space="preserve">The Income Statement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The </w:t>
      </w:r>
      <w:r>
        <w:rPr>
          <w:rFonts w:hint="default" w:ascii="Times New Roman" w:hAnsi="Times New Roman" w:eastAsia="TimesLTStd-Semibold" w:cs="Times New Roman"/>
          <w:color w:val="231F20"/>
          <w:kern w:val="0"/>
          <w:sz w:val="20"/>
          <w:szCs w:val="20"/>
          <w:lang w:val="en-US" w:eastAsia="zh-CN" w:bidi="ar"/>
        </w:rPr>
        <w:t>income statement</w:t>
      </w:r>
      <w:r>
        <w:rPr>
          <w:rFonts w:hint="default" w:ascii="Times New Roman" w:hAnsi="Times New Roman" w:eastAsia="TimesLTStd-Roman" w:cs="Times New Roman"/>
          <w:color w:val="231F20"/>
          <w:kern w:val="0"/>
          <w:sz w:val="20"/>
          <w:szCs w:val="20"/>
          <w:lang w:val="en-US" w:eastAsia="zh-CN" w:bidi="ar"/>
        </w:rPr>
        <w:t xml:space="preserve"> (also called the profit-and-loss statement) compares expenses against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revenue over a certain period of time to show the firm’s net income (or loss). Like a digital video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recorder, the income statement is a “moving picture” of a company’s profitability over time.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The annual income statement reports the bottom line of the business over the fiscal or calendar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year. Figure 11.2 shows the income statement for Sam’s Appliance Shop for the year ended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December 31, 2015.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To calculate net income or loss, an entrepreneur records sales revenues for the year, which includes all income that flows into the business from sales of goods and services. Income from other</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r>
        <w:drawing>
          <wp:inline distT="0" distB="0" distL="114300" distR="114300">
            <wp:extent cx="3162300" cy="4133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62300" cy="413385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sources (rent, investments, and interest) also must be included in the revenue section of the income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statement. To determine net sales revenue, owners subtract the value of returned items and refunds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from gross revenue. </w:t>
      </w:r>
      <w:r>
        <w:rPr>
          <w:rFonts w:hint="default" w:ascii="Times New Roman" w:hAnsi="Times New Roman" w:eastAsia="TimesLTStd-Semibold" w:cs="Times New Roman"/>
          <w:color w:val="231F20"/>
          <w:kern w:val="0"/>
          <w:sz w:val="20"/>
          <w:szCs w:val="20"/>
          <w:lang w:val="en-US" w:eastAsia="zh-CN" w:bidi="ar"/>
        </w:rPr>
        <w:t>Cost of goods sold</w:t>
      </w:r>
      <w:r>
        <w:rPr>
          <w:rFonts w:hint="default" w:ascii="Times New Roman" w:hAnsi="Times New Roman" w:eastAsia="TimesLTStd-Roman" w:cs="Times New Roman"/>
          <w:color w:val="231F20"/>
          <w:kern w:val="0"/>
          <w:sz w:val="20"/>
          <w:szCs w:val="20"/>
          <w:lang w:val="en-US" w:eastAsia="zh-CN" w:bidi="ar"/>
        </w:rPr>
        <w:t xml:space="preserve"> represents the total cost, including shipping, of the mer</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chandise sold during the accounting period. Manufacturers, wholesalers, and retailers calculate cost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of goods sold by adding purchases to beginning inventory and subtracting ending inventory. Ser-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vice-providing companies typically have no cost of goods sold because they do not carry inventory.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Subtracting the cost of goods sold from net sales revenue results in a company’s gross profit.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Allowing the cost of goods sold to get out of control whittles away a company’s gross profit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threatens its ability to generate positive net income because a company must pay all of its operat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ing expenses out of its gross profit. Dividing gross profit by net sales revenue produces the </w:t>
      </w:r>
      <w:r>
        <w:rPr>
          <w:rFonts w:hint="default" w:ascii="Times New Roman" w:hAnsi="Times New Roman" w:eastAsia="TimesLTStd-Semibold" w:cs="Times New Roman"/>
          <w:color w:val="231F20"/>
          <w:kern w:val="0"/>
          <w:sz w:val="20"/>
          <w:szCs w:val="20"/>
          <w:lang w:val="en-US" w:eastAsia="zh-CN" w:bidi="ar"/>
        </w:rPr>
        <w:t xml:space="preserve">gross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Semibold" w:cs="Times New Roman"/>
          <w:color w:val="231F20"/>
          <w:kern w:val="0"/>
          <w:sz w:val="20"/>
          <w:szCs w:val="20"/>
          <w:lang w:val="en-US" w:eastAsia="zh-CN" w:bidi="ar"/>
        </w:rPr>
        <w:t>profit margin</w:t>
      </w:r>
      <w:r>
        <w:rPr>
          <w:rFonts w:hint="default" w:ascii="Times New Roman" w:hAnsi="Times New Roman" w:eastAsia="TimesLTStd-Roman" w:cs="Times New Roman"/>
          <w:color w:val="231F20"/>
          <w:kern w:val="0"/>
          <w:sz w:val="20"/>
          <w:szCs w:val="20"/>
          <w:lang w:val="en-US" w:eastAsia="zh-CN" w:bidi="ar"/>
        </w:rPr>
        <w:t xml:space="preserve">, a ratio that every small business owner should watch closely. If a company’s gross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profit margin slips too low, it is likely that it will operate at a loss (negative net income). A business that operates at a gross profit margin of 50 percent must generate $2 in sales for every $1 of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operating expenses just to break even. However, a company with a 10 percent gross profit margin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must generate $10 in sales for every $1 of operating expenses to reach its break-even point.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Many business owners whose companies are losing money mistakenly believe that the prob</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lem is inadequate sales volume; therefore, they focus on pumping up sales at any cost. In many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cases, however, the losses their companies are incurring are the result of an inadequate gross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profit margin, and pumping up sales only deepens their losses! Repairing a poor gross profit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margin requires a company to raise prices, cut manufacturing or purchasing costs, refuse orders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with low profit margins, “fire” unprofitable customers (see Figure 11.3), or add new products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with more attractive profit margins. </w:t>
      </w:r>
      <w:r>
        <w:rPr>
          <w:rFonts w:hint="default" w:ascii="Times New Roman" w:hAnsi="Times New Roman" w:eastAsia="TimesLTStd-Italic" w:cs="Times New Roman"/>
          <w:i/>
          <w:color w:val="231F20"/>
          <w:kern w:val="0"/>
          <w:sz w:val="20"/>
          <w:szCs w:val="20"/>
          <w:lang w:val="en-US" w:eastAsia="zh-CN" w:bidi="ar"/>
        </w:rPr>
        <w:t>Increasing sales will not resolve the problem.</w:t>
      </w:r>
      <w:r>
        <w:rPr>
          <w:rFonts w:hint="default" w:ascii="Times New Roman" w:hAnsi="Times New Roman" w:eastAsia="TimesLTStd-Roman" w:cs="Times New Roman"/>
          <w:color w:val="231F20"/>
          <w:kern w:val="0"/>
          <w:sz w:val="20"/>
          <w:szCs w:val="20"/>
          <w:lang w:val="en-US" w:eastAsia="zh-CN" w:bidi="ar"/>
        </w:rPr>
        <w:t xml:space="preserve"> Monitoring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gross profit margin over time and comparing it to those of other companies in the same industry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are important steps to maintaining a company’s long-term profitability.</w:t>
      </w:r>
    </w:p>
    <w:p>
      <w:pPr>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Cn" w:cs="Times New Roman"/>
          <w:b/>
          <w:color w:val="6EBF5D"/>
          <w:kern w:val="0"/>
          <w:sz w:val="22"/>
          <w:szCs w:val="22"/>
          <w:lang w:val="en-US" w:eastAsia="zh-CN" w:bidi="ar"/>
        </w:rPr>
        <w:t xml:space="preserve">The Statement of Cash Flows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The </w:t>
      </w:r>
      <w:r>
        <w:rPr>
          <w:rFonts w:hint="default" w:ascii="Times New Roman" w:hAnsi="Times New Roman" w:eastAsia="TimesLTStd-Semibold" w:cs="Times New Roman"/>
          <w:color w:val="231F20"/>
          <w:kern w:val="0"/>
          <w:sz w:val="20"/>
          <w:szCs w:val="20"/>
          <w:lang w:val="en-US" w:eastAsia="zh-CN" w:bidi="ar"/>
        </w:rPr>
        <w:t>statement of cash flows</w:t>
      </w:r>
      <w:r>
        <w:rPr>
          <w:rFonts w:hint="default" w:ascii="Times New Roman" w:hAnsi="Times New Roman" w:eastAsia="TimesLTStd-Roman" w:cs="Times New Roman"/>
          <w:color w:val="231F20"/>
          <w:kern w:val="0"/>
          <w:sz w:val="20"/>
          <w:szCs w:val="20"/>
          <w:lang w:val="en-US" w:eastAsia="zh-CN" w:bidi="ar"/>
        </w:rPr>
        <w:t xml:space="preserve"> show the changes in a company’s working capital from the beginning of the accounting period by listing both the sources of funds and the uses of those funds.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Many small businesses never need to prepare such a statement; instead, they rely on a cash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budget, a less formal managerial tool you will learn about in Chapter 12 that tracks the flow of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cash into and out of a company over time. Sometimes, however, creditors, lenders, investors, or </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r>
        <w:rPr>
          <w:rFonts w:hint="default" w:ascii="Times New Roman" w:hAnsi="Times New Roman" w:eastAsia="TimesLTStd-Roman" w:cs="Times New Roman"/>
          <w:color w:val="231F20"/>
          <w:kern w:val="0"/>
          <w:sz w:val="20"/>
          <w:szCs w:val="20"/>
          <w:lang w:val="en-US" w:eastAsia="zh-CN" w:bidi="ar"/>
        </w:rPr>
        <w:t xml:space="preserve">business buyers may require this information. </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To prepare the statement, owners must assemble the balance sheet and the income statement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summarizing the present year’s operations. They begin with the company’s net income for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period (from the income statement). Then they add the sources of the company’s funds: borrowed</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funds, owner contributions, decreases in accounts receivable, increases in accounts payable,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decreases in inventory, depreciation, and any others. Depreciation is listed as a source of funds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because it is a non cash expense that has already been deducted as a cost of doing business.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Because the owner has already paid for the item being depreciated, however, its depreciation is 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source of funds. Next the owner subtracts the uses of these funds: plant and equipment purchases,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dividends to owners, repayment of debt, increases in accounts receivable, decreases in accounts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payable, increases in inventory, and so on. The difference between the total sources and the total </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r>
        <w:rPr>
          <w:rFonts w:hint="default" w:ascii="Times New Roman" w:hAnsi="Times New Roman" w:eastAsia="TimesLTStd-Roman" w:cs="Times New Roman"/>
          <w:color w:val="231F20"/>
          <w:kern w:val="0"/>
          <w:sz w:val="20"/>
          <w:szCs w:val="20"/>
          <w:lang w:val="en-US" w:eastAsia="zh-CN" w:bidi="ar"/>
        </w:rPr>
        <w:t xml:space="preserve">uses is the increase or decrease in working capital. By investigating the changes in their companies’ working capital and the reasons for them, owners can create a more practical financial action plan for the future of the enterprise. </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These financial statements are more than just complex documents used only by accountants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and financial officers. When used in conjunction with the analytical tools described in the fol</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lowing sections, they can help entrepreneurs to map a firm’s financial future and actively plan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for profit. Mere preparation of these statements is not enough, however; owners and employees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must </w:t>
      </w:r>
      <w:r>
        <w:rPr>
          <w:rFonts w:hint="default" w:ascii="Times New Roman" w:hAnsi="Times New Roman" w:eastAsia="TimesLTStd-Italic" w:cs="Times New Roman"/>
          <w:i/>
          <w:color w:val="231F20"/>
          <w:kern w:val="0"/>
          <w:sz w:val="20"/>
          <w:szCs w:val="20"/>
          <w:lang w:val="en-US" w:eastAsia="zh-CN" w:bidi="ar"/>
        </w:rPr>
        <w:t>understand and use</w:t>
      </w:r>
      <w:r>
        <w:rPr>
          <w:rFonts w:hint="default" w:ascii="Times New Roman" w:hAnsi="Times New Roman" w:eastAsia="TimesLTStd-Roman" w:cs="Times New Roman"/>
          <w:color w:val="231F20"/>
          <w:kern w:val="0"/>
          <w:sz w:val="20"/>
          <w:szCs w:val="20"/>
          <w:lang w:val="en-US" w:eastAsia="zh-CN" w:bidi="ar"/>
        </w:rPr>
        <w:t xml:space="preserve"> the information contained in them to make the business more effective </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r>
        <w:rPr>
          <w:rFonts w:hint="default" w:ascii="Times New Roman" w:hAnsi="Times New Roman" w:eastAsia="TimesLTStd-Roman" w:cs="Times New Roman"/>
          <w:color w:val="231F20"/>
          <w:kern w:val="0"/>
          <w:sz w:val="20"/>
          <w:szCs w:val="20"/>
          <w:lang w:val="en-US" w:eastAsia="zh-CN" w:bidi="ar"/>
        </w:rPr>
        <w:t xml:space="preserve">and efficient. </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Cn" w:cs="Times New Roman"/>
          <w:b/>
          <w:color w:val="004F93"/>
          <w:kern w:val="0"/>
          <w:sz w:val="30"/>
          <w:szCs w:val="30"/>
          <w:lang w:val="en-US" w:eastAsia="zh-CN" w:bidi="ar"/>
        </w:rPr>
        <w:t xml:space="preserve">Creating Projected Financial Statements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Creating projected financial statements helps entrepreneurs to transform their business goals into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reality. These projected financial statements answer questions such as the following: What profit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can the business expect to earn? If the owner’s profit objective is </w:t>
      </w:r>
      <w:r>
        <w:rPr>
          <w:rFonts w:hint="default" w:ascii="Times New Roman" w:hAnsi="Times New Roman" w:eastAsia="TimesLTStd-Italic" w:cs="Times New Roman"/>
          <w:i/>
          <w:color w:val="231F20"/>
          <w:kern w:val="0"/>
          <w:sz w:val="20"/>
          <w:szCs w:val="20"/>
          <w:lang w:val="en-US" w:eastAsia="zh-CN" w:bidi="ar"/>
        </w:rPr>
        <w:t>xx</w:t>
      </w:r>
      <w:r>
        <w:rPr>
          <w:rFonts w:hint="default" w:ascii="Times New Roman" w:hAnsi="Times New Roman" w:eastAsia="TimesLTStd-Roman" w:cs="Times New Roman"/>
          <w:color w:val="231F20"/>
          <w:kern w:val="0"/>
          <w:sz w:val="20"/>
          <w:szCs w:val="20"/>
          <w:lang w:val="en-US" w:eastAsia="zh-CN" w:bidi="ar"/>
        </w:rPr>
        <w:t xml:space="preserve"> dollars, what sales level must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the company achieve? What fixed and variable expenses can the owner expect at that level of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sales? The answers to these and other questions are critical in formulating a functional financial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plan for the small business.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This section focuses on creating projected income statements and balance sheets for a small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start-up. These projected (or pro forma) statements are a crucial component of every business plan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because they estimate the profitability and the overall financial condition of a company in the fu</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ture. They are an integral part of convincing potential lenders and investors to provide the financing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needed to get the company off the ground (the topic of Chapter 13). In addition, because these state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ments project a company’s financial position through the end of the forecasted period, they help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entrepreneurs to plan the route to improved financial strength and healthy business growth. To be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useful, however, these forecasts must be </w:t>
      </w:r>
      <w:r>
        <w:rPr>
          <w:rFonts w:hint="default" w:ascii="Times New Roman" w:hAnsi="Times New Roman" w:eastAsia="TimesLTStd-Italic" w:cs="Times New Roman"/>
          <w:i/>
          <w:color w:val="231F20"/>
          <w:kern w:val="0"/>
          <w:sz w:val="20"/>
          <w:szCs w:val="20"/>
          <w:lang w:val="en-US" w:eastAsia="zh-CN" w:bidi="ar"/>
        </w:rPr>
        <w:t>realistic and well researched</w:t>
      </w:r>
      <w:r>
        <w:rPr>
          <w:rFonts w:hint="default" w:ascii="Times New Roman" w:hAnsi="Times New Roman" w:eastAsia="TimesLTStd-Roman" w:cs="Times New Roman"/>
          <w:color w:val="231F20"/>
          <w:kern w:val="0"/>
          <w:sz w:val="20"/>
          <w:szCs w:val="20"/>
          <w:lang w:val="en-US" w:eastAsia="zh-CN" w:bidi="ar"/>
        </w:rPr>
        <w:t xml:space="preserve">! Entrepreneurs typically find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that revenues are the most difficult to forecast. However, even though estimating future revenues is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challenging, the accuracy of these forecasts can make or break a business as it grows.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Because an established business has a history of operating data from which to construct pro-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jected financial statements, the task is not nearly as difficult as it is for a start-up company. When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creating pro forma financial statements for a business start-up, entrepreneurs typically rely on pub</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lished statistics that summarize the operation of similar-size companies in the same industry. These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statistics are available from a number of sources (described later), but this section draws on in-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formation found in the </w:t>
      </w:r>
      <w:r>
        <w:rPr>
          <w:rFonts w:hint="default" w:ascii="Times New Roman" w:hAnsi="Times New Roman" w:eastAsia="TimesLTStd-Italic" w:cs="Times New Roman"/>
          <w:i/>
          <w:color w:val="231F20"/>
          <w:kern w:val="0"/>
          <w:sz w:val="20"/>
          <w:szCs w:val="20"/>
          <w:lang w:val="en-US" w:eastAsia="zh-CN" w:bidi="ar"/>
        </w:rPr>
        <w:t>Annual Statement Studies</w:t>
      </w:r>
      <w:r>
        <w:rPr>
          <w:rFonts w:hint="default" w:ascii="Times New Roman" w:hAnsi="Times New Roman" w:eastAsia="TimesLTStd-Roman" w:cs="Times New Roman"/>
          <w:color w:val="231F20"/>
          <w:kern w:val="0"/>
          <w:sz w:val="20"/>
          <w:szCs w:val="20"/>
          <w:lang w:val="en-US" w:eastAsia="zh-CN" w:bidi="ar"/>
        </w:rPr>
        <w:t xml:space="preserve">, a compilation of financial data collected from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250,000 companies across more than 760 industries organized by Standard Industrial Classification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(SIC) Code and North American Industry Classification System (NAICS) published by the Risk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Management Association (RMA). Because conditions and markets change so rapidly, entrepreneurs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developing financial forecasts for start-ups should focus on creating projections for two years into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the future. Although these sources offer guidelines to gauge how reasonable a company’s projections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are, entrepreneurs should use values that apply to their own particular circumstances to derive their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forecasts. Remember that any published financial data is based on operating businesses. For a start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up company, the key is accurate forecasts that show how the business will get to these industry stan-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dards. Investors want to see that entrepreneurs have developed well-researched, realistic expectations </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r>
        <w:rPr>
          <w:rFonts w:hint="default" w:ascii="Times New Roman" w:hAnsi="Times New Roman" w:eastAsia="TimesLTStd-Roman" w:cs="Times New Roman"/>
          <w:color w:val="231F20"/>
          <w:kern w:val="0"/>
          <w:sz w:val="20"/>
          <w:szCs w:val="20"/>
          <w:lang w:val="en-US" w:eastAsia="zh-CN" w:bidi="ar"/>
        </w:rPr>
        <w:t>about their companies’ income and expenses and when they expect to start earning a profit.</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Cn" w:cs="Times New Roman"/>
          <w:b/>
          <w:color w:val="6EBF5D"/>
          <w:kern w:val="0"/>
          <w:sz w:val="22"/>
          <w:szCs w:val="22"/>
          <w:lang w:val="en-US" w:eastAsia="zh-CN" w:bidi="ar"/>
        </w:rPr>
        <w:t xml:space="preserve">Projected Financial Statements for a Small Business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One of the most important tasks confronting the entrepreneur launching a new enterprise is to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determine the amount of funding required to begin operation as well as the amount required to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keep the company going until it begins to generate positive cash flow. The amount of money</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needed to begin a business depends on the type of operation, its location, inventory requirements,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sales volume, and many other factors. Every new firm must have enough capital to cover all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start-up costs, including funds to rent or buy plant, equipment, and tools, and to pay for advertis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ing, wages, licenses, utilities, and other expenses. In addition, an entrepreneur must maintain 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reserve of capital to carry the company until it begins to generate positive cash flow. Too often,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entrepreneurs are overly optimistic in their financial plans and fail to recognize that expenses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initially exceed income (and cash outflow exceeds cash inflow) for most small firms. This period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of net losses (and negative cash flow) is normal and may last from just a few months to several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years. During this time, entrepreneurs must be able to pay the company’s regular bills, meet pay-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roll, purchase inventory, take advantage of cash discounts, pay the company’s regular bills, grant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customers credit, and meet their personal financial obligations.</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Cn" w:cs="Times New Roman"/>
          <w:b/>
          <w:color w:val="004F93"/>
          <w:kern w:val="0"/>
          <w:sz w:val="30"/>
          <w:szCs w:val="30"/>
          <w:lang w:val="en-US" w:eastAsia="zh-CN" w:bidi="ar"/>
        </w:rPr>
        <w:t xml:space="preserve">Ratio Analysis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Would you be willing to drive a car on an extended trip without being able to see the dashboard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displays showing fuel level, engine temperature, oil pressure, battery status, or the speed at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which you were traveling? Not many people would! Yet many small business owners run their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companies exactly that way. They never take the time to check the vital signs of their businesses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using their “financial dashboards.” The result: their companies develop engine trouble, fail,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and leave them stranded along the road to successful entrepreneurship. To avoid becoming 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failure statistic, entrepreneurs must understand the numbers that drive their businesses. Norm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Brodsky, a successful serial entrepreneur, says business owners develop a feel for their financial statements and the specific numbers that they must watch closely to ensure their companies’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success. By watching the numbers over time, successful entrepreneurs learn to identify patterns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that can signal problems in their businesses. </w:t>
      </w:r>
    </w:p>
    <w:p>
      <w:pPr>
        <w:keepNext w:val="0"/>
        <w:keepLines w:val="0"/>
        <w:widowControl/>
        <w:suppressLineNumbers w:val="0"/>
        <w:jc w:val="left"/>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Cn" w:cs="Times New Roman"/>
          <w:b/>
          <w:color w:val="6EBF5D"/>
          <w:kern w:val="0"/>
          <w:sz w:val="22"/>
          <w:szCs w:val="22"/>
          <w:lang w:val="en-US" w:eastAsia="zh-CN" w:bidi="ar"/>
        </w:rPr>
        <w:t xml:space="preserve">Twelve Key Ratios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In keeping with the idea of simplicity, we will describe 12 key ratios that enable most business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owners to monitor their companies’ financial positions without becoming bogged down in finan-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cial details. This section presents explanations of these ratios and examples based on the balance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sheet and the income statement for Sam’s Appliance Shop shown in Figure 11.1 and Figure 11.2.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We will group them into four categories: liquidity ratios, leverage ratios, operating ratios, and </w:t>
      </w:r>
    </w:p>
    <w:p>
      <w:pPr>
        <w:keepNext w:val="0"/>
        <w:keepLines w:val="0"/>
        <w:widowControl/>
        <w:suppressLineNumbers w:val="0"/>
        <w:jc w:val="left"/>
      </w:pPr>
      <w:r>
        <w:rPr>
          <w:rFonts w:hint="default" w:ascii="Times New Roman" w:hAnsi="Times New Roman" w:eastAsia="TimesLTStd-Roman" w:cs="Times New Roman"/>
          <w:color w:val="231F20"/>
          <w:kern w:val="0"/>
          <w:sz w:val="20"/>
          <w:szCs w:val="20"/>
          <w:lang w:val="en-US" w:eastAsia="zh-CN" w:bidi="ar"/>
        </w:rPr>
        <w:t>profitability ratios.</w:t>
      </w:r>
    </w:p>
    <w:p>
      <w:pPr>
        <w:rPr>
          <w:rFonts w:hint="default"/>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old" w:cs="Times New Roman"/>
          <w:b/>
          <w:color w:val="AA4E7B"/>
          <w:kern w:val="0"/>
          <w:sz w:val="17"/>
          <w:szCs w:val="17"/>
          <w:lang w:val="en-US" w:eastAsia="zh-CN" w:bidi="ar"/>
        </w:rPr>
        <w:t xml:space="preserve">LIQUIDITY RATIOS </w:t>
      </w:r>
      <w:r>
        <w:rPr>
          <w:rFonts w:hint="default" w:ascii="Times New Roman" w:hAnsi="Times New Roman" w:eastAsia="TimesLTStd-Semibold" w:cs="Times New Roman"/>
          <w:color w:val="231F20"/>
          <w:kern w:val="0"/>
          <w:sz w:val="20"/>
          <w:szCs w:val="20"/>
          <w:lang w:val="en-US" w:eastAsia="zh-CN" w:bidi="ar"/>
        </w:rPr>
        <w:t>Liquidity ratios</w:t>
      </w:r>
      <w:r>
        <w:rPr>
          <w:rFonts w:hint="default" w:ascii="Times New Roman" w:hAnsi="Times New Roman" w:eastAsia="TimesLTStd-Roman" w:cs="Times New Roman"/>
          <w:color w:val="231F20"/>
          <w:kern w:val="0"/>
          <w:sz w:val="20"/>
          <w:szCs w:val="20"/>
          <w:lang w:val="en-US" w:eastAsia="zh-CN" w:bidi="ar"/>
        </w:rPr>
        <w:t xml:space="preserve"> tell whether a small business will be able to meet its short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term financial obligations as they come due. These ratios forewarn a business owner of impending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cash flow problems. A small company with solid liquidity not only is able to pay its bills on time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but also has enough cash to take advantage of attractive business opportunities as they arise.</w:t>
      </w:r>
    </w:p>
    <w:p>
      <w:pPr>
        <w:rPr>
          <w:rFonts w:hint="default"/>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Cn" w:cs="Times New Roman"/>
          <w:b/>
          <w:color w:val="6D6E70"/>
          <w:kern w:val="0"/>
          <w:sz w:val="18"/>
          <w:szCs w:val="18"/>
          <w:lang w:val="en-US" w:eastAsia="zh-CN" w:bidi="ar"/>
        </w:rPr>
        <w:t xml:space="preserve">1. Current Ratio. </w:t>
      </w:r>
      <w:r>
        <w:rPr>
          <w:rFonts w:hint="default" w:ascii="Times New Roman" w:hAnsi="Times New Roman" w:eastAsia="TimesLTStd-Roman" w:cs="Times New Roman"/>
          <w:color w:val="231F20"/>
          <w:kern w:val="0"/>
          <w:sz w:val="20"/>
          <w:szCs w:val="20"/>
          <w:lang w:val="en-US" w:eastAsia="zh-CN" w:bidi="ar"/>
        </w:rPr>
        <w:t xml:space="preserve">The </w:t>
      </w:r>
      <w:r>
        <w:rPr>
          <w:rFonts w:hint="default" w:ascii="Times New Roman" w:hAnsi="Times New Roman" w:eastAsia="TimesLTStd-Semibold" w:cs="Times New Roman"/>
          <w:color w:val="231F20"/>
          <w:kern w:val="0"/>
          <w:sz w:val="20"/>
          <w:szCs w:val="20"/>
          <w:lang w:val="en-US" w:eastAsia="zh-CN" w:bidi="ar"/>
        </w:rPr>
        <w:t>current ratio</w:t>
      </w:r>
      <w:r>
        <w:rPr>
          <w:rFonts w:hint="default" w:ascii="Times New Roman" w:hAnsi="Times New Roman" w:eastAsia="TimesLTStd-Roman" w:cs="Times New Roman"/>
          <w:color w:val="231F20"/>
          <w:kern w:val="0"/>
          <w:sz w:val="20"/>
          <w:szCs w:val="20"/>
          <w:lang w:val="en-US" w:eastAsia="zh-CN" w:bidi="ar"/>
        </w:rPr>
        <w:t xml:space="preserve"> measures a small firm’s solvency by indicating its ability to </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r>
        <w:rPr>
          <w:rFonts w:hint="default" w:ascii="Times New Roman" w:hAnsi="Times New Roman" w:eastAsia="TimesLTStd-Roman" w:cs="Times New Roman"/>
          <w:color w:val="231F20"/>
          <w:kern w:val="0"/>
          <w:sz w:val="20"/>
          <w:szCs w:val="20"/>
          <w:lang w:val="en-US" w:eastAsia="zh-CN" w:bidi="ar"/>
        </w:rPr>
        <w:t>pay current liabilities (debts) from current assets. It is calculated in the following manner:</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Current ratio </w:t>
      </w:r>
      <w:r>
        <w:rPr>
          <w:rFonts w:hint="default" w:ascii="Times New Roman" w:hAnsi="Times New Roman" w:eastAsia="PearsonMATHPRO08" w:cs="Times New Roman"/>
          <w:color w:val="231F20"/>
          <w:kern w:val="0"/>
          <w:sz w:val="20"/>
          <w:szCs w:val="20"/>
          <w:lang w:val="en-US" w:eastAsia="zh-CN" w:bidi="ar"/>
        </w:rPr>
        <w:t xml:space="preserve">= </w:t>
      </w:r>
      <w:r>
        <w:rPr>
          <w:rFonts w:hint="default" w:ascii="Times New Roman" w:hAnsi="Times New Roman" w:eastAsia="TimesLTStd-Roman" w:cs="Times New Roman"/>
          <w:color w:val="231F20"/>
          <w:kern w:val="0"/>
          <w:sz w:val="20"/>
          <w:szCs w:val="20"/>
          <w:lang w:val="en-US" w:eastAsia="zh-CN" w:bidi="ar"/>
        </w:rPr>
        <w:t>Current assets/Current liabilities</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BlackCn" w:cs="Times New Roman"/>
          <w:b/>
          <w:color w:val="6D6E70"/>
          <w:kern w:val="0"/>
          <w:sz w:val="20"/>
          <w:szCs w:val="20"/>
          <w:lang w:val="en-US" w:eastAsia="zh-CN" w:bidi="ar"/>
        </w:rPr>
        <w:t xml:space="preserve">2. Quick Ratio. </w:t>
      </w:r>
      <w:r>
        <w:rPr>
          <w:rFonts w:hint="default" w:ascii="Times New Roman" w:hAnsi="Times New Roman" w:eastAsia="TimesLTStd-Roman" w:cs="Times New Roman"/>
          <w:color w:val="231F20"/>
          <w:kern w:val="0"/>
          <w:sz w:val="20"/>
          <w:szCs w:val="20"/>
          <w:lang w:val="en-US" w:eastAsia="zh-CN" w:bidi="ar"/>
        </w:rPr>
        <w:t xml:space="preserve">The current ratio sometimes can be misleading because it does not reflect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TimesLTStd-Italic" w:cs="Times New Roman"/>
          <w:i/>
          <w:color w:val="231F20"/>
          <w:kern w:val="0"/>
          <w:sz w:val="20"/>
          <w:szCs w:val="20"/>
          <w:lang w:val="en-US" w:eastAsia="zh-CN" w:bidi="ar"/>
        </w:rPr>
        <w:t>quality</w:t>
      </w:r>
      <w:r>
        <w:rPr>
          <w:rFonts w:hint="default" w:ascii="Times New Roman" w:hAnsi="Times New Roman" w:eastAsia="TimesLTStd-Roman" w:cs="Times New Roman"/>
          <w:color w:val="231F20"/>
          <w:kern w:val="0"/>
          <w:sz w:val="20"/>
          <w:szCs w:val="20"/>
          <w:lang w:val="en-US" w:eastAsia="zh-CN" w:bidi="ar"/>
        </w:rPr>
        <w:t xml:space="preserve"> of a company’s current assets. As we have already seen, a company with a large number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TimesLTStd-Roman" w:cs="Times New Roman"/>
          <w:color w:val="231F20"/>
          <w:kern w:val="0"/>
          <w:sz w:val="20"/>
          <w:szCs w:val="20"/>
          <w:lang w:val="en-US" w:eastAsia="zh-CN" w:bidi="ar"/>
        </w:rPr>
        <w:t xml:space="preserve">of past-due receivables and stale inventory could boast an impressive current ratio and still be on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TimesLTStd-Roman" w:cs="Times New Roman"/>
          <w:color w:val="231F20"/>
          <w:kern w:val="0"/>
          <w:sz w:val="20"/>
          <w:szCs w:val="20"/>
          <w:lang w:val="en-US" w:eastAsia="zh-CN" w:bidi="ar"/>
        </w:rPr>
        <w:t xml:space="preserve">the verge of financial collapse. The </w:t>
      </w:r>
      <w:r>
        <w:rPr>
          <w:rFonts w:hint="default" w:ascii="Times New Roman" w:hAnsi="Times New Roman" w:eastAsia="TimesLTStd-Semibold" w:cs="Times New Roman"/>
          <w:color w:val="231F20"/>
          <w:kern w:val="0"/>
          <w:sz w:val="20"/>
          <w:szCs w:val="20"/>
          <w:lang w:val="en-US" w:eastAsia="zh-CN" w:bidi="ar"/>
        </w:rPr>
        <w:t>quick ratio</w:t>
      </w:r>
      <w:r>
        <w:rPr>
          <w:rFonts w:hint="default" w:ascii="Times New Roman" w:hAnsi="Times New Roman" w:eastAsia="TimesLTStd-Roman" w:cs="Times New Roman"/>
          <w:color w:val="231F20"/>
          <w:kern w:val="0"/>
          <w:sz w:val="20"/>
          <w:szCs w:val="20"/>
          <w:lang w:val="en-US" w:eastAsia="zh-CN" w:bidi="ar"/>
        </w:rPr>
        <w:t xml:space="preserve"> (sometimes called the acid test ratio) is a more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TimesLTStd-Roman" w:cs="Times New Roman"/>
          <w:color w:val="231F20"/>
          <w:kern w:val="0"/>
          <w:sz w:val="20"/>
          <w:szCs w:val="20"/>
          <w:lang w:val="en-US" w:eastAsia="zh-CN" w:bidi="ar"/>
        </w:rPr>
        <w:t xml:space="preserve">conservative measure of a company’s liquidity because it shows the extent to which its most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TimesLTStd-Roman" w:cs="Times New Roman"/>
          <w:color w:val="231F20"/>
          <w:kern w:val="0"/>
          <w:sz w:val="20"/>
          <w:szCs w:val="20"/>
          <w:lang w:val="en-US" w:eastAsia="zh-CN" w:bidi="ar"/>
        </w:rPr>
        <w:t xml:space="preserve">liquid assets cover its current liabilities. This ratio includes only a company’s “quick assets”—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TimesLTStd-Roman" w:cs="Times New Roman"/>
          <w:color w:val="231F20"/>
          <w:kern w:val="0"/>
          <w:sz w:val="20"/>
          <w:szCs w:val="20"/>
          <w:lang w:val="en-US" w:eastAsia="zh-CN" w:bidi="ar"/>
        </w:rPr>
        <w:t xml:space="preserve">those assets that a company can convert into cash immediately if needed—and excludes the most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TimesLTStd-Roman" w:cs="Times New Roman"/>
          <w:color w:val="231F20"/>
          <w:kern w:val="0"/>
          <w:sz w:val="20"/>
          <w:szCs w:val="20"/>
          <w:lang w:val="en-US" w:eastAsia="zh-CN" w:bidi="ar"/>
        </w:rPr>
        <w:t xml:space="preserve">illiquid asset of all, inventory. It is calculated as follows: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TimesLTStd-Roman" w:cs="Times New Roman"/>
          <w:color w:val="231F20"/>
          <w:kern w:val="0"/>
          <w:sz w:val="20"/>
          <w:szCs w:val="20"/>
          <w:lang w:val="en-US" w:eastAsia="zh-CN" w:bidi="ar"/>
        </w:rPr>
        <w:t xml:space="preserve">Quick ratio </w:t>
      </w:r>
      <w:r>
        <w:rPr>
          <w:rFonts w:hint="default" w:ascii="Times New Roman" w:hAnsi="Times New Roman" w:eastAsia="PearsonMATHPRO08" w:cs="Times New Roman"/>
          <w:color w:val="231F20"/>
          <w:kern w:val="0"/>
          <w:sz w:val="20"/>
          <w:szCs w:val="20"/>
          <w:lang w:val="en-US" w:eastAsia="zh-CN" w:bidi="ar"/>
        </w:rPr>
        <w:t xml:space="preserve">= </w:t>
      </w:r>
      <w:r>
        <w:rPr>
          <w:rFonts w:hint="default" w:ascii="Times New Roman" w:hAnsi="Times New Roman" w:eastAsia="TimesLTStd-Roman" w:cs="Times New Roman"/>
          <w:color w:val="231F20"/>
          <w:kern w:val="0"/>
          <w:sz w:val="20"/>
          <w:szCs w:val="20"/>
          <w:lang w:val="en-US" w:eastAsia="zh-CN" w:bidi="ar"/>
        </w:rPr>
        <w:t>Quick assets /Current liabilities</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numPr>
          <w:ilvl w:val="0"/>
          <w:numId w:val="1"/>
        </w:numPr>
        <w:suppressLineNumbers w:val="0"/>
        <w:jc w:val="left"/>
        <w:rPr>
          <w:rFonts w:hint="default" w:ascii="Times New Roman" w:hAnsi="Times New Roman" w:cs="Times New Roman"/>
        </w:rPr>
      </w:pPr>
      <w:r>
        <w:rPr>
          <w:rFonts w:hint="default" w:ascii="Times New Roman" w:hAnsi="Times New Roman" w:eastAsia="FrutigerLTStd-BlackCn" w:cs="Times New Roman"/>
          <w:b/>
          <w:color w:val="6D6E70"/>
          <w:kern w:val="0"/>
          <w:sz w:val="18"/>
          <w:szCs w:val="18"/>
          <w:lang w:val="en-US" w:eastAsia="zh-CN" w:bidi="ar"/>
        </w:rPr>
        <w:t xml:space="preserve">Debt Ratio. </w:t>
      </w:r>
      <w:r>
        <w:rPr>
          <w:rFonts w:hint="default" w:ascii="Times New Roman" w:hAnsi="Times New Roman" w:eastAsia="TimesLTStd-Roman" w:cs="Times New Roman"/>
          <w:color w:val="231F20"/>
          <w:kern w:val="0"/>
          <w:sz w:val="20"/>
          <w:szCs w:val="20"/>
          <w:lang w:val="en-US" w:eastAsia="zh-CN" w:bidi="ar"/>
        </w:rPr>
        <w:t xml:space="preserve">A small company’s </w:t>
      </w:r>
      <w:r>
        <w:rPr>
          <w:rFonts w:hint="default" w:ascii="Times New Roman" w:hAnsi="Times New Roman" w:eastAsia="TimesLTStd-Semibold" w:cs="Times New Roman"/>
          <w:color w:val="231F20"/>
          <w:kern w:val="0"/>
          <w:sz w:val="20"/>
          <w:szCs w:val="20"/>
          <w:lang w:val="en-US" w:eastAsia="zh-CN" w:bidi="ar"/>
        </w:rPr>
        <w:t>debt ratio</w:t>
      </w:r>
      <w:r>
        <w:rPr>
          <w:rFonts w:hint="default" w:ascii="Times New Roman" w:hAnsi="Times New Roman" w:eastAsia="TimesLTStd-Roman" w:cs="Times New Roman"/>
          <w:color w:val="231F20"/>
          <w:kern w:val="0"/>
          <w:sz w:val="20"/>
          <w:szCs w:val="20"/>
          <w:lang w:val="en-US" w:eastAsia="zh-CN" w:bidi="ar"/>
        </w:rPr>
        <w:t xml:space="preserve"> measures the percentage of total assets financed by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its creditors compared to its owners. The debt ratio is calculated as follows: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Debit ratio </w:t>
      </w:r>
      <w:r>
        <w:rPr>
          <w:rFonts w:hint="default" w:ascii="Times New Roman" w:hAnsi="Times New Roman" w:eastAsia="PearsonMATHPRO08" w:cs="Times New Roman"/>
          <w:color w:val="231F20"/>
          <w:kern w:val="0"/>
          <w:sz w:val="20"/>
          <w:szCs w:val="20"/>
          <w:lang w:val="en-US" w:eastAsia="zh-CN" w:bidi="ar"/>
        </w:rPr>
        <w:t xml:space="preserve">= </w:t>
      </w:r>
      <w:r>
        <w:rPr>
          <w:rFonts w:hint="default" w:ascii="Times New Roman" w:hAnsi="Times New Roman" w:eastAsia="TimesLTStd-Roman" w:cs="Times New Roman"/>
          <w:color w:val="231F20"/>
          <w:kern w:val="0"/>
          <w:sz w:val="20"/>
          <w:szCs w:val="20"/>
          <w:lang w:val="en-US" w:eastAsia="zh-CN" w:bidi="ar"/>
        </w:rPr>
        <w:t>Total debt (or liabilities) / Total assets</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Cn" w:cs="Times New Roman"/>
          <w:b/>
          <w:color w:val="6D6E70"/>
          <w:kern w:val="0"/>
          <w:sz w:val="18"/>
          <w:szCs w:val="18"/>
          <w:lang w:val="en-US" w:eastAsia="zh-CN" w:bidi="ar"/>
        </w:rPr>
        <w:t xml:space="preserve">4. Debt-to-Net-Worth Ratio. </w:t>
      </w:r>
      <w:r>
        <w:rPr>
          <w:rFonts w:hint="default" w:ascii="Times New Roman" w:hAnsi="Times New Roman" w:eastAsia="TimesLTStd-Roman" w:cs="Times New Roman"/>
          <w:color w:val="231F20"/>
          <w:kern w:val="0"/>
          <w:sz w:val="20"/>
          <w:szCs w:val="20"/>
          <w:lang w:val="en-US" w:eastAsia="zh-CN" w:bidi="ar"/>
        </w:rPr>
        <w:t xml:space="preserve">A small company’s </w:t>
      </w:r>
      <w:r>
        <w:rPr>
          <w:rFonts w:hint="default" w:ascii="Times New Roman" w:hAnsi="Times New Roman" w:eastAsia="TimesLTStd-Semibold" w:cs="Times New Roman"/>
          <w:color w:val="231F20"/>
          <w:kern w:val="0"/>
          <w:sz w:val="20"/>
          <w:szCs w:val="20"/>
          <w:lang w:val="en-US" w:eastAsia="zh-CN" w:bidi="ar"/>
        </w:rPr>
        <w:t xml:space="preserve">debt-to-net-worth (debt-to-equity) ratio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also expresses the relationship between the capital contributions from creditors and those from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owners and measures how highly leveraged a company is. This ratio reveals a company’s capital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structure by comparing what the business “owes” to “what it is worth.” It is a measure of a small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company’s ability to meet both its creditor and owner obligations in case of liquidation. The debt</w:t>
      </w:r>
      <w:r>
        <w:rPr>
          <w:rFonts w:hint="default" w:ascii="Times New Roman" w:hAnsi="Times New Roman" w:eastAsia="TimesLTStd-Roman" w:cs="Times New Roman"/>
          <w:color w:val="231F20"/>
          <w:kern w:val="0"/>
          <w:sz w:val="20"/>
          <w:szCs w:val="20"/>
          <w:lang w:val="en-US" w:eastAsia="zh-CN" w:bidi="ar"/>
        </w:rP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to-net-worth ratio is calculated as follows: </w:t>
      </w: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LTStd-Roman" w:cs="Times New Roman"/>
          <w:b/>
          <w:bCs/>
          <w:color w:val="231F20"/>
          <w:kern w:val="0"/>
          <w:sz w:val="20"/>
          <w:szCs w:val="20"/>
          <w:lang w:val="en-US" w:eastAsia="zh-CN" w:bidi="ar"/>
        </w:rPr>
        <w:t xml:space="preserve">Debt-to-net worth ratio </w:t>
      </w:r>
      <w:r>
        <w:rPr>
          <w:rFonts w:hint="default" w:ascii="Times New Roman" w:hAnsi="Times New Roman" w:eastAsia="PearsonMATHPRO08" w:cs="Times New Roman"/>
          <w:b/>
          <w:bCs/>
          <w:color w:val="231F20"/>
          <w:kern w:val="0"/>
          <w:sz w:val="20"/>
          <w:szCs w:val="20"/>
          <w:lang w:val="en-US" w:eastAsia="zh-CN" w:bidi="ar"/>
        </w:rPr>
        <w:t xml:space="preserve">= </w:t>
      </w:r>
      <w:r>
        <w:rPr>
          <w:rFonts w:hint="default" w:ascii="Times New Roman" w:hAnsi="Times New Roman" w:eastAsia="TimesLTStd-Roman" w:cs="Times New Roman"/>
          <w:b/>
          <w:bCs/>
          <w:color w:val="231F20"/>
          <w:kern w:val="0"/>
          <w:sz w:val="20"/>
          <w:szCs w:val="20"/>
          <w:lang w:val="en-US" w:eastAsia="zh-CN" w:bidi="ar"/>
        </w:rPr>
        <w:t>Total debt (or liabilities) / Tangible net worth</w:t>
      </w:r>
    </w:p>
    <w:p>
      <w:pPr>
        <w:keepNext w:val="0"/>
        <w:keepLines w:val="0"/>
        <w:widowControl/>
        <w:suppressLineNumbers w:val="0"/>
        <w:jc w:val="left"/>
        <w:rPr>
          <w:rFonts w:hint="default" w:ascii="Times New Roman" w:hAnsi="Times New Roman" w:eastAsia="TimesLTStd-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Total debt is the sum of current liabilities and long-term liabilities, and tangible net worth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represents the owners’ investment in the business (capital </w:t>
      </w:r>
      <w:r>
        <w:rPr>
          <w:rFonts w:hint="default" w:ascii="Times New Roman" w:hAnsi="Times New Roman" w:eastAsia="MathematicalPiLTStd" w:cs="Times New Roman"/>
          <w:color w:val="231F20"/>
          <w:kern w:val="0"/>
          <w:sz w:val="20"/>
          <w:szCs w:val="20"/>
          <w:lang w:val="en-US" w:eastAsia="zh-CN" w:bidi="ar"/>
        </w:rPr>
        <w:t>+</w:t>
      </w:r>
      <w:r>
        <w:rPr>
          <w:rFonts w:hint="default" w:ascii="Times New Roman" w:hAnsi="Times New Roman" w:eastAsia="TimesLTStd-Roman" w:cs="Times New Roman"/>
          <w:color w:val="231F20"/>
          <w:kern w:val="0"/>
          <w:sz w:val="20"/>
          <w:szCs w:val="20"/>
          <w:lang w:val="en-US" w:eastAsia="zh-CN" w:bidi="ar"/>
        </w:rPr>
        <w:t xml:space="preserve"> capital stock </w:t>
      </w:r>
      <w:r>
        <w:rPr>
          <w:rFonts w:hint="default" w:ascii="Times New Roman" w:hAnsi="Times New Roman" w:eastAsia="MathematicalPiLTStd" w:cs="Times New Roman"/>
          <w:color w:val="231F20"/>
          <w:kern w:val="0"/>
          <w:sz w:val="20"/>
          <w:szCs w:val="20"/>
          <w:lang w:val="en-US" w:eastAsia="zh-CN" w:bidi="ar"/>
        </w:rPr>
        <w:t>+</w:t>
      </w:r>
      <w:r>
        <w:rPr>
          <w:rFonts w:hint="default" w:ascii="Times New Roman" w:hAnsi="Times New Roman" w:eastAsia="TimesLTStd-Roman" w:cs="Times New Roman"/>
          <w:color w:val="231F20"/>
          <w:kern w:val="0"/>
          <w:sz w:val="20"/>
          <w:szCs w:val="20"/>
          <w:lang w:val="en-US" w:eastAsia="zh-CN" w:bidi="ar"/>
        </w:rPr>
        <w:t xml:space="preserve"> earned surplus </w:t>
      </w:r>
      <w:r>
        <w:rPr>
          <w:rFonts w:hint="default" w:ascii="Times New Roman" w:hAnsi="Times New Roman" w:eastAsia="MathematicalPiLTStd" w:cs="Times New Roman"/>
          <w:color w:val="231F20"/>
          <w:kern w:val="0"/>
          <w:sz w:val="20"/>
          <w:szCs w:val="20"/>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retained earnings) less any intangible assets (e.g., goodwill) the firm owns.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The higher this ratio, the more leverage a business is using and the lower the degree of protection afforded creditors if the business should fail. A higher debt-to-net-worth ratio also means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that the firm has less capacity to borrow; lenders and creditors see the firm as being “borrowed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up.” Conversely, a low ratio typically is associated with a higher level of financial security, giving </w:t>
      </w:r>
    </w:p>
    <w:p>
      <w:pPr>
        <w:keepNext w:val="0"/>
        <w:keepLines w:val="0"/>
        <w:widowControl/>
        <w:suppressLineNumbers w:val="0"/>
        <w:jc w:val="left"/>
      </w:pPr>
      <w:r>
        <w:rPr>
          <w:rFonts w:hint="default" w:ascii="Times New Roman" w:hAnsi="Times New Roman" w:eastAsia="TimesLTStd-Roman" w:cs="Times New Roman"/>
          <w:color w:val="231F20"/>
          <w:kern w:val="0"/>
          <w:sz w:val="20"/>
          <w:szCs w:val="20"/>
          <w:lang w:val="en-US" w:eastAsia="zh-CN" w:bidi="ar"/>
        </w:rPr>
        <w:t xml:space="preserve">the business greater borrowing potential. </w:t>
      </w:r>
    </w:p>
    <w:p>
      <w:pPr>
        <w:rPr>
          <w:rFonts w:hint="default"/>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Cn" w:cs="Times New Roman"/>
          <w:b/>
          <w:color w:val="6D6E70"/>
          <w:kern w:val="0"/>
          <w:sz w:val="18"/>
          <w:szCs w:val="18"/>
          <w:lang w:val="en-US" w:eastAsia="zh-CN" w:bidi="ar"/>
        </w:rPr>
        <w:t xml:space="preserve">5. Times-Interest-Earned Ratio. </w:t>
      </w:r>
      <w:r>
        <w:rPr>
          <w:rFonts w:hint="default" w:ascii="Times New Roman" w:hAnsi="Times New Roman" w:eastAsia="TimesLTStd-Roman" w:cs="Times New Roman"/>
          <w:color w:val="231F20"/>
          <w:kern w:val="0"/>
          <w:sz w:val="20"/>
          <w:szCs w:val="20"/>
          <w:lang w:val="en-US" w:eastAsia="zh-CN" w:bidi="ar"/>
        </w:rPr>
        <w:t xml:space="preserve">The </w:t>
      </w:r>
      <w:r>
        <w:rPr>
          <w:rFonts w:hint="default" w:ascii="Times New Roman" w:hAnsi="Times New Roman" w:eastAsia="TimesLTStd-Semibold" w:cs="Times New Roman"/>
          <w:color w:val="231F20"/>
          <w:kern w:val="0"/>
          <w:sz w:val="20"/>
          <w:szCs w:val="20"/>
          <w:lang w:val="en-US" w:eastAsia="zh-CN" w:bidi="ar"/>
        </w:rPr>
        <w:t>times-interest-earned ratio</w:t>
      </w:r>
      <w:r>
        <w:rPr>
          <w:rFonts w:hint="default" w:ascii="Times New Roman" w:hAnsi="Times New Roman" w:eastAsia="TimesLTStd-Roman" w:cs="Times New Roman"/>
          <w:color w:val="231F20"/>
          <w:kern w:val="0"/>
          <w:sz w:val="20"/>
          <w:szCs w:val="20"/>
          <w:lang w:val="en-US" w:eastAsia="zh-CN" w:bidi="ar"/>
        </w:rPr>
        <w:t xml:space="preserve"> is a measure of a small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company’s ability to make the interest payments on its debt. It tells how many times a company’s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earnings cover the interest payments on the debt it is carrying. This ratio measures the size of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cushion a company has in covering the interest cost of its debt load. The times-interest-earned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Std-Roman" w:cs="Times New Roman"/>
          <w:color w:val="231F20"/>
          <w:kern w:val="0"/>
          <w:sz w:val="20"/>
          <w:szCs w:val="20"/>
          <w:lang w:val="en-US" w:eastAsia="zh-CN" w:bidi="ar"/>
        </w:rPr>
        <w:t xml:space="preserve">ratio is calculated as follows: </w:t>
      </w: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LTStd-Roman" w:cs="Times New Roman"/>
          <w:b/>
          <w:bCs/>
          <w:color w:val="231F20"/>
          <w:kern w:val="0"/>
          <w:sz w:val="20"/>
          <w:szCs w:val="20"/>
          <w:lang w:val="en-US" w:eastAsia="zh-CN" w:bidi="ar"/>
        </w:rPr>
        <w:t xml:space="preserve">Times interest earned ratio </w:t>
      </w:r>
      <w:r>
        <w:rPr>
          <w:rFonts w:hint="default" w:ascii="Times New Roman" w:hAnsi="Times New Roman" w:eastAsia="PearsonMATHPRO08" w:cs="Times New Roman"/>
          <w:b/>
          <w:bCs/>
          <w:color w:val="231F20"/>
          <w:kern w:val="0"/>
          <w:sz w:val="20"/>
          <w:szCs w:val="20"/>
          <w:lang w:val="en-US" w:eastAsia="zh-CN" w:bidi="ar"/>
        </w:rPr>
        <w:t xml:space="preserve">= </w:t>
      </w:r>
      <w:r>
        <w:rPr>
          <w:rFonts w:hint="default" w:ascii="Times New Roman" w:hAnsi="Times New Roman" w:eastAsia="TimesLTStd-Roman" w:cs="Times New Roman"/>
          <w:b/>
          <w:bCs/>
          <w:color w:val="231F20"/>
          <w:kern w:val="0"/>
          <w:sz w:val="20"/>
          <w:szCs w:val="20"/>
          <w:lang w:val="en-US" w:eastAsia="zh-CN" w:bidi="ar"/>
        </w:rPr>
        <w:t>Earnings before interest and taxes (EBIT) / Total interest expense</w:t>
      </w:r>
    </w:p>
    <w:p>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rutigerLTStd-BlackCn">
    <w:altName w:val="Segoe Print"/>
    <w:panose1 w:val="00000000000000000000"/>
    <w:charset w:val="00"/>
    <w:family w:val="auto"/>
    <w:pitch w:val="default"/>
    <w:sig w:usb0="00000000" w:usb1="00000000" w:usb2="00000000" w:usb3="00000000" w:csb0="00000000" w:csb1="00000000"/>
  </w:font>
  <w:font w:name="TimesLTStd-Roman">
    <w:altName w:val="Segoe Print"/>
    <w:panose1 w:val="00000000000000000000"/>
    <w:charset w:val="00"/>
    <w:family w:val="auto"/>
    <w:pitch w:val="default"/>
    <w:sig w:usb0="00000000" w:usb1="00000000" w:usb2="00000000" w:usb3="00000000" w:csb0="00000000" w:csb1="00000000"/>
  </w:font>
  <w:font w:name="TimesLTStd-Semibold">
    <w:altName w:val="Segoe Print"/>
    <w:panose1 w:val="00000000000000000000"/>
    <w:charset w:val="00"/>
    <w:family w:val="auto"/>
    <w:pitch w:val="default"/>
    <w:sig w:usb0="00000000" w:usb1="00000000" w:usb2="00000000" w:usb3="00000000" w:csb0="00000000" w:csb1="00000000"/>
  </w:font>
  <w:font w:name="MathematicalPiLTStd">
    <w:altName w:val="Segoe Print"/>
    <w:panose1 w:val="00000000000000000000"/>
    <w:charset w:val="00"/>
    <w:family w:val="auto"/>
    <w:pitch w:val="default"/>
    <w:sig w:usb0="00000000" w:usb1="00000000" w:usb2="00000000" w:usb3="00000000" w:csb0="00000000" w:csb1="00000000"/>
  </w:font>
  <w:font w:name="TimesLTStd-Italic">
    <w:altName w:val="Segoe Print"/>
    <w:panose1 w:val="00000000000000000000"/>
    <w:charset w:val="00"/>
    <w:family w:val="auto"/>
    <w:pitch w:val="default"/>
    <w:sig w:usb0="00000000" w:usb1="00000000" w:usb2="00000000" w:usb3="00000000" w:csb0="00000000" w:csb1="00000000"/>
  </w:font>
  <w:font w:name="FrutigerLTStd-Bold">
    <w:altName w:val="Segoe Print"/>
    <w:panose1 w:val="00000000000000000000"/>
    <w:charset w:val="00"/>
    <w:family w:val="auto"/>
    <w:pitch w:val="default"/>
    <w:sig w:usb0="00000000" w:usb1="00000000" w:usb2="00000000" w:usb3="00000000" w:csb0="00000000" w:csb1="00000000"/>
  </w:font>
  <w:font w:name="PearsonMATHPRO08">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PearsonMATHPRO11">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8716"/>
    <w:multiLevelType w:val="singleLevel"/>
    <w:tmpl w:val="0CF68716"/>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B0C4F"/>
    <w:rsid w:val="1BC67948"/>
    <w:rsid w:val="239D2CBD"/>
    <w:rsid w:val="2A9679AF"/>
    <w:rsid w:val="4438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2020-02-04T11:09:00Z</dcterms:created>
  <dc:creator>User</dc:creator>
  <cp:lastModifiedBy>Banskota Dipendra</cp:lastModifiedBy>
  <dcterms:modified xsi:type="dcterms:W3CDTF">2020-02-07T22:41:52Z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