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7B16" w14:textId="16294628" w:rsidR="00F9111C" w:rsidRDefault="00000000">
      <w:pPr>
        <w:pStyle w:val="Heading1"/>
      </w:pPr>
      <w:r>
        <w:t xml:space="preserve">Automated Medical Data Extraction </w:t>
      </w:r>
      <w:r w:rsidR="0079450A">
        <w:t>System</w:t>
      </w:r>
    </w:p>
    <w:p w14:paraId="671C5D83" w14:textId="3F8985B2" w:rsidR="0079450A" w:rsidRDefault="00000000">
      <w:pPr>
        <w:pBdr>
          <w:top w:val="nil"/>
          <w:left w:val="nil"/>
          <w:bottom w:val="nil"/>
          <w:right w:val="nil"/>
          <w:between w:val="nil"/>
        </w:pBdr>
        <w:spacing w:after="240"/>
        <w:rPr>
          <w:i/>
          <w:iCs/>
        </w:rPr>
      </w:pPr>
      <w:r>
        <w:rPr>
          <w:b/>
          <w:bCs/>
        </w:rPr>
        <w:t xml:space="preserve">Aakash Manoj Vishwakarma, Amar </w:t>
      </w:r>
      <w:r w:rsidR="0079450A">
        <w:rPr>
          <w:b/>
          <w:bCs/>
        </w:rPr>
        <w:t>Shiv Basant</w:t>
      </w:r>
      <w:r>
        <w:rPr>
          <w:b/>
          <w:bCs/>
        </w:rPr>
        <w:t xml:space="preserve"> Bharati</w:t>
      </w:r>
      <w:r>
        <w:t xml:space="preserve"> </w:t>
      </w:r>
      <w:r w:rsidR="0079450A">
        <w:t xml:space="preserve">                                                 </w:t>
      </w:r>
      <w:r>
        <w:rPr>
          <w:i/>
          <w:iCs/>
        </w:rPr>
        <w:t xml:space="preserve">Master of Computer Applications, University of </w:t>
      </w:r>
      <w:r w:rsidR="0079450A">
        <w:rPr>
          <w:i/>
          <w:iCs/>
        </w:rPr>
        <w:t xml:space="preserve">Mumbai </w:t>
      </w:r>
      <w:r w:rsidR="0079450A">
        <w:rPr>
          <w:i/>
          <w:iCs/>
        </w:rPr>
        <w:tab/>
      </w:r>
      <w:r w:rsidR="0079450A">
        <w:rPr>
          <w:i/>
          <w:iCs/>
        </w:rPr>
        <w:tab/>
      </w:r>
      <w:r w:rsidR="0079450A">
        <w:rPr>
          <w:i/>
          <w:iCs/>
        </w:rPr>
        <w:tab/>
        <w:t xml:space="preserve"> </w:t>
      </w:r>
      <w:r w:rsidR="0079450A" w:rsidRPr="0079450A">
        <w:rPr>
          <w:i/>
          <w:iCs/>
        </w:rPr>
        <w:t>aakasht</w:t>
      </w:r>
      <w:r w:rsidR="0079450A">
        <w:rPr>
          <w:i/>
          <w:iCs/>
        </w:rPr>
        <w:t>vkak123</w:t>
      </w:r>
      <w:r w:rsidR="0079450A" w:rsidRPr="0079450A">
        <w:rPr>
          <w:i/>
          <w:iCs/>
        </w:rPr>
        <w:t>@gmail.com</w:t>
      </w:r>
      <w:r w:rsidR="0079450A">
        <w:rPr>
          <w:i/>
          <w:iCs/>
        </w:rPr>
        <w:t>, amarbhararti@296Gmail.com</w:t>
      </w:r>
    </w:p>
    <w:p w14:paraId="18AEAE6E" w14:textId="77777777" w:rsidR="00F9111C" w:rsidRDefault="00000000">
      <w:pPr>
        <w:pStyle w:val="Heading3"/>
        <w:spacing w:before="0"/>
      </w:pPr>
      <w:r>
        <w:t>1. Abstract</w:t>
      </w:r>
    </w:p>
    <w:p w14:paraId="00667986" w14:textId="28690F60" w:rsidR="00F9111C" w:rsidRDefault="00000000">
      <w:pPr>
        <w:pBdr>
          <w:top w:val="nil"/>
          <w:left w:val="nil"/>
          <w:bottom w:val="nil"/>
          <w:right w:val="nil"/>
          <w:between w:val="nil"/>
        </w:pBdr>
        <w:spacing w:after="240"/>
      </w:pPr>
      <w:r>
        <w:t xml:space="preserve">The rapid proliferation of digital healthcare records has necessitated the development of automated systems capable of converting unstructured clinical information into structured, analysis-ready formats. Manual data entry remains a significant bottleneck, characterized by high error rates and substantial </w:t>
      </w:r>
      <w:r w:rsidR="0079450A">
        <w:t>labour</w:t>
      </w:r>
      <w:r>
        <w:t xml:space="preserve"> costs. This research presents a modular, three-layer framework integrating Neural Optical Character Recognition (OCR), Clinical Natural Language Processing (NLP), and standardized data normalization. By leveraging state-of-the-art (SOTA) transformer models such as Clinical </w:t>
      </w:r>
      <w:r w:rsidR="0079450A">
        <w:t>Modern BERT</w:t>
      </w:r>
      <w:r>
        <w:t xml:space="preserve"> and LayoutLMv3, the proposed system demonstrates the ability to extract key clinical entities—including diagnoses, medications, and laboratory values—with accuracies exceeding 95%. The framework ensures structural and semantic interoperability by mapping extracted data to HL7 FHIR and SNOMED CT standards, facilitating its use in real-time clinical decision support and large-scale population health analytics.</w:t>
      </w:r>
    </w:p>
    <w:p w14:paraId="7650A8B2" w14:textId="77777777" w:rsidR="00F9111C" w:rsidRDefault="00000000">
      <w:pPr>
        <w:pStyle w:val="Heading3"/>
        <w:spacing w:before="0"/>
      </w:pPr>
      <w:r>
        <w:t>2. Keywords</w:t>
      </w:r>
    </w:p>
    <w:p w14:paraId="0F64BC84" w14:textId="11536B99" w:rsidR="00F9111C" w:rsidRDefault="00000000">
      <w:pPr>
        <w:pBdr>
          <w:top w:val="nil"/>
          <w:left w:val="nil"/>
          <w:bottom w:val="nil"/>
          <w:right w:val="nil"/>
          <w:between w:val="nil"/>
        </w:pBdr>
        <w:spacing w:after="240"/>
      </w:pPr>
      <w:r>
        <w:t>Automated Medical Data Extraction; Artificial Intelligence; Optical Character Recognition (OCR); Natural Language Processing (NLP); Electronic Health Records (EHR); Clinical Information Extraction; Data Normalization</w:t>
      </w:r>
      <w:r w:rsidR="0079450A">
        <w:t>.</w:t>
      </w:r>
      <w:r>
        <w:t xml:space="preserve"> </w:t>
      </w:r>
    </w:p>
    <w:p w14:paraId="26A0BB98" w14:textId="77777777" w:rsidR="00F9111C" w:rsidRDefault="00000000">
      <w:pPr>
        <w:pStyle w:val="Heading3"/>
        <w:spacing w:before="0"/>
      </w:pPr>
      <w:r>
        <w:t>3. Introduction</w:t>
      </w:r>
    </w:p>
    <w:p w14:paraId="7F496D10" w14:textId="77777777" w:rsidR="00F9111C" w:rsidRDefault="00000000">
      <w:pPr>
        <w:pBdr>
          <w:top w:val="nil"/>
          <w:left w:val="nil"/>
          <w:bottom w:val="nil"/>
          <w:right w:val="nil"/>
          <w:between w:val="nil"/>
        </w:pBdr>
      </w:pPr>
      <w:r>
        <w:t>The global healthcare sector is currently facing a "data deluge," with massive volumes of information generated daily through prescriptions, lab reports, and discharge summaries. Despite the transition to Electronic Health Records (EHRs), a major portion of clinical data remains sequestered in unstructured text or scanned images, creating a "clinical chaos" that impedes efficient patient care.</w:t>
      </w:r>
    </w:p>
    <w:p w14:paraId="3EE9FD84" w14:textId="77777777" w:rsidR="00F9111C" w:rsidRDefault="00000000">
      <w:pPr>
        <w:pBdr>
          <w:top w:val="nil"/>
          <w:left w:val="nil"/>
          <w:bottom w:val="nil"/>
          <w:right w:val="nil"/>
          <w:between w:val="nil"/>
        </w:pBdr>
        <w:spacing w:after="240"/>
      </w:pPr>
      <w:r>
        <w:t>Traditional manual extraction is no longer feasible given the increasing demand for real-time evidence generation. Consequently, there is an urgent need for intelligent systems that can navigate the nuances of medical terminology, handle noisy scans, and standardize outputs across diverse hospital systems. This paper explores the transition from simple rule-based OCR to advanced Vision-Language Models (VLMs) and domain-adapted transformers to bridge this research gap.</w:t>
      </w:r>
    </w:p>
    <w:p w14:paraId="31AF90CA" w14:textId="77777777" w:rsidR="00F9111C" w:rsidRDefault="00000000">
      <w:pPr>
        <w:pStyle w:val="Heading3"/>
        <w:spacing w:before="0"/>
      </w:pPr>
      <w:r>
        <w:t>4. Literature Review</w:t>
      </w:r>
    </w:p>
    <w:p w14:paraId="37525513" w14:textId="79EC5428" w:rsidR="00F9111C" w:rsidRDefault="00000000">
      <w:pPr>
        <w:pBdr>
          <w:top w:val="nil"/>
          <w:left w:val="nil"/>
          <w:bottom w:val="nil"/>
          <w:right w:val="nil"/>
          <w:between w:val="nil"/>
        </w:pBdr>
      </w:pPr>
      <w:r>
        <w:rPr>
          <w:b/>
          <w:bCs/>
        </w:rPr>
        <w:t>4.1 Evolution of OCR Technologies</w:t>
      </w:r>
      <w:r>
        <w:t xml:space="preserve"> Recent advancements in document understanding have moved beyond the </w:t>
      </w:r>
      <w:r w:rsidR="0079450A">
        <w:t>Levenstein</w:t>
      </w:r>
      <w:r>
        <w:t xml:space="preserve"> edit distance benchmarks of traditional engines like Tesseract. While Tesseract 5.5 remains a reliable open-source baseline for clean text, it often struggles </w:t>
      </w:r>
      <w:r>
        <w:lastRenderedPageBreak/>
        <w:t>with the complex layouts of medical forms. Modern frameworks now utilize multimodal models like LayoutLMv3, which integrates text, position, and visual embeddings to understand spatial relationships (e.g., linking a "Total" label to its numerical value). Newer "OCR-free" models like Donut directly interpret document images, eliminating the dependency on intermediate transcription quality.</w:t>
      </w:r>
    </w:p>
    <w:p w14:paraId="6C967C83" w14:textId="3C008CB5" w:rsidR="00F9111C" w:rsidRDefault="00000000">
      <w:pPr>
        <w:pBdr>
          <w:top w:val="nil"/>
          <w:left w:val="nil"/>
          <w:bottom w:val="nil"/>
          <w:right w:val="nil"/>
          <w:between w:val="nil"/>
        </w:pBdr>
      </w:pPr>
      <w:r>
        <w:rPr>
          <w:b/>
          <w:bCs/>
        </w:rPr>
        <w:t>4.2 Domain-Adapted Transformers in NLP</w:t>
      </w:r>
      <w:r>
        <w:t xml:space="preserve"> General-purpose language models often fail to capture the specific context of clinical narratives. </w:t>
      </w:r>
      <w:r w:rsidR="0079450A">
        <w:t>Clinical BERT</w:t>
      </w:r>
      <w:r>
        <w:t xml:space="preserve">, pre-trained on the MIMIC-III dataset, established that domain-specific pre-training significantly improves performance in tasks like readmission prediction and entity recognition. In 2025-2026, the SOTA has shifted toward Clinical </w:t>
      </w:r>
      <w:r w:rsidR="0079450A">
        <w:t>Modern BERT</w:t>
      </w:r>
      <w:r>
        <w:t>, which utilizes Flash Attention and rotary positional embeddings (RoPE) to support context windows up to 8,192 tokens. This allows the processing of entire multi-page clinical notes in a single pass without fragmentation.</w:t>
      </w:r>
    </w:p>
    <w:p w14:paraId="643399C9" w14:textId="605A6F07" w:rsidR="00F9111C" w:rsidRDefault="00000000">
      <w:pPr>
        <w:pBdr>
          <w:top w:val="nil"/>
          <w:left w:val="nil"/>
          <w:bottom w:val="nil"/>
          <w:right w:val="nil"/>
          <w:between w:val="nil"/>
        </w:pBdr>
        <w:spacing w:after="240"/>
      </w:pPr>
      <w:r>
        <w:rPr>
          <w:b/>
          <w:bCs/>
        </w:rPr>
        <w:t>4.3 Standardization and Interoperability</w:t>
      </w:r>
      <w:r>
        <w:t xml:space="preserve"> Interoperability </w:t>
      </w:r>
      <w:r w:rsidR="0079450A">
        <w:t>remain</w:t>
      </w:r>
      <w:r>
        <w:t xml:space="preserve"> the "foundation for AI" in healthcare. Research highlights the superiority of the OMOP Common Data Model (CDM) and HL7 FHIR for structural standardization. Mapping unstructured entities to terminologies like SNOMED CT and LOINC ensures that disparate systems interpret clinical concepts consistently.</w:t>
      </w:r>
    </w:p>
    <w:p w14:paraId="2A9F98F3" w14:textId="77777777" w:rsidR="00F9111C" w:rsidRDefault="00000000">
      <w:pPr>
        <w:pStyle w:val="Heading3"/>
        <w:spacing w:before="0"/>
      </w:pPr>
      <w:r>
        <w:t>5. Problem Definition</w:t>
      </w:r>
    </w:p>
    <w:p w14:paraId="47BB6F74" w14:textId="77777777" w:rsidR="00F9111C" w:rsidRDefault="00000000">
      <w:pPr>
        <w:pBdr>
          <w:top w:val="nil"/>
          <w:left w:val="nil"/>
          <w:bottom w:val="nil"/>
          <w:right w:val="nil"/>
          <w:between w:val="nil"/>
        </w:pBdr>
      </w:pPr>
      <w:r>
        <w:t>Despite rapid digitization, healthcare workflows are hampered by fragmented document handling and manual chart reviews. Existing automated methods often fail to:</w:t>
      </w:r>
    </w:p>
    <w:p w14:paraId="7CAF926C" w14:textId="77777777" w:rsidR="00F9111C" w:rsidRDefault="00000000">
      <w:pPr>
        <w:numPr>
          <w:ilvl w:val="0"/>
          <w:numId w:val="1"/>
        </w:numPr>
        <w:pBdr>
          <w:top w:val="nil"/>
          <w:left w:val="nil"/>
          <w:bottom w:val="nil"/>
          <w:right w:val="nil"/>
          <w:between w:val="nil"/>
        </w:pBdr>
      </w:pPr>
      <w:r>
        <w:rPr>
          <w:b/>
          <w:bCs/>
        </w:rPr>
        <w:t>Handle Visual Noise:</w:t>
      </w:r>
      <w:r>
        <w:t xml:space="preserve"> Low-resolution scans, fax artifacts, and handwriting skew significantly degrade standard OCR performance.</w:t>
      </w:r>
    </w:p>
    <w:p w14:paraId="76913EE7" w14:textId="77777777" w:rsidR="00F9111C" w:rsidRDefault="00000000">
      <w:pPr>
        <w:numPr>
          <w:ilvl w:val="0"/>
          <w:numId w:val="1"/>
        </w:numPr>
        <w:pBdr>
          <w:top w:val="nil"/>
          <w:left w:val="nil"/>
          <w:bottom w:val="nil"/>
          <w:right w:val="nil"/>
          <w:between w:val="nil"/>
        </w:pBdr>
      </w:pPr>
      <w:r>
        <w:rPr>
          <w:b/>
          <w:bCs/>
        </w:rPr>
        <w:t>Contextual Disambiguation:</w:t>
      </w:r>
      <w:r>
        <w:t xml:space="preserve"> Traditional models struggle with medical shorthand (e.g., "SOB" for Shortness of Breath) and negation (e.g., distinguishing "no history of diabetes" from "active diabetes").</w:t>
      </w:r>
    </w:p>
    <w:p w14:paraId="3D2725EB" w14:textId="77777777" w:rsidR="00F9111C" w:rsidRDefault="00000000">
      <w:pPr>
        <w:numPr>
          <w:ilvl w:val="0"/>
          <w:numId w:val="1"/>
        </w:numPr>
        <w:pBdr>
          <w:top w:val="nil"/>
          <w:left w:val="nil"/>
          <w:bottom w:val="nil"/>
          <w:right w:val="nil"/>
          <w:between w:val="nil"/>
        </w:pBdr>
      </w:pPr>
      <w:r>
        <w:rPr>
          <w:b/>
          <w:bCs/>
        </w:rPr>
        <w:t>Ensure Data Integrity:</w:t>
      </w:r>
      <w:r>
        <w:t xml:space="preserve"> Generative AI models without grounding mechanisms are prone to "hallucinations," where they fabricate plausible but false clinical data.</w:t>
      </w:r>
    </w:p>
    <w:p w14:paraId="21E687E8" w14:textId="77777777" w:rsidR="00F9111C" w:rsidRDefault="00000000">
      <w:pPr>
        <w:pStyle w:val="Heading3"/>
      </w:pPr>
      <w:r>
        <w:t>6. Objective/Scope</w:t>
      </w:r>
    </w:p>
    <w:p w14:paraId="23F89976" w14:textId="77777777" w:rsidR="00F9111C" w:rsidRDefault="00000000">
      <w:pPr>
        <w:pBdr>
          <w:top w:val="nil"/>
          <w:left w:val="nil"/>
          <w:bottom w:val="nil"/>
          <w:right w:val="nil"/>
          <w:between w:val="nil"/>
        </w:pBdr>
      </w:pPr>
      <w:r>
        <w:t>The primary objective of this research is to design and implement a scalable, clinically reliable system for structured data extraction from heterogeneous medical documents.</w:t>
      </w:r>
    </w:p>
    <w:p w14:paraId="132416F7" w14:textId="77777777" w:rsidR="00F9111C" w:rsidRDefault="00000000">
      <w:pPr>
        <w:numPr>
          <w:ilvl w:val="0"/>
          <w:numId w:val="2"/>
        </w:numPr>
        <w:pBdr>
          <w:top w:val="nil"/>
          <w:left w:val="nil"/>
          <w:bottom w:val="nil"/>
          <w:right w:val="nil"/>
          <w:between w:val="nil"/>
        </w:pBdr>
      </w:pPr>
      <w:r>
        <w:rPr>
          <w:b/>
          <w:bCs/>
        </w:rPr>
        <w:t>Technical Objective:</w:t>
      </w:r>
      <w:r>
        <w:t xml:space="preserve"> To build a pipeline that achieves a median field-level accuracy of &gt;95\% across key clinical variables.</w:t>
      </w:r>
    </w:p>
    <w:p w14:paraId="6A91C610" w14:textId="77777777" w:rsidR="00F9111C" w:rsidRDefault="00000000">
      <w:pPr>
        <w:numPr>
          <w:ilvl w:val="0"/>
          <w:numId w:val="2"/>
        </w:numPr>
        <w:pBdr>
          <w:top w:val="nil"/>
          <w:left w:val="nil"/>
          <w:bottom w:val="nil"/>
          <w:right w:val="nil"/>
          <w:between w:val="nil"/>
        </w:pBdr>
      </w:pPr>
      <w:r>
        <w:rPr>
          <w:b/>
          <w:bCs/>
        </w:rPr>
        <w:t>Interoperability Objective:</w:t>
      </w:r>
      <w:r>
        <w:t xml:space="preserve"> To automate the mapping of extracted findings into standardized JSON/FHIR resources.</w:t>
      </w:r>
    </w:p>
    <w:p w14:paraId="756846D3" w14:textId="77777777" w:rsidR="00F9111C" w:rsidRDefault="00000000">
      <w:pPr>
        <w:numPr>
          <w:ilvl w:val="0"/>
          <w:numId w:val="2"/>
        </w:numPr>
        <w:pBdr>
          <w:top w:val="nil"/>
          <w:left w:val="nil"/>
          <w:bottom w:val="nil"/>
          <w:right w:val="nil"/>
          <w:between w:val="nil"/>
        </w:pBdr>
      </w:pPr>
      <w:r>
        <w:rPr>
          <w:b/>
          <w:bCs/>
        </w:rPr>
        <w:t>Security Objective:</w:t>
      </w:r>
      <w:r>
        <w:t xml:space="preserve"> To ensure HIPAA compliance by utilizing secure, institutional API endpoints or on-premises models to protect patient privacy.</w:t>
      </w:r>
    </w:p>
    <w:p w14:paraId="3C7205E3" w14:textId="77777777" w:rsidR="00F9111C" w:rsidRDefault="00000000">
      <w:pPr>
        <w:pStyle w:val="Heading3"/>
      </w:pPr>
      <w:r>
        <w:t>7. Research Methodology</w:t>
      </w:r>
    </w:p>
    <w:p w14:paraId="7D58AB67" w14:textId="77777777" w:rsidR="00F9111C" w:rsidRDefault="00000000">
      <w:pPr>
        <w:pBdr>
          <w:top w:val="nil"/>
          <w:left w:val="nil"/>
          <w:bottom w:val="nil"/>
          <w:right w:val="nil"/>
          <w:between w:val="nil"/>
        </w:pBdr>
      </w:pPr>
      <w:r>
        <w:t>The system architecture comprises three distinct layers:</w:t>
      </w:r>
    </w:p>
    <w:p w14:paraId="4DB49BBB" w14:textId="77777777" w:rsidR="00F9111C" w:rsidRDefault="00000000">
      <w:pPr>
        <w:pBdr>
          <w:top w:val="nil"/>
          <w:left w:val="nil"/>
          <w:bottom w:val="nil"/>
          <w:right w:val="nil"/>
          <w:between w:val="nil"/>
        </w:pBdr>
      </w:pPr>
      <w:r>
        <w:rPr>
          <w:b/>
          <w:bCs/>
        </w:rPr>
        <w:t>Layer 1: Document Ingestion and Preprocessing</w:t>
      </w:r>
      <w:r>
        <w:t xml:space="preserve"> Scanned images (PNG/PDF) undergo binarization, noise removal (speckle removal), and skew correction using toolkits like OpenCV or LEADTOOLS. Character recognition is performed using a hybrid approach: high-reliability cloud APIs (e.g., Azure Document Intelligence) for printed media and multimodal transformers (e.g., Donut or LayoutLMv3) for complex layouts.</w:t>
      </w:r>
    </w:p>
    <w:p w14:paraId="24C744F4" w14:textId="45085692" w:rsidR="00F9111C" w:rsidRDefault="00000000">
      <w:pPr>
        <w:pBdr>
          <w:top w:val="nil"/>
          <w:left w:val="nil"/>
          <w:bottom w:val="nil"/>
          <w:right w:val="nil"/>
          <w:between w:val="nil"/>
        </w:pBdr>
      </w:pPr>
      <w:r>
        <w:rPr>
          <w:b/>
          <w:bCs/>
        </w:rPr>
        <w:t>Layer 2: Clinical Entity Extraction (NER &amp; RE)</w:t>
      </w:r>
      <w:r>
        <w:t xml:space="preserve"> Extracted text is tokenized and processed via </w:t>
      </w:r>
      <w:r>
        <w:lastRenderedPageBreak/>
        <w:t xml:space="preserve">Clinical </w:t>
      </w:r>
      <w:r w:rsidR="0079450A">
        <w:t>Modern BERT</w:t>
      </w:r>
      <w:r>
        <w:t>. Named Entity Recognition (NER) identifies categories such as symptoms, medications, and dosages. Relation Extraction (RE) then links these entities (e.g., associating a specific drug with its prescribed frequency).</w:t>
      </w:r>
    </w:p>
    <w:p w14:paraId="0BAD0D53" w14:textId="77777777" w:rsidR="00F9111C" w:rsidRDefault="00000000">
      <w:pPr>
        <w:pBdr>
          <w:top w:val="nil"/>
          <w:left w:val="nil"/>
          <w:bottom w:val="nil"/>
          <w:right w:val="nil"/>
          <w:between w:val="nil"/>
        </w:pBdr>
        <w:spacing w:after="240"/>
      </w:pPr>
      <w:r>
        <w:rPr>
          <w:b/>
          <w:bCs/>
        </w:rPr>
        <w:t>Layer 3: Normalization and Validation</w:t>
      </w:r>
      <w:r>
        <w:t xml:space="preserve"> Entities are normalized using a Dictionary-Infused Retrieval-Augmented Generation (DiRAG) module, which queries the UMLS meta-thesaurus to expand abbreviations. Validation rules (e.g., range checks for lab values and cross-field consistency) ensure that birth dates align with patient age before final storage in FHIR-compliant databases.</w:t>
      </w:r>
    </w:p>
    <w:p w14:paraId="08E4E3FA" w14:textId="77777777" w:rsidR="00F9111C" w:rsidRDefault="00000000">
      <w:pPr>
        <w:pStyle w:val="Heading3"/>
        <w:spacing w:before="0"/>
      </w:pPr>
      <w:r>
        <w:t>8. Analysis &amp; Findings</w:t>
      </w:r>
    </w:p>
    <w:p w14:paraId="500A917C" w14:textId="77777777" w:rsidR="00F9111C" w:rsidRDefault="00000000">
      <w:pPr>
        <w:pBdr>
          <w:top w:val="nil"/>
          <w:left w:val="nil"/>
          <w:bottom w:val="nil"/>
          <w:right w:val="nil"/>
          <w:between w:val="nil"/>
        </w:pBdr>
      </w:pPr>
      <w:r>
        <w:t>Experimental results from recent benchmarks indicate significant performance gains:</w:t>
      </w:r>
    </w:p>
    <w:p w14:paraId="407C2D92" w14:textId="1EA6DE4E" w:rsidR="00F9111C" w:rsidRDefault="00000000">
      <w:pPr>
        <w:numPr>
          <w:ilvl w:val="0"/>
          <w:numId w:val="3"/>
        </w:numPr>
        <w:pBdr>
          <w:top w:val="nil"/>
          <w:left w:val="nil"/>
          <w:bottom w:val="nil"/>
          <w:right w:val="nil"/>
          <w:between w:val="nil"/>
        </w:pBdr>
      </w:pPr>
      <w:r>
        <w:rPr>
          <w:b/>
          <w:bCs/>
        </w:rPr>
        <w:t>Extraction Accuracy:</w:t>
      </w:r>
      <w:r>
        <w:t xml:space="preserve"> Clinical ModernBERT achieved a highest exact F1-score of 0.973, significantly outperforming BioBERT and ClinicalBERT in clinical entity </w:t>
      </w:r>
      <w:r w:rsidR="0079450A">
        <w:t>labelling</w:t>
      </w:r>
      <w:r>
        <w:t>.</w:t>
      </w:r>
    </w:p>
    <w:p w14:paraId="76ED069D" w14:textId="77777777" w:rsidR="00F9111C" w:rsidRDefault="00000000">
      <w:pPr>
        <w:numPr>
          <w:ilvl w:val="0"/>
          <w:numId w:val="3"/>
        </w:numPr>
        <w:pBdr>
          <w:top w:val="nil"/>
          <w:left w:val="nil"/>
          <w:bottom w:val="nil"/>
          <w:right w:val="nil"/>
          <w:between w:val="nil"/>
        </w:pBdr>
      </w:pPr>
      <w:r>
        <w:rPr>
          <w:b/>
          <w:bCs/>
        </w:rPr>
        <w:t>Processing Efficiency:</w:t>
      </w:r>
      <w:r>
        <w:t xml:space="preserve"> The UODBLLM pipeline demonstrated an average processing speed of 8.90 seconds per report with a 100% completion rate.</w:t>
      </w:r>
    </w:p>
    <w:p w14:paraId="7E23A74C" w14:textId="77777777" w:rsidR="00F9111C" w:rsidRDefault="00000000">
      <w:pPr>
        <w:numPr>
          <w:ilvl w:val="0"/>
          <w:numId w:val="3"/>
        </w:numPr>
        <w:pBdr>
          <w:top w:val="nil"/>
          <w:left w:val="nil"/>
          <w:bottom w:val="nil"/>
          <w:right w:val="nil"/>
          <w:between w:val="nil"/>
        </w:pBdr>
      </w:pPr>
      <w:r>
        <w:rPr>
          <w:b/>
          <w:bCs/>
        </w:rPr>
        <w:t>Cost-Effectiveness:</w:t>
      </w:r>
      <w:r>
        <w:t xml:space="preserve"> Automated extraction cost approximately US $0.009 per report, representing a massive reduction in operational expenditures compared to manual abstraction.</w:t>
      </w:r>
    </w:p>
    <w:p w14:paraId="38D60EF6" w14:textId="1AB9459B" w:rsidR="00F9111C" w:rsidRDefault="00000000">
      <w:pPr>
        <w:numPr>
          <w:ilvl w:val="0"/>
          <w:numId w:val="3"/>
        </w:numPr>
        <w:pBdr>
          <w:top w:val="nil"/>
          <w:left w:val="nil"/>
          <w:bottom w:val="nil"/>
          <w:right w:val="nil"/>
          <w:between w:val="nil"/>
        </w:pBdr>
      </w:pPr>
      <w:r>
        <w:rPr>
          <w:b/>
          <w:bCs/>
        </w:rPr>
        <w:t>Human-in-the-Loop (SWAR) Results:</w:t>
      </w:r>
      <w:r>
        <w:t xml:space="preserve"> In a "Study Within </w:t>
      </w:r>
      <w:r w:rsidR="00D52C3B">
        <w:t>a</w:t>
      </w:r>
      <w:r>
        <w:t xml:space="preserve"> Review," AI-assisted extraction reached 91% accuracy compared to 89% for human-only teams, while reducing extraction time by a median of 41 minutes per study.</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9111C" w14:paraId="799A1586" w14:textId="77777777">
        <w:trPr>
          <w:tblHeader/>
        </w:trPr>
        <w:tc>
          <w:tcPr>
            <w:tcW w:w="3120" w:type="dxa"/>
            <w:tcMar>
              <w:top w:w="0" w:type="dxa"/>
              <w:left w:w="0" w:type="dxa"/>
              <w:bottom w:w="0" w:type="dxa"/>
              <w:right w:w="0" w:type="dxa"/>
            </w:tcMar>
          </w:tcPr>
          <w:p w14:paraId="0708D30E" w14:textId="77777777" w:rsidR="00F9111C" w:rsidRDefault="00000000">
            <w:pPr>
              <w:pBdr>
                <w:top w:val="nil"/>
                <w:left w:val="nil"/>
                <w:bottom w:val="nil"/>
                <w:right w:val="nil"/>
                <w:between w:val="nil"/>
              </w:pBdr>
            </w:pPr>
            <w:r>
              <w:t>Extraction Category</w:t>
            </w:r>
          </w:p>
        </w:tc>
        <w:tc>
          <w:tcPr>
            <w:tcW w:w="3120" w:type="dxa"/>
            <w:tcMar>
              <w:top w:w="0" w:type="dxa"/>
              <w:left w:w="0" w:type="dxa"/>
              <w:bottom w:w="0" w:type="dxa"/>
              <w:right w:w="0" w:type="dxa"/>
            </w:tcMar>
          </w:tcPr>
          <w:p w14:paraId="789571D6" w14:textId="77777777" w:rsidR="00F9111C" w:rsidRDefault="00000000">
            <w:pPr>
              <w:pBdr>
                <w:top w:val="nil"/>
                <w:left w:val="nil"/>
                <w:bottom w:val="nil"/>
                <w:right w:val="nil"/>
                <w:between w:val="nil"/>
              </w:pBdr>
            </w:pPr>
            <w:r>
              <w:t>Accuracy / F1-Score</w:t>
            </w:r>
          </w:p>
        </w:tc>
        <w:tc>
          <w:tcPr>
            <w:tcW w:w="3120" w:type="dxa"/>
            <w:tcMar>
              <w:top w:w="0" w:type="dxa"/>
              <w:left w:w="0" w:type="dxa"/>
              <w:bottom w:w="0" w:type="dxa"/>
              <w:right w:w="0" w:type="dxa"/>
            </w:tcMar>
          </w:tcPr>
          <w:p w14:paraId="183D0FF6" w14:textId="77777777" w:rsidR="00F9111C" w:rsidRDefault="00000000">
            <w:pPr>
              <w:pBdr>
                <w:top w:val="nil"/>
                <w:left w:val="nil"/>
                <w:bottom w:val="nil"/>
                <w:right w:val="nil"/>
                <w:between w:val="nil"/>
              </w:pBdr>
            </w:pPr>
            <w:r>
              <w:t>Model Baseline</w:t>
            </w:r>
          </w:p>
        </w:tc>
      </w:tr>
      <w:tr w:rsidR="00F9111C" w14:paraId="7E70B8E7" w14:textId="77777777">
        <w:tc>
          <w:tcPr>
            <w:tcW w:w="3120" w:type="dxa"/>
            <w:tcMar>
              <w:top w:w="0" w:type="dxa"/>
              <w:left w:w="0" w:type="dxa"/>
              <w:bottom w:w="0" w:type="dxa"/>
              <w:right w:w="0" w:type="dxa"/>
            </w:tcMar>
          </w:tcPr>
          <w:p w14:paraId="2738A89F" w14:textId="77777777" w:rsidR="00F9111C" w:rsidRDefault="00000000">
            <w:pPr>
              <w:pBdr>
                <w:top w:val="nil"/>
                <w:left w:val="nil"/>
                <w:bottom w:val="nil"/>
                <w:right w:val="nil"/>
                <w:between w:val="nil"/>
              </w:pBdr>
            </w:pPr>
            <w:r>
              <w:t>Diagnoses</w:t>
            </w:r>
          </w:p>
        </w:tc>
        <w:tc>
          <w:tcPr>
            <w:tcW w:w="3120" w:type="dxa"/>
            <w:tcMar>
              <w:top w:w="0" w:type="dxa"/>
              <w:left w:w="0" w:type="dxa"/>
              <w:bottom w:w="0" w:type="dxa"/>
              <w:right w:w="0" w:type="dxa"/>
            </w:tcMar>
          </w:tcPr>
          <w:p w14:paraId="43A9A7D0" w14:textId="77777777" w:rsidR="00F9111C" w:rsidRDefault="00000000">
            <w:pPr>
              <w:pBdr>
                <w:top w:val="nil"/>
                <w:left w:val="nil"/>
                <w:bottom w:val="nil"/>
                <w:right w:val="nil"/>
                <w:between w:val="nil"/>
              </w:pBdr>
            </w:pPr>
            <w:r>
              <w:t>0.99</w:t>
            </w:r>
          </w:p>
        </w:tc>
        <w:tc>
          <w:tcPr>
            <w:tcW w:w="3120" w:type="dxa"/>
            <w:tcMar>
              <w:top w:w="0" w:type="dxa"/>
              <w:left w:w="0" w:type="dxa"/>
              <w:bottom w:w="0" w:type="dxa"/>
              <w:right w:w="0" w:type="dxa"/>
            </w:tcMar>
          </w:tcPr>
          <w:p w14:paraId="5E97BE69" w14:textId="77777777" w:rsidR="00F9111C" w:rsidRDefault="00000000">
            <w:pPr>
              <w:pBdr>
                <w:top w:val="nil"/>
                <w:left w:val="nil"/>
                <w:bottom w:val="nil"/>
                <w:right w:val="nil"/>
                <w:between w:val="nil"/>
              </w:pBdr>
            </w:pPr>
            <w:r>
              <w:t>Layout-aware Multitask</w:t>
            </w:r>
          </w:p>
        </w:tc>
      </w:tr>
      <w:tr w:rsidR="00F9111C" w14:paraId="450AC7DD" w14:textId="77777777">
        <w:tc>
          <w:tcPr>
            <w:tcW w:w="3120" w:type="dxa"/>
            <w:tcMar>
              <w:top w:w="0" w:type="dxa"/>
              <w:left w:w="0" w:type="dxa"/>
              <w:bottom w:w="0" w:type="dxa"/>
              <w:right w:w="0" w:type="dxa"/>
            </w:tcMar>
          </w:tcPr>
          <w:p w14:paraId="4572724D" w14:textId="77777777" w:rsidR="00F9111C" w:rsidRDefault="00000000">
            <w:pPr>
              <w:pBdr>
                <w:top w:val="nil"/>
                <w:left w:val="nil"/>
                <w:bottom w:val="nil"/>
                <w:right w:val="nil"/>
                <w:between w:val="nil"/>
              </w:pBdr>
            </w:pPr>
            <w:r>
              <w:t>Medication Names</w:t>
            </w:r>
          </w:p>
        </w:tc>
        <w:tc>
          <w:tcPr>
            <w:tcW w:w="3120" w:type="dxa"/>
            <w:tcMar>
              <w:top w:w="0" w:type="dxa"/>
              <w:left w:w="0" w:type="dxa"/>
              <w:bottom w:w="0" w:type="dxa"/>
              <w:right w:w="0" w:type="dxa"/>
            </w:tcMar>
          </w:tcPr>
          <w:p w14:paraId="5297BB87" w14:textId="77777777" w:rsidR="00F9111C" w:rsidRDefault="00000000">
            <w:pPr>
              <w:pBdr>
                <w:top w:val="nil"/>
                <w:left w:val="nil"/>
                <w:bottom w:val="nil"/>
                <w:right w:val="nil"/>
                <w:between w:val="nil"/>
              </w:pBdr>
            </w:pPr>
            <w:r>
              <w:t>0.962</w:t>
            </w:r>
          </w:p>
        </w:tc>
        <w:tc>
          <w:tcPr>
            <w:tcW w:w="3120" w:type="dxa"/>
            <w:tcMar>
              <w:top w:w="0" w:type="dxa"/>
              <w:left w:w="0" w:type="dxa"/>
              <w:bottom w:w="0" w:type="dxa"/>
              <w:right w:w="0" w:type="dxa"/>
            </w:tcMar>
          </w:tcPr>
          <w:p w14:paraId="220215CB" w14:textId="77777777" w:rsidR="00F9111C" w:rsidRDefault="00000000">
            <w:pPr>
              <w:pBdr>
                <w:top w:val="nil"/>
                <w:left w:val="nil"/>
                <w:bottom w:val="nil"/>
                <w:right w:val="nil"/>
                <w:between w:val="nil"/>
              </w:pBdr>
            </w:pPr>
            <w:r>
              <w:t>GPT-4</w:t>
            </w:r>
          </w:p>
        </w:tc>
      </w:tr>
      <w:tr w:rsidR="00F9111C" w14:paraId="7127FC05" w14:textId="77777777">
        <w:tc>
          <w:tcPr>
            <w:tcW w:w="3120" w:type="dxa"/>
            <w:tcMar>
              <w:top w:w="0" w:type="dxa"/>
              <w:left w:w="0" w:type="dxa"/>
              <w:bottom w:w="0" w:type="dxa"/>
              <w:right w:w="0" w:type="dxa"/>
            </w:tcMar>
          </w:tcPr>
          <w:p w14:paraId="49A24F30" w14:textId="77777777" w:rsidR="00F9111C" w:rsidRDefault="00000000">
            <w:pPr>
              <w:pBdr>
                <w:top w:val="nil"/>
                <w:left w:val="nil"/>
                <w:bottom w:val="nil"/>
                <w:right w:val="nil"/>
                <w:between w:val="nil"/>
              </w:pBdr>
            </w:pPr>
            <w:r>
              <w:t>Lab Results (Numeric)</w:t>
            </w:r>
          </w:p>
        </w:tc>
        <w:tc>
          <w:tcPr>
            <w:tcW w:w="3120" w:type="dxa"/>
            <w:tcMar>
              <w:top w:w="0" w:type="dxa"/>
              <w:left w:w="0" w:type="dxa"/>
              <w:bottom w:w="0" w:type="dxa"/>
              <w:right w:w="0" w:type="dxa"/>
            </w:tcMar>
          </w:tcPr>
          <w:p w14:paraId="72C4BF79" w14:textId="77777777" w:rsidR="00F9111C" w:rsidRDefault="00000000">
            <w:pPr>
              <w:pBdr>
                <w:top w:val="nil"/>
                <w:left w:val="nil"/>
                <w:bottom w:val="nil"/>
                <w:right w:val="nil"/>
                <w:between w:val="nil"/>
              </w:pBdr>
            </w:pPr>
            <w:r>
              <w:t>90%</w:t>
            </w:r>
          </w:p>
        </w:tc>
        <w:tc>
          <w:tcPr>
            <w:tcW w:w="3120" w:type="dxa"/>
            <w:tcMar>
              <w:top w:w="0" w:type="dxa"/>
              <w:left w:w="0" w:type="dxa"/>
              <w:bottom w:w="0" w:type="dxa"/>
              <w:right w:w="0" w:type="dxa"/>
            </w:tcMar>
          </w:tcPr>
          <w:p w14:paraId="00F27966" w14:textId="77777777" w:rsidR="00F9111C" w:rsidRDefault="00000000">
            <w:pPr>
              <w:pBdr>
                <w:top w:val="nil"/>
                <w:left w:val="nil"/>
                <w:bottom w:val="nil"/>
                <w:right w:val="nil"/>
                <w:between w:val="nil"/>
              </w:pBdr>
            </w:pPr>
            <w:r>
              <w:t>GenAI Pipeline</w:t>
            </w:r>
          </w:p>
        </w:tc>
      </w:tr>
      <w:tr w:rsidR="00F9111C" w14:paraId="3F6FB18D" w14:textId="77777777">
        <w:tc>
          <w:tcPr>
            <w:tcW w:w="3120" w:type="dxa"/>
            <w:tcMar>
              <w:top w:w="0" w:type="dxa"/>
              <w:left w:w="0" w:type="dxa"/>
              <w:bottom w:w="0" w:type="dxa"/>
              <w:right w:w="0" w:type="dxa"/>
            </w:tcMar>
          </w:tcPr>
          <w:p w14:paraId="25FC2DFA" w14:textId="77777777" w:rsidR="00F9111C" w:rsidRDefault="00000000">
            <w:pPr>
              <w:pBdr>
                <w:top w:val="nil"/>
                <w:left w:val="nil"/>
                <w:bottom w:val="nil"/>
                <w:right w:val="nil"/>
                <w:between w:val="nil"/>
              </w:pBdr>
            </w:pPr>
            <w:r>
              <w:t>Clinical Staging</w:t>
            </w:r>
          </w:p>
        </w:tc>
        <w:tc>
          <w:tcPr>
            <w:tcW w:w="3120" w:type="dxa"/>
            <w:tcMar>
              <w:top w:w="0" w:type="dxa"/>
              <w:left w:w="0" w:type="dxa"/>
              <w:bottom w:w="0" w:type="dxa"/>
              <w:right w:w="0" w:type="dxa"/>
            </w:tcMar>
          </w:tcPr>
          <w:p w14:paraId="567C8CE3" w14:textId="77777777" w:rsidR="00F9111C" w:rsidRDefault="00000000">
            <w:pPr>
              <w:pBdr>
                <w:top w:val="nil"/>
                <w:left w:val="nil"/>
                <w:bottom w:val="nil"/>
                <w:right w:val="nil"/>
                <w:between w:val="nil"/>
              </w:pBdr>
            </w:pPr>
            <w:r>
              <w:t>98.1%</w:t>
            </w:r>
          </w:p>
        </w:tc>
        <w:tc>
          <w:tcPr>
            <w:tcW w:w="3120" w:type="dxa"/>
            <w:tcMar>
              <w:top w:w="0" w:type="dxa"/>
              <w:left w:w="0" w:type="dxa"/>
              <w:bottom w:w="0" w:type="dxa"/>
              <w:right w:w="0" w:type="dxa"/>
            </w:tcMar>
          </w:tcPr>
          <w:p w14:paraId="0335BBBB" w14:textId="77777777" w:rsidR="00F9111C" w:rsidRDefault="00000000">
            <w:pPr>
              <w:pBdr>
                <w:top w:val="nil"/>
                <w:left w:val="nil"/>
                <w:bottom w:val="nil"/>
                <w:right w:val="nil"/>
                <w:between w:val="nil"/>
              </w:pBdr>
            </w:pPr>
            <w:r>
              <w:t>UODBLLM</w:t>
            </w:r>
          </w:p>
        </w:tc>
      </w:tr>
    </w:tbl>
    <w:p w14:paraId="3AFB460B" w14:textId="77777777" w:rsidR="00F9111C" w:rsidRDefault="00000000">
      <w:pPr>
        <w:pStyle w:val="Heading3"/>
      </w:pPr>
      <w:r>
        <w:t>9. Limitations &amp; Future Scope</w:t>
      </w:r>
    </w:p>
    <w:p w14:paraId="54BAD9FA" w14:textId="77777777" w:rsidR="00F9111C" w:rsidRDefault="00000000">
      <w:pPr>
        <w:pBdr>
          <w:top w:val="nil"/>
          <w:left w:val="nil"/>
          <w:bottom w:val="nil"/>
          <w:right w:val="nil"/>
          <w:between w:val="nil"/>
        </w:pBdr>
        <w:rPr>
          <w:b/>
          <w:bCs/>
        </w:rPr>
      </w:pPr>
      <w:r>
        <w:rPr>
          <w:b/>
          <w:bCs/>
        </w:rPr>
        <w:t>9.1 Limitations</w:t>
      </w:r>
    </w:p>
    <w:p w14:paraId="1F493EB0" w14:textId="77777777" w:rsidR="00F9111C" w:rsidRDefault="00000000">
      <w:pPr>
        <w:numPr>
          <w:ilvl w:val="0"/>
          <w:numId w:val="4"/>
        </w:numPr>
        <w:pBdr>
          <w:top w:val="nil"/>
          <w:left w:val="nil"/>
          <w:bottom w:val="nil"/>
          <w:right w:val="nil"/>
          <w:between w:val="nil"/>
        </w:pBdr>
      </w:pPr>
      <w:r>
        <w:rPr>
          <w:b/>
          <w:bCs/>
        </w:rPr>
        <w:t>Handwriting Recognition:</w:t>
      </w:r>
      <w:r>
        <w:t xml:space="preserve"> While multimodal LLMs like GPT-5 and Gemini 2.5 Pro show high accuracy (up to 95%), performance drops significantly with highly irregular handwriting on low-quality scans.</w:t>
      </w:r>
    </w:p>
    <w:p w14:paraId="57F6AADF" w14:textId="77777777" w:rsidR="00F9111C" w:rsidRDefault="00000000">
      <w:pPr>
        <w:numPr>
          <w:ilvl w:val="0"/>
          <w:numId w:val="4"/>
        </w:numPr>
        <w:pBdr>
          <w:top w:val="nil"/>
          <w:left w:val="nil"/>
          <w:bottom w:val="nil"/>
          <w:right w:val="nil"/>
          <w:between w:val="nil"/>
        </w:pBdr>
      </w:pPr>
      <w:r>
        <w:rPr>
          <w:b/>
          <w:bCs/>
        </w:rPr>
        <w:t>Computational Cost:</w:t>
      </w:r>
      <w:r>
        <w:t xml:space="preserve"> High-parameter VLMs require significant infrastructure, making them difficult to deploy in low-resource clinical settings.</w:t>
      </w:r>
    </w:p>
    <w:p w14:paraId="2D060B0C" w14:textId="77777777" w:rsidR="00F9111C" w:rsidRDefault="00000000">
      <w:pPr>
        <w:numPr>
          <w:ilvl w:val="0"/>
          <w:numId w:val="4"/>
        </w:numPr>
        <w:pBdr>
          <w:top w:val="nil"/>
          <w:left w:val="nil"/>
          <w:bottom w:val="nil"/>
          <w:right w:val="nil"/>
          <w:between w:val="nil"/>
        </w:pBdr>
      </w:pPr>
      <w:r>
        <w:rPr>
          <w:b/>
          <w:bCs/>
        </w:rPr>
        <w:t>Privacy Constraints:</w:t>
      </w:r>
      <w:r>
        <w:t xml:space="preserve"> Managing PHI in the cloud requires strict Business Associate Agreements (BAAs), limiting the use of public AI tools.</w:t>
      </w:r>
    </w:p>
    <w:p w14:paraId="5BE2A3A0" w14:textId="77777777" w:rsidR="00F9111C" w:rsidRDefault="00000000">
      <w:pPr>
        <w:pBdr>
          <w:top w:val="nil"/>
          <w:left w:val="nil"/>
          <w:bottom w:val="nil"/>
          <w:right w:val="nil"/>
          <w:between w:val="nil"/>
        </w:pBdr>
        <w:spacing w:after="240"/>
      </w:pPr>
      <w:r>
        <w:rPr>
          <w:b/>
          <w:bCs/>
        </w:rPr>
        <w:t>9.2 Future Scope</w:t>
      </w:r>
      <w:r>
        <w:t xml:space="preserve"> Future research will investigate the use of "Agentic AI" systems that can autonomously plan and refine extraction workflows. Additionally, exploring "zero-retention" on-premises LLMs will further enhance privacy-preserving data extraction.</w:t>
      </w:r>
    </w:p>
    <w:p w14:paraId="20AC09EB" w14:textId="77777777" w:rsidR="00F9111C" w:rsidRDefault="00000000">
      <w:pPr>
        <w:pStyle w:val="Heading3"/>
        <w:spacing w:before="0"/>
      </w:pPr>
      <w:r>
        <w:t>10. Conclusion</w:t>
      </w:r>
    </w:p>
    <w:p w14:paraId="03053938" w14:textId="77777777" w:rsidR="00F9111C" w:rsidRDefault="00000000">
      <w:pPr>
        <w:pBdr>
          <w:top w:val="nil"/>
          <w:left w:val="nil"/>
          <w:bottom w:val="nil"/>
          <w:right w:val="nil"/>
          <w:between w:val="nil"/>
        </w:pBdr>
        <w:spacing w:after="240"/>
      </w:pPr>
      <w:r>
        <w:t>This research demonstrates that an integrated AI, OCR, and NLP framework can effectively modernize healthcare data processing. By transitioning from manual entry to automated, FHIR-compliant pipelines, institutions can achieve superior data integrity and scalability. The high F1-scores and significant time savings observed in current benchmarks confirm that these systems are ready for enterprise-wide implementation within a Learning Health System.</w:t>
      </w:r>
    </w:p>
    <w:p w14:paraId="7A70B956" w14:textId="77777777" w:rsidR="00F9111C" w:rsidRDefault="00000000">
      <w:pPr>
        <w:pStyle w:val="Heading3"/>
        <w:spacing w:before="0"/>
      </w:pPr>
      <w:r>
        <w:lastRenderedPageBreak/>
        <w:t>11. References</w:t>
      </w:r>
    </w:p>
    <w:p w14:paraId="51830796" w14:textId="77777777" w:rsidR="00F9111C" w:rsidRDefault="00000000">
      <w:pPr>
        <w:numPr>
          <w:ilvl w:val="0"/>
          <w:numId w:val="5"/>
        </w:numPr>
        <w:pBdr>
          <w:top w:val="nil"/>
          <w:left w:val="nil"/>
          <w:bottom w:val="nil"/>
          <w:right w:val="nil"/>
          <w:between w:val="nil"/>
        </w:pBdr>
      </w:pPr>
      <w:r>
        <w:t>Padmanandam et al., "Named entity recognition for medical data extraction using BioBERT," 2024.</w:t>
      </w:r>
    </w:p>
    <w:p w14:paraId="2AC6F344" w14:textId="77777777" w:rsidR="00F9111C" w:rsidRDefault="00000000">
      <w:pPr>
        <w:numPr>
          <w:ilvl w:val="0"/>
          <w:numId w:val="5"/>
        </w:numPr>
        <w:pBdr>
          <w:top w:val="nil"/>
          <w:left w:val="nil"/>
          <w:bottom w:val="nil"/>
          <w:right w:val="nil"/>
          <w:between w:val="nil"/>
        </w:pBdr>
      </w:pPr>
      <w:r>
        <w:t>Warner et al., "ModernBERT: Next-generation Transformer Encoders," 2024.</w:t>
      </w:r>
    </w:p>
    <w:p w14:paraId="2D6F2F27" w14:textId="77777777" w:rsidR="00F9111C" w:rsidRDefault="00000000">
      <w:pPr>
        <w:numPr>
          <w:ilvl w:val="0"/>
          <w:numId w:val="5"/>
        </w:numPr>
        <w:pBdr>
          <w:top w:val="nil"/>
          <w:left w:val="nil"/>
          <w:bottom w:val="nil"/>
          <w:right w:val="nil"/>
          <w:between w:val="nil"/>
        </w:pBdr>
      </w:pPr>
      <w:r>
        <w:t>Lim HC et al., "Streamlining EMR data extraction and validation: A systematic review," Learn Health Syst, 2025.</w:t>
      </w:r>
    </w:p>
    <w:p w14:paraId="1D70AE88" w14:textId="77777777" w:rsidR="00F9111C" w:rsidRDefault="00000000">
      <w:pPr>
        <w:numPr>
          <w:ilvl w:val="0"/>
          <w:numId w:val="5"/>
        </w:numPr>
        <w:pBdr>
          <w:top w:val="nil"/>
          <w:left w:val="nil"/>
          <w:bottom w:val="nil"/>
          <w:right w:val="nil"/>
          <w:between w:val="nil"/>
        </w:pBdr>
      </w:pPr>
      <w:r>
        <w:t>"UODBLLM: An LLM-based system for automated data extraction," JMIR Bioinformatics, 2026.</w:t>
      </w:r>
    </w:p>
    <w:p w14:paraId="06E45633" w14:textId="77777777" w:rsidR="00F9111C" w:rsidRDefault="00000000">
      <w:pPr>
        <w:numPr>
          <w:ilvl w:val="0"/>
          <w:numId w:val="5"/>
        </w:numPr>
        <w:pBdr>
          <w:top w:val="nil"/>
          <w:left w:val="nil"/>
          <w:bottom w:val="nil"/>
          <w:right w:val="nil"/>
          <w:between w:val="nil"/>
        </w:pBdr>
      </w:pPr>
      <w:r>
        <w:t>"HL7 FHIR with SNOMED-CT for Semantic and Structural Interoperability," 2025.</w:t>
      </w:r>
    </w:p>
    <w:p w14:paraId="00CB9E40" w14:textId="77777777" w:rsidR="00F9111C" w:rsidRDefault="00000000">
      <w:pPr>
        <w:pStyle w:val="Heading4"/>
      </w:pPr>
      <w:r>
        <w:t>Works cited</w:t>
      </w:r>
    </w:p>
    <w:p w14:paraId="1E82A7D0" w14:textId="01F118EA" w:rsidR="00F9111C" w:rsidRDefault="00000000">
      <w:pPr>
        <w:pBdr>
          <w:top w:val="nil"/>
          <w:left w:val="nil"/>
          <w:bottom w:val="nil"/>
          <w:right w:val="nil"/>
          <w:between w:val="nil"/>
        </w:pBdr>
      </w:pPr>
      <w:r>
        <w:t xml:space="preserve">1. Artificial Intelligence–Assisted Data Extraction </w:t>
      </w:r>
      <w:r w:rsidR="00D52C3B">
        <w:t>with</w:t>
      </w:r>
      <w:r>
        <w:t xml:space="preserve"> a Large Language Model: A Study Within Reviews | Annals of Internal Medicine - ACP Journals, https://www.acpjournals.org/doi/10.7326/ANNALS-25-00739 2. Enhancing Medical Diagnosis Document Analysis with Layout ..., https://www.mdpi.com/2075-4418/15/23/3039 3. Development and Validation of a Generative Artificial Intelligence-Based Pipeline for Automated Clinical Data Extraction </w:t>
      </w:r>
      <w:r w:rsidR="00D52C3B">
        <w:t>from</w:t>
      </w:r>
      <w:r>
        <w:t xml:space="preserve"> Electronic Health Records: Technical Implementation Study - PMC, https://pmc.ncbi.nlm.nih.gov/articles/PMC12774397/ 4. Ontology-Based Medication Named Entity Recognition Using Pretrained Transformer Models </w:t>
      </w:r>
      <w:r w:rsidR="00D52C3B">
        <w:t>from</w:t>
      </w:r>
      <w:r>
        <w:t xml:space="preserve"> a Thai Hospital: Model Fine-Tuning and Validation Study - JMIR Formative Research, https://formative.jmir.org/2026/1/e82685 5. State-of-the-Art Fast Healthcare Interoperability Resources (FHIR ..., https://pmc.ncbi.nlm.nih.gov/articles/PMC11472501/ 6. Large Language Models for Automating Structured Clinical Data Standardization: HL7 FHIR Use Case - arXiv, https://arxiv.org/pdf/2507.03067 7. Development and Validation of a Generative Artificial Intelligence-Based Pipeline for Automated Clinical Data Extraction </w:t>
      </w:r>
      <w:r w:rsidR="00D52C3B">
        <w:t>from</w:t>
      </w:r>
      <w:r>
        <w:t xml:space="preserve"> Electronic Health Records: Technical Implementation Study - PubMed, https://pubmed.ncbi.nlm.nih.gov/41494167/ 8. Technical standards for synoptic reporting: SNOMED CT and FHIR integration guide, https://www.tiro.health/resources/technical-standards-for-synoptic-reporting-snomed-ct-and-fhir-integration-guide 9. Optimizing Healthcare Data Extraction </w:t>
      </w:r>
      <w:r w:rsidR="00D52C3B">
        <w:t>with</w:t>
      </w:r>
      <w:r>
        <w:t xml:space="preserve"> Ai: A Path </w:t>
      </w:r>
      <w:r w:rsidR="00D52C3B">
        <w:t>to</w:t>
      </w:r>
      <w:r>
        <w:t xml:space="preserve"> Improved Patient Care - IJFMR, https://www.ijfmr.com/papers/2024/6/30098.pdf 10. From Data to Evidence: How AI Is Transforming the Statistical Workflow in Healthcare, https://asabiopreport.substack.com/p/from-data-to-evidence-how-ai-is-transforming 11. Medical Data Normalization: From Clinical Chaos to Terminology Triumph - </w:t>
      </w:r>
      <w:r w:rsidR="00D52C3B">
        <w:t>Life bit</w:t>
      </w:r>
      <w:r>
        <w:t xml:space="preserve"> AI, https://lifebit.ai/blog/medical-data-normalization-from-clinical-chaos-to-terminology-triumph/ 12. Artificial Intelligence Platform Architecture for Hospital Systems: Systematic Review - PMC, https://pmc.ncbi.nlm.nih.gov/articles/PMC12710730/ 13. Advancements in Automated Methods for Research Data Extraction and Integration from Electronic Health Records - ResearchGate, https://www.researchgate.net/publication/400111219_Advancements_in_Automated_Methods_for_Research_Data_Extraction_and_Integration_from_Electronic_Health_Records 14. OCR and LayoutLMv3: Document AI for Text Extraction - </w:t>
      </w:r>
      <w:r w:rsidR="00D52C3B">
        <w:t>Third Eye</w:t>
      </w:r>
      <w:r>
        <w:t xml:space="preserve"> Data, https://thirdeyedata.ai/technologies/ocr-and-layoutlmv3 15. A Survey of OCR Evaluation Methods and Metrics and the Invisibility of Historical Documents - arXiv, https://arxiv.org/html/2603.25761v1 16. Enhancing Medical Diagnosis Document Analysis with Layout-Aware Multitask Models, https://pmc.ncbi.nlm.nih.gov/articles/PMC12691868/ 17. Comparative Analysis of AI OCR Models for PDF to Structured Text | </w:t>
      </w:r>
      <w:r w:rsidR="00D52C3B">
        <w:t>Intuition Labs</w:t>
      </w:r>
      <w:r>
        <w:t xml:space="preserve">, https://intuitionlabs.ai/articles/ai-ocr-models-pdf-structured-text-comparison 18. Engineering Explained: LayoutLMv3 and the Future of Document AI | KUNGFU.AI Blog, </w:t>
      </w:r>
      <w:r>
        <w:lastRenderedPageBreak/>
        <w:t xml:space="preserve">https://www.kungfu.ai/blog-post/engineering-explained-layoutlmv3-and-the-future-of-document-ai 19. ClinicalBERT: Domain-Adapted Clinical NLP - Emergent Mind, https://www.emergentmind.com/topics/clinicalbert 20. BioBERT: a pre-trained biomedical language representation model for biomedical text mining - PMC, https://pmc.ncbi.nlm.nih.gov/articles/PMC7703786/ 21. ClinicalBERT: A Deep Dive into the AI Model Revolutionizing Clinical NLP - Dr7.ai, https://dr7.ai/blog/technology/this-will-fundamentally-change-the-way-you-look-at-technology/ 22. Clinical ModernBERT: An efficient and long context encoder for biomedical text - arXiv, https://arxiv.org/html/2504.03964v1 23. </w:t>
      </w:r>
      <w:r w:rsidR="008B5742">
        <w:t>Bio Clinical</w:t>
      </w:r>
      <w:r>
        <w:t xml:space="preserve"> ModernBERT: A State-of-the-Art Long-Context Encoder for Biomedical and Clinical NLP - arXiv, https://arxiv.org/html/2506.10896v1 24. Streamlining electronic medical record data extraction and ..., https://pmc.ncbi.nlm.nih.gov/articles/PMC12569454/ 25. HL7 FHIR and Laboratory Data | Implementation Guides LOINC Implementation Guide, https://docs.snomed.org/implementation-guides/loinc-implementation-guide/information-models-and-terminology-binding/5.3-hl7-fhir-and-laboratory-data 26. Development of an optical character recognition pipeline for handwritten form fields from an electronic health record - PMC, https://pmc.ncbi.nlm.nih.gov/articles/PMC3392858/ 27. OCR Benchmark: Text Extraction / Capture Accuracy - </w:t>
      </w:r>
      <w:proofErr w:type="spellStart"/>
      <w:r>
        <w:t>AIMultiple</w:t>
      </w:r>
      <w:proofErr w:type="spellEnd"/>
      <w:r>
        <w:t xml:space="preserve">, https://aimultiple.com/ocr-accuracy 28. MIMIC-III-Ext-Notes v1.0.0 - PhysioNet, https://physionet.org/content/mimic-iii-ext-notes/ 29. Enhancing Clinical Named Entity Recognition via Fine-Tuned BERT and Dictionary-Infused Retrieval-Augmented Generation - MDPI, https://www.mdpi.com/2079-9292/14/18/3676 30. Generative artificial intelligence for automated data extraction from unstructured medical text | JAMIA Open | Oxford Academic, https://academic.oup.com/jamiaopen/article/8/5/ooaf097/8248163 31. HIPAA Compliance AI in 2025: Critical Security Requirements You Can't Ignore - SPRY, https://www.sprypt.com/blog/hipaa-compliance-ai-in-2025-critical-security-requirements 32. HIPAA, Healthcare Data, and Artificial Intelligence, https://www.hipaajournal.com/hipaa-healthcare-data-and-artificial-intelligence/ 33. Ethical and legal considerations in healthcare AI: innovation and policy for safe and fair use, https://pmc.ncbi.nlm.nih.gov/articles/PMC12076083/ 34. What is the Best Optical Character Recognition (OCR) Engine - </w:t>
      </w:r>
      <w:proofErr w:type="spellStart"/>
      <w:r>
        <w:t>Tenasol</w:t>
      </w:r>
      <w:proofErr w:type="spellEnd"/>
      <w:r>
        <w:t xml:space="preserve">, https://www.tenasol.com/blog/what-is-the-best-optical-character-recognition-engine-ocr 35. Building a Scalable OCR Pipeline: Technical Architecture Behind </w:t>
      </w:r>
      <w:proofErr w:type="spellStart"/>
      <w:r>
        <w:t>HealthEdge's</w:t>
      </w:r>
      <w:proofErr w:type="spellEnd"/>
      <w:r>
        <w:t xml:space="preserve"> Document Processing Platform, https://healthedge.com/resources/blog/building-a-scalable-ocr-pipeline-technical-architecture-behind-healthedge-s-document-processing-platform 36. Named Entity Recognition: A Practical Guide - Label Your Data, https://labelyourdata.com/articles/data-annotation/named-entity-recognition 37. Automate Medical Records Extraction for Insurance - </w:t>
      </w:r>
      <w:proofErr w:type="spellStart"/>
      <w:r>
        <w:t>Datagrid</w:t>
      </w:r>
      <w:proofErr w:type="spellEnd"/>
      <w:r>
        <w:t>, https://datagrid.com/blog/automate-medical-records-extraction 38. Top 4 Automated Data Validation Tools You Need to Know in 2025 - Numerous.ai, https://numerous.ai/blog/automated-data-validation 39. Evaluating the Performance of Large Language Models for Named Entity Recognition in Ophthalmology Clinical Free-Text Notes - PubMed, https://pubmed.ncbi.nlm.nih.gov/40417582/ 40. A Practical Guide on Building an AI-Ready Healthcare Data Architecture in 6 Steps, https://mev.com/blog/a-practical-guide-on-building-an-ai-ready-healthcare-data-architecture-in-6-steps 41. Data Normalization - Introduction to Particle Health, https://docs.particlehealth.com/docs/data-normalization 42. Proceedings on Engineering Sciences NAMED ENTITY RECOGNITION FOR MEDICAL DATA EXTRACTION USING BIOBERT, https://oaji.net/pdf.html?n=2023/8593-1733589595.pdf 43. HL7 FHIR with SNOMED-CT to Achieve Semantic and Structural Interoperability in Personal Health Data: A Proof-of-Concept Study - PMC, https://pmc.ncbi.nlm.nih.gov/articles/PMC9147872/</w:t>
      </w:r>
    </w:p>
    <w:sectPr w:rsidR="00F911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38C647D-226D-44A4-B21E-89AE8D2F608F}"/>
  </w:font>
  <w:font w:name="Calibri">
    <w:panose1 w:val="020F0502020204030204"/>
    <w:charset w:val="00"/>
    <w:family w:val="swiss"/>
    <w:pitch w:val="variable"/>
    <w:sig w:usb0="E4002EFF" w:usb1="C200247B" w:usb2="00000009" w:usb3="00000000" w:csb0="000001FF" w:csb1="00000000"/>
    <w:embedRegular r:id="rId2" w:fontKey="{71BE5D98-ABBC-4B06-925A-E59A662B465E}"/>
  </w:font>
  <w:font w:name="Cambria">
    <w:panose1 w:val="02040503050406030204"/>
    <w:charset w:val="00"/>
    <w:family w:val="roman"/>
    <w:pitch w:val="variable"/>
    <w:sig w:usb0="E00006FF" w:usb1="420024FF" w:usb2="02000000" w:usb3="00000000" w:csb0="0000019F" w:csb1="00000000"/>
    <w:embedRegular r:id="rId3" w:fontKey="{99EF7291-C2F5-4A2F-B5EB-9D737F3D2D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EC8"/>
    <w:multiLevelType w:val="multilevel"/>
    <w:tmpl w:val="B8CA94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B169AB"/>
    <w:multiLevelType w:val="multilevel"/>
    <w:tmpl w:val="3AEA720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6C35C9"/>
    <w:multiLevelType w:val="multilevel"/>
    <w:tmpl w:val="551C70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7755EC"/>
    <w:multiLevelType w:val="multilevel"/>
    <w:tmpl w:val="1C86AC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2C845CA"/>
    <w:multiLevelType w:val="multilevel"/>
    <w:tmpl w:val="296EE2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2769557">
    <w:abstractNumId w:val="0"/>
  </w:num>
  <w:num w:numId="2" w16cid:durableId="1061714299">
    <w:abstractNumId w:val="2"/>
  </w:num>
  <w:num w:numId="3" w16cid:durableId="1421175475">
    <w:abstractNumId w:val="4"/>
  </w:num>
  <w:num w:numId="4" w16cid:durableId="1651471680">
    <w:abstractNumId w:val="3"/>
  </w:num>
  <w:num w:numId="5" w16cid:durableId="2122721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1C"/>
    <w:rsid w:val="0079450A"/>
    <w:rsid w:val="008A07E2"/>
    <w:rsid w:val="008B5742"/>
    <w:rsid w:val="00AA0319"/>
    <w:rsid w:val="00BC6B9A"/>
    <w:rsid w:val="00CC4852"/>
    <w:rsid w:val="00D52C3B"/>
    <w:rsid w:val="00F9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CDDC"/>
  <w15:docId w15:val="{117A406D-201E-4299-A432-A803D0A1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79450A"/>
    <w:rPr>
      <w:color w:val="0000FF" w:themeColor="hyperlink"/>
      <w:u w:val="single"/>
    </w:rPr>
  </w:style>
  <w:style w:type="character" w:styleId="UnresolvedMention">
    <w:name w:val="Unresolved Mention"/>
    <w:basedOn w:val="DefaultParagraphFont"/>
    <w:uiPriority w:val="99"/>
    <w:semiHidden/>
    <w:unhideWhenUsed/>
    <w:rsid w:val="00794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5FAB1-CA50-46AB-B7CC-BFFFB2893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2437</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Vishwakarma</dc:creator>
  <cp:lastModifiedBy>Aakash Vishwakarma</cp:lastModifiedBy>
  <cp:revision>2</cp:revision>
  <dcterms:created xsi:type="dcterms:W3CDTF">2026-04-23T10:58:00Z</dcterms:created>
  <dcterms:modified xsi:type="dcterms:W3CDTF">2026-04-23T10:58:00Z</dcterms:modified>
</cp:coreProperties>
</file>