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065" w:rsidRDefault="00C41065" w:rsidP="00C41065">
      <w:pPr>
        <w:pStyle w:val="NormalWeb"/>
      </w:pPr>
      <w:r>
        <w:t>Title: Car Insurance Policy and Claims Analysis (2024–2026)</w:t>
      </w:r>
    </w:p>
    <w:p w:rsidR="00C41065" w:rsidRDefault="00C41065" w:rsidP="00C41065">
      <w:pPr>
        <w:pStyle w:val="NormalWeb"/>
      </w:pPr>
      <w:r>
        <w:t>Introduction</w:t>
      </w:r>
    </w:p>
    <w:p w:rsidR="00C41065" w:rsidRDefault="00C41065" w:rsidP="00C41065">
      <w:pPr>
        <w:pStyle w:val="NormalWeb"/>
      </w:pPr>
      <w:r>
        <w:t xml:space="preserve">This project simulates and </w:t>
      </w:r>
      <w:proofErr w:type="spellStart"/>
      <w:r>
        <w:t>analyzes</w:t>
      </w:r>
      <w:proofErr w:type="spellEnd"/>
      <w:r>
        <w:t xml:space="preserve"> car insurance policy sales and claim activity for an insurance company. The objective of the analysis is to understand premium collection, claim costs, policy profitability, and potential risk exposure. The dataset includes policy sales from the year 2024 and claims occurring during 2025 and early 2026.</w:t>
      </w:r>
    </w:p>
    <w:p w:rsidR="00C41065" w:rsidRDefault="00C41065" w:rsidP="00C41065">
      <w:pPr>
        <w:pStyle w:val="NormalWeb"/>
      </w:pPr>
      <w:r>
        <w:t>Dataset Creation</w:t>
      </w:r>
    </w:p>
    <w:p w:rsidR="00C41065" w:rsidRDefault="00C41065" w:rsidP="00C41065">
      <w:pPr>
        <w:pStyle w:val="NormalWeb"/>
      </w:pPr>
      <w:r>
        <w:t>Two datasets were generated for the analysis. The Policy Sales dataset contains one million customers who purchased car insurance policies in 2024. Each vehicle has a value of ₹100,000, and the premium was calculated as ₹100 per year of policy tenure. Policy tenure distribution was simulated according to business assumptions: 20% one-year policies, 30% two-year policies, 40% three-year policies, and 10% four-year policies.</w:t>
      </w:r>
    </w:p>
    <w:p w:rsidR="00C41065" w:rsidRDefault="00C41065" w:rsidP="00C41065">
      <w:pPr>
        <w:pStyle w:val="NormalWeb"/>
      </w:pPr>
      <w:r>
        <w:t>The Claims dataset was generated using predefined rules. In 2025, 30% of vehicles purchased on the 7th, 14th, 21st, and 28th of each month filed claims exactly on the policy start date. Additionally, 10% of vehicles with a four-year policy tenure filed another claim between January 1 and February 28, 2026. The claim amount was assumed to be 10% of the vehicle value.</w:t>
      </w:r>
    </w:p>
    <w:p w:rsidR="00C41065" w:rsidRDefault="00C41065" w:rsidP="00C41065">
      <w:pPr>
        <w:pStyle w:val="NormalWeb"/>
      </w:pPr>
      <w:r>
        <w:t>Analytical Approach</w:t>
      </w:r>
    </w:p>
    <w:p w:rsidR="00C41065" w:rsidRDefault="00C41065" w:rsidP="00C41065">
      <w:pPr>
        <w:pStyle w:val="NormalWeb"/>
      </w:pPr>
      <w:r>
        <w:t xml:space="preserve">SQL queries were used to </w:t>
      </w:r>
      <w:proofErr w:type="spellStart"/>
      <w:r>
        <w:t>analyze</w:t>
      </w:r>
      <w:proofErr w:type="spellEnd"/>
      <w:r>
        <w:t xml:space="preserve"> premium revenue, claim costs by month, claim ratios by policy tenure, and potential future claim liabilities. Power BI was used to build a dashboard to visualize claim trends, premium vs claim comparisons, and portfolio distribution by policy tenure. Key metrics such as total premium collected, total claims, claim count, and loss ratio were calculated to evaluate the profitability of the insurance portfolio.</w:t>
      </w:r>
    </w:p>
    <w:p w:rsidR="00C41065" w:rsidRDefault="00C41065" w:rsidP="00C41065">
      <w:pPr>
        <w:pStyle w:val="NormalWeb"/>
      </w:pPr>
      <w:r>
        <w:t>Key Insights</w:t>
      </w:r>
    </w:p>
    <w:p w:rsidR="00C41065" w:rsidRDefault="00C41065" w:rsidP="00C41065">
      <w:pPr>
        <w:pStyle w:val="NormalWeb"/>
      </w:pPr>
      <w:r>
        <w:t>The analysis shows that three-year policies generate the highest premium revenue because they represent the largest share of the policy portfolio. Claims are concentrated around specific purchase dates due to the defect rule applied during data simulation. The loss ratio indicates the relationship between claim costs and premium revenue, which helps assess the profitability of the insurance portfolio. Understanding claim trends and policy distribution can help insurers manage risk exposure and improve pricing strategies.</w:t>
      </w:r>
    </w:p>
    <w:p w:rsidR="001F3BD8" w:rsidRDefault="001F3BD8">
      <w:bookmarkStart w:id="0" w:name="_GoBack"/>
      <w:bookmarkEnd w:id="0"/>
    </w:p>
    <w:sectPr w:rsidR="001F3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E82"/>
    <w:rsid w:val="001F3BD8"/>
    <w:rsid w:val="00867EB7"/>
    <w:rsid w:val="00B67E82"/>
    <w:rsid w:val="00C41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0221D4-0CEA-41D2-BF77-8311DDF3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mbria"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67EB7"/>
    <w:rPr>
      <w:rFonts w:ascii="Cambria" w:hAnsi="Cambria" w:cs="Cambr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67EB7"/>
  </w:style>
  <w:style w:type="paragraph" w:styleId="BodyText">
    <w:name w:val="Body Text"/>
    <w:basedOn w:val="Normal"/>
    <w:link w:val="BodyTextChar"/>
    <w:uiPriority w:val="1"/>
    <w:qFormat/>
    <w:rsid w:val="00867EB7"/>
    <w:rPr>
      <w:b/>
      <w:bCs/>
      <w:sz w:val="48"/>
      <w:szCs w:val="48"/>
    </w:rPr>
  </w:style>
  <w:style w:type="character" w:customStyle="1" w:styleId="BodyTextChar">
    <w:name w:val="Body Text Char"/>
    <w:basedOn w:val="DefaultParagraphFont"/>
    <w:link w:val="BodyText"/>
    <w:uiPriority w:val="1"/>
    <w:rsid w:val="00867EB7"/>
    <w:rPr>
      <w:rFonts w:ascii="Cambria" w:eastAsia="Cambria" w:hAnsi="Cambria" w:cs="Cambria"/>
      <w:b/>
      <w:bCs/>
      <w:sz w:val="48"/>
      <w:szCs w:val="48"/>
      <w:lang w:val="en-US"/>
    </w:rPr>
  </w:style>
  <w:style w:type="paragraph" w:styleId="ListParagraph">
    <w:name w:val="List Paragraph"/>
    <w:basedOn w:val="Normal"/>
    <w:uiPriority w:val="1"/>
    <w:qFormat/>
    <w:rsid w:val="00867EB7"/>
  </w:style>
  <w:style w:type="paragraph" w:styleId="NormalWeb">
    <w:name w:val="Normal (Web)"/>
    <w:basedOn w:val="Normal"/>
    <w:uiPriority w:val="99"/>
    <w:semiHidden/>
    <w:unhideWhenUsed/>
    <w:rsid w:val="00C4106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19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3</cp:revision>
  <dcterms:created xsi:type="dcterms:W3CDTF">2026-03-09T07:41:00Z</dcterms:created>
  <dcterms:modified xsi:type="dcterms:W3CDTF">2026-03-09T07:42:00Z</dcterms:modified>
</cp:coreProperties>
</file>