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9253" w:tblpY="-31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458"/>
        <w:gridCol w:w="121"/>
        <w:gridCol w:w="458"/>
        <w:gridCol w:w="579"/>
        <w:gridCol w:w="579"/>
        <w:gridCol w:w="579"/>
        <w:gridCol w:w="579"/>
        <w:gridCol w:w="2045"/>
      </w:tblGrid>
      <w:tr w:rsidR="000B41CA" w:rsidRPr="004418EF">
        <w:trPr>
          <w:trHeight w:val="281"/>
        </w:trPr>
        <w:tc>
          <w:tcPr>
            <w:tcW w:w="425" w:type="dxa"/>
            <w:vMerge w:val="restart"/>
            <w:tcBorders>
              <w:top w:val="single" w:sz="8" w:space="0" w:color="7F7F7F"/>
              <w:left w:val="single" w:sz="8" w:space="0" w:color="7F7F7F"/>
              <w:bottom w:val="nil"/>
              <w:right w:val="nil"/>
            </w:tcBorders>
            <w:shd w:val="clear" w:color="auto" w:fill="DBE5F1"/>
            <w:textDirection w:val="btLr"/>
          </w:tcPr>
          <w:p w:rsidR="000B41CA" w:rsidRPr="00701DC1" w:rsidRDefault="000B41CA" w:rsidP="0014495C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701DC1">
              <w:rPr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579" w:type="dxa"/>
            <w:gridSpan w:val="2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C6D9F1"/>
          </w:tcPr>
          <w:p w:rsidR="000B41CA" w:rsidRPr="004418EF" w:rsidRDefault="000B41CA" w:rsidP="0014495C">
            <w:pPr>
              <w:spacing w:after="0" w:line="240" w:lineRule="auto"/>
              <w:rPr>
                <w:b/>
                <w:bCs/>
                <w:color w:val="4A442A"/>
                <w:sz w:val="28"/>
                <w:szCs w:val="28"/>
              </w:rPr>
            </w:pPr>
          </w:p>
        </w:tc>
        <w:tc>
          <w:tcPr>
            <w:tcW w:w="4819" w:type="dxa"/>
            <w:gridSpan w:val="6"/>
            <w:tcBorders>
              <w:top w:val="single" w:sz="8" w:space="0" w:color="7F7F7F"/>
              <w:left w:val="nil"/>
              <w:bottom w:val="nil"/>
              <w:right w:val="single" w:sz="8" w:space="0" w:color="7F7F7F"/>
            </w:tcBorders>
            <w:shd w:val="clear" w:color="auto" w:fill="C6D9F1"/>
          </w:tcPr>
          <w:p w:rsidR="000B41CA" w:rsidRPr="004F4CA1" w:rsidRDefault="000B41CA" w:rsidP="0014495C">
            <w:pPr>
              <w:spacing w:after="0" w:line="240" w:lineRule="auto"/>
              <w:rPr>
                <w:b/>
                <w:bCs/>
                <w:color w:val="4A442A"/>
                <w:sz w:val="28"/>
                <w:szCs w:val="28"/>
              </w:rPr>
            </w:pPr>
            <w:r w:rsidRPr="004418EF">
              <w:rPr>
                <w:b/>
                <w:bCs/>
                <w:color w:val="4A442A"/>
                <w:sz w:val="28"/>
                <w:szCs w:val="28"/>
              </w:rPr>
              <w:t>Matrix</w:t>
            </w: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5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A977F3" w:rsidRDefault="000B41CA" w:rsidP="0014495C">
            <w:pPr>
              <w:spacing w:after="0" w:line="240" w:lineRule="auto"/>
              <w:jc w:val="center"/>
              <w:rPr>
                <w:b/>
                <w:bCs/>
                <w:highlight w:val="yellow"/>
              </w:rPr>
            </w:pPr>
            <w:r w:rsidRPr="00A977F3">
              <w:rPr>
                <w:b/>
                <w:bCs/>
                <w:highlight w:val="yellow"/>
              </w:rPr>
              <w:t>10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25</w:t>
            </w:r>
          </w:p>
        </w:tc>
        <w:tc>
          <w:tcPr>
            <w:tcW w:w="2045" w:type="dxa"/>
            <w:vMerge w:val="restart"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</w:pPr>
          </w:p>
          <w:p w:rsidR="000B41CA" w:rsidRPr="00701DC1" w:rsidRDefault="000B41CA" w:rsidP="0014495C">
            <w:pPr>
              <w:spacing w:after="0" w:line="240" w:lineRule="auto"/>
              <w:rPr>
                <w:color w:val="FF0000"/>
              </w:rPr>
            </w:pPr>
            <w:r w:rsidRPr="00701DC1">
              <w:rPr>
                <w:color w:val="FF0000"/>
              </w:rPr>
              <w:t>17-25 Unacceptable</w:t>
            </w:r>
          </w:p>
          <w:p w:rsidR="000B41CA" w:rsidRPr="00701DC1" w:rsidRDefault="000B41CA" w:rsidP="0014495C">
            <w:pPr>
              <w:spacing w:after="0" w:line="240" w:lineRule="auto"/>
              <w:rPr>
                <w:color w:val="F79646"/>
              </w:rPr>
            </w:pPr>
            <w:r w:rsidRPr="00701DC1">
              <w:rPr>
                <w:color w:val="F79646"/>
              </w:rPr>
              <w:t>10-16 Tolerable</w:t>
            </w:r>
          </w:p>
          <w:p w:rsidR="000B41CA" w:rsidRPr="004F4CA1" w:rsidRDefault="000B41CA" w:rsidP="0014495C">
            <w:pPr>
              <w:spacing w:after="0" w:line="240" w:lineRule="auto"/>
              <w:rPr>
                <w:color w:val="4F6228"/>
              </w:rPr>
            </w:pPr>
            <w:r w:rsidRPr="004F4CA1">
              <w:rPr>
                <w:color w:val="4F6228"/>
              </w:rPr>
              <w:t>5-9 Adequate</w:t>
            </w:r>
          </w:p>
          <w:p w:rsidR="000B41CA" w:rsidRPr="00701DC1" w:rsidRDefault="000B41CA" w:rsidP="0014495C">
            <w:pPr>
              <w:spacing w:after="0" w:line="240" w:lineRule="auto"/>
              <w:rPr>
                <w:color w:val="92D050"/>
              </w:rPr>
            </w:pPr>
            <w:r w:rsidRPr="00701DC1">
              <w:rPr>
                <w:color w:val="92D050"/>
              </w:rPr>
              <w:t>1-4 Acceptable</w:t>
            </w: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A977F3" w:rsidRDefault="000B41CA" w:rsidP="0014495C">
            <w:pPr>
              <w:spacing w:after="0" w:line="240" w:lineRule="auto"/>
              <w:jc w:val="center"/>
              <w:rPr>
                <w:b/>
                <w:bCs/>
                <w:highlight w:val="yellow"/>
              </w:rPr>
            </w:pPr>
            <w:r w:rsidRPr="00A977F3">
              <w:rPr>
                <w:b/>
                <w:bCs/>
                <w:highlight w:val="yellow"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20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3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15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10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5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74" w:type="dxa"/>
            <w:gridSpan w:val="5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Consequence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</w:tbl>
    <w:p w:rsidR="000B41CA" w:rsidRDefault="000B41CA" w:rsidP="001D768F">
      <w:pPr>
        <w:pStyle w:val="Heading2"/>
        <w:rPr>
          <w:lang w:val="en-GB"/>
        </w:rPr>
      </w:pPr>
      <w:r>
        <w:rPr>
          <w:lang w:val="en-GB"/>
        </w:rPr>
        <w:t>Five Rivers Child Care Ltd</w:t>
      </w:r>
    </w:p>
    <w:p w:rsidR="000B41CA" w:rsidRPr="008C3A2D" w:rsidRDefault="000B41CA" w:rsidP="001D768F">
      <w:pPr>
        <w:pStyle w:val="Heading2"/>
        <w:rPr>
          <w:lang w:val="en-GB"/>
        </w:rPr>
      </w:pPr>
      <w:r w:rsidRPr="008C3A2D">
        <w:rPr>
          <w:lang w:val="en-GB"/>
        </w:rPr>
        <w:t>Risk Assessment for</w:t>
      </w:r>
      <w:r w:rsidRPr="00E41826">
        <w:rPr>
          <w:color w:val="00B050"/>
          <w:lang w:val="en-GB"/>
        </w:rPr>
        <w:t xml:space="preserve">:   </w:t>
      </w:r>
      <w:r w:rsidR="00E41826" w:rsidRPr="00E41826">
        <w:rPr>
          <w:color w:val="00B050"/>
          <w:lang w:val="en-GB"/>
        </w:rPr>
        <w:t>Ground floor kitchen</w:t>
      </w:r>
      <w:r w:rsidR="0092643A">
        <w:rPr>
          <w:color w:val="00B050"/>
          <w:lang w:val="en-GB"/>
        </w:rPr>
        <w:t>/Utility</w:t>
      </w:r>
    </w:p>
    <w:p w:rsidR="000B41CA" w:rsidRDefault="000B41C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:rsidR="000B41CA" w:rsidRDefault="000B41CA">
      <w:pPr>
        <w:rPr>
          <w:rFonts w:ascii="Arial" w:hAnsi="Arial" w:cs="Arial"/>
          <w:lang w:val="en-GB"/>
        </w:rPr>
      </w:pPr>
      <w:r w:rsidRPr="002B1D40">
        <w:rPr>
          <w:rFonts w:ascii="Arial" w:hAnsi="Arial" w:cs="Arial"/>
          <w:b/>
          <w:bCs/>
          <w:lang w:val="en-GB"/>
        </w:rPr>
        <w:t>Date:</w:t>
      </w:r>
      <w:r>
        <w:rPr>
          <w:rFonts w:ascii="Arial" w:hAnsi="Arial" w:cs="Arial"/>
          <w:lang w:val="en-GB"/>
        </w:rPr>
        <w:t xml:space="preserve">  </w:t>
      </w:r>
      <w:r w:rsidR="00BC2DAD">
        <w:rPr>
          <w:rFonts w:ascii="Arial" w:hAnsi="Arial" w:cs="Arial"/>
          <w:lang w:val="en-GB"/>
        </w:rPr>
        <w:t>14.12.2014</w:t>
      </w:r>
    </w:p>
    <w:tbl>
      <w:tblPr>
        <w:tblW w:w="1385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984"/>
        <w:gridCol w:w="3544"/>
        <w:gridCol w:w="851"/>
        <w:gridCol w:w="850"/>
        <w:gridCol w:w="709"/>
        <w:gridCol w:w="1843"/>
        <w:gridCol w:w="1275"/>
        <w:gridCol w:w="1276"/>
      </w:tblGrid>
      <w:tr w:rsidR="000B41CA" w:rsidRPr="004418EF">
        <w:trPr>
          <w:trHeight w:val="270"/>
        </w:trPr>
        <w:tc>
          <w:tcPr>
            <w:tcW w:w="1526" w:type="dxa"/>
            <w:vMerge w:val="restart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92643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Hazard</w:t>
            </w:r>
          </w:p>
        </w:tc>
        <w:tc>
          <w:tcPr>
            <w:tcW w:w="1984" w:type="dxa"/>
            <w:vMerge w:val="restart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 xml:space="preserve">People/Person Affected and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4418EF">
              <w:rPr>
                <w:rFonts w:ascii="Arial" w:hAnsi="Arial" w:cs="Arial"/>
                <w:sz w:val="20"/>
                <w:szCs w:val="20"/>
              </w:rPr>
              <w:t>ow</w:t>
            </w:r>
          </w:p>
        </w:tc>
        <w:tc>
          <w:tcPr>
            <w:tcW w:w="3544" w:type="dxa"/>
            <w:vMerge w:val="restart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Already in place</w:t>
            </w:r>
          </w:p>
        </w:tc>
        <w:tc>
          <w:tcPr>
            <w:tcW w:w="2410" w:type="dxa"/>
            <w:gridSpan w:val="3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Assessment of Risk</w:t>
            </w:r>
          </w:p>
        </w:tc>
        <w:tc>
          <w:tcPr>
            <w:tcW w:w="1843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Risk control required</w:t>
            </w:r>
          </w:p>
        </w:tc>
        <w:tc>
          <w:tcPr>
            <w:tcW w:w="1275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 xml:space="preserve">Action required by </w:t>
            </w:r>
          </w:p>
        </w:tc>
        <w:tc>
          <w:tcPr>
            <w:tcW w:w="1276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0B41CA" w:rsidRPr="004418EF">
        <w:trPr>
          <w:trHeight w:val="135"/>
        </w:trPr>
        <w:tc>
          <w:tcPr>
            <w:tcW w:w="1526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3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41CA" w:rsidRPr="004418EF">
        <w:trPr>
          <w:trHeight w:val="135"/>
        </w:trPr>
        <w:tc>
          <w:tcPr>
            <w:tcW w:w="1526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0B41CA" w:rsidRPr="004418EF" w:rsidRDefault="00BC2DAD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Likelihood</w:t>
            </w: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Level</w:t>
            </w:r>
          </w:p>
        </w:tc>
        <w:tc>
          <w:tcPr>
            <w:tcW w:w="850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x Consq</w:t>
            </w: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Level</w:t>
            </w:r>
          </w:p>
        </w:tc>
        <w:tc>
          <w:tcPr>
            <w:tcW w:w="709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= Risk</w:t>
            </w: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Level</w:t>
            </w:r>
          </w:p>
        </w:tc>
        <w:tc>
          <w:tcPr>
            <w:tcW w:w="1843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92643A" w:rsidRDefault="0092643A" w:rsidP="00E4182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2643A">
              <w:rPr>
                <w:rFonts w:ascii="Arial" w:hAnsi="Arial" w:cs="Arial"/>
                <w:b/>
                <w:sz w:val="20"/>
                <w:szCs w:val="20"/>
                <w:u w:val="single"/>
              </w:rPr>
              <w:t>Kitchen:</w:t>
            </w: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Flooring </w:t>
            </w:r>
            <w:r w:rsidR="00C51854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Washing Machine/Tumble dryer (Utility)</w:t>
            </w: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Electric: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Kettle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Toaster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Oven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Microwave</w:t>
            </w:r>
          </w:p>
          <w:p w:rsidR="00466A7E" w:rsidRDefault="00466A7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Fridge</w:t>
            </w: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AC6D9D" w:rsidRDefault="00BC2DAD" w:rsidP="004120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Sharps/K</w:t>
            </w:r>
            <w:r w:rsidR="00412084" w:rsidRPr="00AC6D9D">
              <w:rPr>
                <w:sz w:val="21"/>
                <w:szCs w:val="21"/>
              </w:rPr>
              <w:t xml:space="preserve">nives </w:t>
            </w: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Pr="004418EF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36D39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Person/Staff</w:t>
            </w:r>
            <w:r w:rsidR="00D71ED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Slips and trips</w:t>
            </w: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</w:t>
            </w:r>
            <w:r w:rsidR="00E45A9F">
              <w:rPr>
                <w:rFonts w:ascii="Arial" w:hAnsi="Arial" w:cs="Arial"/>
                <w:sz w:val="20"/>
                <w:szCs w:val="20"/>
              </w:rPr>
              <w:t>/Staff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Fire/Electric Shock/Flooding</w:t>
            </w: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Person/Staff.</w:t>
            </w: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 Shock/Fire</w:t>
            </w:r>
            <w:r w:rsidR="00412084">
              <w:rPr>
                <w:rFonts w:ascii="Arial" w:hAnsi="Arial" w:cs="Arial"/>
                <w:sz w:val="20"/>
                <w:szCs w:val="20"/>
              </w:rPr>
              <w:t>/Burns/Scalds</w:t>
            </w: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Person/Staff</w:t>
            </w: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Cuts /used as a weapon or object of self harm</w:t>
            </w: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</w:p>
          <w:p w:rsidR="00412084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C36D39" w:rsidRDefault="00C36D39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C36D39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April 2014 new vinyl </w:t>
            </w:r>
            <w:r w:rsidR="008D20A1">
              <w:rPr>
                <w:rFonts w:ascii="Arial" w:hAnsi="Arial" w:cs="Arial"/>
                <w:sz w:val="20"/>
                <w:szCs w:val="20"/>
              </w:rPr>
              <w:t xml:space="preserve">wood effect </w:t>
            </w:r>
            <w:r>
              <w:rPr>
                <w:rFonts w:ascii="Arial" w:hAnsi="Arial" w:cs="Arial"/>
                <w:sz w:val="20"/>
                <w:szCs w:val="20"/>
              </w:rPr>
              <w:t>flooring put in place on the kitchen floor</w:t>
            </w:r>
            <w:r w:rsidR="00BC2DAD">
              <w:rPr>
                <w:rFonts w:ascii="Arial" w:hAnsi="Arial" w:cs="Arial"/>
                <w:sz w:val="20"/>
                <w:szCs w:val="20"/>
              </w:rPr>
              <w:t xml:space="preserve"> and u</w:t>
            </w:r>
            <w:r w:rsidR="00C51854">
              <w:rPr>
                <w:rFonts w:ascii="Arial" w:hAnsi="Arial" w:cs="Arial"/>
                <w:sz w:val="20"/>
                <w:szCs w:val="20"/>
              </w:rPr>
              <w:t>tility space. Adults on duty keep t</w:t>
            </w:r>
            <w:r w:rsidR="008D20A1">
              <w:rPr>
                <w:rFonts w:ascii="Arial" w:hAnsi="Arial" w:cs="Arial"/>
                <w:sz w:val="20"/>
                <w:szCs w:val="20"/>
              </w:rPr>
              <w:t xml:space="preserve">he flooring free of obstruction </w:t>
            </w:r>
            <w:r w:rsidR="00C51854">
              <w:rPr>
                <w:rFonts w:ascii="Arial" w:hAnsi="Arial" w:cs="Arial"/>
                <w:sz w:val="20"/>
                <w:szCs w:val="20"/>
              </w:rPr>
              <w:t xml:space="preserve">and is swept and mopped every morning. </w:t>
            </w:r>
          </w:p>
          <w:p w:rsidR="00E45A9F" w:rsidRDefault="00E45A9F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 Extinguisher/Fire alarm/Door way for an exit.</w:t>
            </w:r>
          </w:p>
          <w:p w:rsidR="00D71EDE" w:rsidRDefault="00D71EDE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electrical equipment is regularly PAT tested.</w:t>
            </w:r>
          </w:p>
          <w:p w:rsidR="00D71EDE" w:rsidRDefault="00D71EDE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Washing machine/Tumble Dryer is regularly maintained.</w:t>
            </w:r>
          </w:p>
          <w:p w:rsidR="00D71EDE" w:rsidRDefault="00D71EDE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 to fire RA</w:t>
            </w:r>
          </w:p>
          <w:p w:rsidR="00D71EDE" w:rsidRDefault="00D71EDE" w:rsidP="00D71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71EDE" w:rsidRDefault="00D71EDE" w:rsidP="00D71EDE">
            <w:pPr>
              <w:rPr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Regular PAT testing</w:t>
            </w:r>
            <w:r w:rsidR="00C13A9D">
              <w:rPr>
                <w:sz w:val="21"/>
                <w:szCs w:val="21"/>
              </w:rPr>
              <w:t xml:space="preserve">. </w:t>
            </w:r>
            <w:r w:rsidRPr="00AC6D9D">
              <w:rPr>
                <w:sz w:val="21"/>
                <w:szCs w:val="21"/>
              </w:rPr>
              <w:t xml:space="preserve">All electrics are regularly maintained by a qualified person. </w:t>
            </w:r>
            <w:r>
              <w:rPr>
                <w:sz w:val="21"/>
                <w:szCs w:val="21"/>
              </w:rPr>
              <w:t xml:space="preserve">Fire Blanket/Fire extinguisher </w:t>
            </w:r>
            <w:r>
              <w:rPr>
                <w:sz w:val="21"/>
                <w:szCs w:val="21"/>
              </w:rPr>
              <w:lastRenderedPageBreak/>
              <w:t>in Utility area.</w:t>
            </w:r>
          </w:p>
          <w:p w:rsidR="00C13A9D" w:rsidRDefault="00D71EDE" w:rsidP="00C13A9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 to Fire R/A</w:t>
            </w:r>
          </w:p>
          <w:p w:rsidR="00466A7E" w:rsidRDefault="00C13A9D" w:rsidP="00C13A9D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Oven gloves supplied</w:t>
            </w:r>
            <w:r w:rsidR="00466A7E">
              <w:rPr>
                <w:sz w:val="21"/>
                <w:szCs w:val="21"/>
              </w:rPr>
              <w:t xml:space="preserve">. </w:t>
            </w:r>
            <w:r w:rsidRPr="00AC6D9D">
              <w:rPr>
                <w:sz w:val="21"/>
                <w:szCs w:val="21"/>
              </w:rPr>
              <w:t>Aprons supplied</w:t>
            </w:r>
            <w:r w:rsidR="00466A7E">
              <w:rPr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>Adults to supervise young people-refer to Care Plan and Person Specific Risk Assessment.</w:t>
            </w:r>
            <w:r w:rsidR="00466A7E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All adults</w:t>
            </w:r>
            <w:r w:rsidRPr="00AC6D9D">
              <w:rPr>
                <w:sz w:val="21"/>
                <w:szCs w:val="21"/>
              </w:rPr>
              <w:t xml:space="preserve"> are first aid trained</w:t>
            </w:r>
            <w:r w:rsidR="00466A7E">
              <w:rPr>
                <w:sz w:val="21"/>
                <w:szCs w:val="21"/>
              </w:rPr>
              <w:t xml:space="preserve">. </w:t>
            </w:r>
            <w:r w:rsidRPr="00AC6D9D">
              <w:rPr>
                <w:sz w:val="21"/>
                <w:szCs w:val="21"/>
              </w:rPr>
              <w:t xml:space="preserve">Pots and pans are kept in a state of good repair. </w:t>
            </w:r>
          </w:p>
          <w:p w:rsidR="00466A7E" w:rsidRDefault="00BC2DAD" w:rsidP="00C13A9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Fridge/F</w:t>
            </w:r>
            <w:r w:rsidR="00466A7E">
              <w:rPr>
                <w:sz w:val="21"/>
                <w:szCs w:val="21"/>
              </w:rPr>
              <w:t xml:space="preserve">reezer temps are recorded daily. </w:t>
            </w:r>
          </w:p>
          <w:p w:rsidR="00C13A9D" w:rsidRPr="00AC6D9D" w:rsidRDefault="00C13A9D" w:rsidP="00C13A9D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 xml:space="preserve"> </w:t>
            </w:r>
          </w:p>
          <w:p w:rsidR="00C13A9D" w:rsidRDefault="00C13A9D" w:rsidP="00C13A9D">
            <w:pPr>
              <w:rPr>
                <w:sz w:val="21"/>
                <w:szCs w:val="21"/>
              </w:rPr>
            </w:pPr>
          </w:p>
          <w:p w:rsidR="00412084" w:rsidRPr="00AC6D9D" w:rsidRDefault="00412084" w:rsidP="00C13A9D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Locked away when not in use</w:t>
            </w:r>
            <w:r>
              <w:rPr>
                <w:sz w:val="21"/>
                <w:szCs w:val="21"/>
              </w:rPr>
              <w:t xml:space="preserve"> in the COSHH cupboard.</w:t>
            </w:r>
          </w:p>
          <w:p w:rsidR="00C13A9D" w:rsidRPr="00AC6D9D" w:rsidRDefault="00C13A9D" w:rsidP="00D71EDE">
            <w:pPr>
              <w:rPr>
                <w:sz w:val="21"/>
                <w:szCs w:val="21"/>
              </w:rPr>
            </w:pPr>
          </w:p>
          <w:p w:rsidR="00D71EDE" w:rsidRDefault="00D71EDE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71EDE" w:rsidRPr="004418EF" w:rsidRDefault="00D71EDE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C36D39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4418EF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C36D39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4418EF" w:rsidRDefault="00BC2DAD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C36D39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4418EF" w:rsidRDefault="00BC2DAD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2873E5" w:rsidRDefault="002873E5" w:rsidP="00C13A9D">
            <w:pPr>
              <w:rPr>
                <w:sz w:val="21"/>
                <w:szCs w:val="21"/>
              </w:rPr>
            </w:pPr>
          </w:p>
          <w:p w:rsidR="00C13A9D" w:rsidRPr="00AC6D9D" w:rsidRDefault="002873E5" w:rsidP="00C13A9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Adults to monitor the area regularly. </w:t>
            </w:r>
          </w:p>
          <w:p w:rsidR="002873E5" w:rsidRDefault="002873E5" w:rsidP="002873E5">
            <w:pPr>
              <w:rPr>
                <w:sz w:val="21"/>
                <w:szCs w:val="21"/>
              </w:rPr>
            </w:pPr>
          </w:p>
          <w:p w:rsidR="002873E5" w:rsidRDefault="002873E5" w:rsidP="002873E5">
            <w:pPr>
              <w:rPr>
                <w:sz w:val="21"/>
                <w:szCs w:val="21"/>
              </w:rPr>
            </w:pPr>
          </w:p>
          <w:p w:rsidR="002873E5" w:rsidRPr="00AC6D9D" w:rsidRDefault="002873E5" w:rsidP="002873E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Plugs to be turned off at night time. </w:t>
            </w:r>
          </w:p>
          <w:p w:rsidR="002873E5" w:rsidRPr="00AC6D9D" w:rsidRDefault="002873E5" w:rsidP="002873E5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Refer to fire risk assessment</w:t>
            </w:r>
          </w:p>
          <w:p w:rsidR="002873E5" w:rsidRDefault="002873E5" w:rsidP="00C13A9D">
            <w:pPr>
              <w:rPr>
                <w:sz w:val="21"/>
                <w:szCs w:val="21"/>
              </w:rPr>
            </w:pPr>
          </w:p>
          <w:p w:rsidR="00C13A9D" w:rsidRPr="00AC6D9D" w:rsidRDefault="00C13A9D" w:rsidP="00C13A9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Turning off plugs at night time </w:t>
            </w:r>
            <w:r w:rsidR="00466A7E">
              <w:rPr>
                <w:sz w:val="21"/>
                <w:szCs w:val="21"/>
              </w:rPr>
              <w:t xml:space="preserve">where appropriate </w:t>
            </w:r>
            <w:r>
              <w:rPr>
                <w:sz w:val="21"/>
                <w:szCs w:val="21"/>
              </w:rPr>
              <w:t xml:space="preserve">and staff to monitor </w:t>
            </w:r>
            <w:r>
              <w:rPr>
                <w:sz w:val="21"/>
                <w:szCs w:val="21"/>
              </w:rPr>
              <w:lastRenderedPageBreak/>
              <w:t xml:space="preserve">throughout the day for any equipment left on. </w:t>
            </w:r>
            <w:r w:rsidR="00466A7E">
              <w:rPr>
                <w:sz w:val="21"/>
                <w:szCs w:val="21"/>
              </w:rPr>
              <w:t>(Where appropriate)</w:t>
            </w: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Pr="004418EF" w:rsidRDefault="00193966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Adults to remind the young person of the dangers of knives and ask them to hand it back to an adult. </w:t>
            </w:r>
            <w:r w:rsidR="002873E5">
              <w:rPr>
                <w:rFonts w:ascii="Arial" w:hAnsi="Arial" w:cs="Arial"/>
                <w:sz w:val="20"/>
                <w:szCs w:val="20"/>
              </w:rPr>
              <w:t>Use consequences.</w:t>
            </w: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120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6D9D">
              <w:rPr>
                <w:sz w:val="21"/>
                <w:szCs w:val="21"/>
              </w:rPr>
              <w:t>Window</w:t>
            </w:r>
          </w:p>
        </w:tc>
        <w:tc>
          <w:tcPr>
            <w:tcW w:w="1984" w:type="dxa"/>
          </w:tcPr>
          <w:p w:rsidR="00412084" w:rsidRDefault="00412084" w:rsidP="004120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Person/Staff</w:t>
            </w:r>
          </w:p>
          <w:p w:rsidR="00412084" w:rsidRDefault="00412084" w:rsidP="004120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 xml:space="preserve">Injury from broken glass </w:t>
            </w: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6D9D">
              <w:rPr>
                <w:sz w:val="21"/>
                <w:szCs w:val="21"/>
              </w:rPr>
              <w:t>Window is safety laminated glass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851" w:type="dxa"/>
          </w:tcPr>
          <w:p w:rsidR="00C36D39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36D39" w:rsidRPr="004418EF" w:rsidRDefault="00C36D39" w:rsidP="008E69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Report to maintenance and if out of </w:t>
            </w:r>
            <w:r w:rsidR="00BC2DAD">
              <w:rPr>
                <w:sz w:val="21"/>
                <w:szCs w:val="21"/>
              </w:rPr>
              <w:t>hours</w:t>
            </w:r>
            <w:r>
              <w:rPr>
                <w:sz w:val="21"/>
                <w:szCs w:val="21"/>
              </w:rPr>
              <w:t xml:space="preserve"> to out of hours maintenance.</w:t>
            </w: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Any glass shards will be cleared up</w:t>
            </w:r>
            <w:r>
              <w:rPr>
                <w:sz w:val="21"/>
                <w:szCs w:val="21"/>
              </w:rPr>
              <w:t xml:space="preserve"> using the dust pan and brush and disposed of safely, not in kitchen bin.</w:t>
            </w: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</w:p>
          <w:p w:rsidR="00C36D39" w:rsidRPr="00412084" w:rsidRDefault="00412084" w:rsidP="004120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Observed for damage and replaced.</w:t>
            </w: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6D9D">
              <w:rPr>
                <w:sz w:val="21"/>
                <w:szCs w:val="21"/>
              </w:rPr>
              <w:t>Cleaning the kitchen</w:t>
            </w:r>
          </w:p>
        </w:tc>
        <w:tc>
          <w:tcPr>
            <w:tcW w:w="198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412084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Young person</w:t>
            </w:r>
            <w:r w:rsidR="00466A7E">
              <w:rPr>
                <w:sz w:val="21"/>
                <w:szCs w:val="21"/>
              </w:rPr>
              <w:t>/</w:t>
            </w:r>
            <w:r w:rsidRPr="00AC6D9D">
              <w:rPr>
                <w:sz w:val="21"/>
                <w:szCs w:val="21"/>
              </w:rPr>
              <w:t>Staff</w:t>
            </w: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 xml:space="preserve">Slipping </w:t>
            </w: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 xml:space="preserve">Irritation to skin </w:t>
            </w:r>
          </w:p>
          <w:p w:rsidR="00466A7E" w:rsidRDefault="00466A7E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Health implications if used incorrectly</w:t>
            </w: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COSHH data sheets available I</w:t>
            </w:r>
            <w:r w:rsidRPr="00AC6D9D">
              <w:rPr>
                <w:sz w:val="21"/>
                <w:szCs w:val="21"/>
              </w:rPr>
              <w:t>n house.</w:t>
            </w:r>
          </w:p>
          <w:p w:rsidR="00466A7E" w:rsidRPr="00466A7E" w:rsidRDefault="00466A7E" w:rsidP="00466A7E">
            <w:pPr>
              <w:rPr>
                <w:sz w:val="21"/>
                <w:szCs w:val="21"/>
              </w:rPr>
            </w:pP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All</w:t>
            </w:r>
            <w:r>
              <w:rPr>
                <w:sz w:val="21"/>
                <w:szCs w:val="21"/>
              </w:rPr>
              <w:t xml:space="preserve"> adults</w:t>
            </w:r>
            <w:r w:rsidRPr="00AC6D9D">
              <w:rPr>
                <w:sz w:val="21"/>
                <w:szCs w:val="21"/>
              </w:rPr>
              <w:t xml:space="preserve"> are able bodied.</w:t>
            </w: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Adults</w:t>
            </w:r>
            <w:r w:rsidRPr="00AC6D9D">
              <w:rPr>
                <w:sz w:val="21"/>
                <w:szCs w:val="21"/>
              </w:rPr>
              <w:t xml:space="preserve"> to read and follow manufacture</w:t>
            </w:r>
            <w:r w:rsidR="00BC2DAD">
              <w:rPr>
                <w:sz w:val="21"/>
                <w:szCs w:val="21"/>
              </w:rPr>
              <w:t>r’</w:t>
            </w:r>
            <w:r w:rsidRPr="00AC6D9D">
              <w:rPr>
                <w:sz w:val="21"/>
                <w:szCs w:val="21"/>
              </w:rPr>
              <w:t xml:space="preserve">s guidance 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 xml:space="preserve">High level of communication between persons in house to ensure they know when the floor is wet. 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Staff 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6D9D">
              <w:rPr>
                <w:sz w:val="21"/>
                <w:szCs w:val="21"/>
              </w:rPr>
              <w:t>Pots/pans/crockery/cutlery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Person/Staff</w:t>
            </w:r>
          </w:p>
          <w:p w:rsidR="00466A7E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6D9D">
              <w:rPr>
                <w:sz w:val="21"/>
                <w:szCs w:val="21"/>
              </w:rPr>
              <w:t>Injury caused from broken items</w:t>
            </w: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Regular monitoring of items in good condition. </w:t>
            </w: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Observed for damage and</w:t>
            </w:r>
          </w:p>
          <w:p w:rsidR="00C36D39" w:rsidRPr="004418EF" w:rsidRDefault="00466A7E" w:rsidP="00466A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1"/>
                <w:szCs w:val="21"/>
              </w:rPr>
              <w:t>Replaced.</w:t>
            </w: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B41CA" w:rsidRDefault="000B41CA"/>
    <w:p w:rsidR="000B41CA" w:rsidRDefault="000B41CA"/>
    <w:p w:rsidR="000B41CA" w:rsidRDefault="000B41CA"/>
    <w:p w:rsidR="000B41CA" w:rsidRDefault="000B41CA"/>
    <w:p w:rsidR="000B41CA" w:rsidRDefault="000B41CA"/>
    <w:tbl>
      <w:tblPr>
        <w:tblW w:w="1385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984"/>
        <w:gridCol w:w="2935"/>
        <w:gridCol w:w="3019"/>
        <w:gridCol w:w="1843"/>
        <w:gridCol w:w="1275"/>
        <w:gridCol w:w="1276"/>
      </w:tblGrid>
      <w:tr w:rsidR="000B41CA" w:rsidRPr="004418EF">
        <w:tc>
          <w:tcPr>
            <w:tcW w:w="6445" w:type="dxa"/>
            <w:gridSpan w:val="3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B41CA" w:rsidRPr="004418EF">
        <w:tc>
          <w:tcPr>
            <w:tcW w:w="6445" w:type="dxa"/>
            <w:gridSpan w:val="3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Review Date:</w:t>
            </w:r>
            <w:r w:rsidR="00466A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13D5A">
              <w:rPr>
                <w:rFonts w:ascii="Arial" w:hAnsi="Arial" w:cs="Arial"/>
                <w:b/>
                <w:bCs/>
                <w:sz w:val="20"/>
                <w:szCs w:val="20"/>
              </w:rPr>
              <w:t>24/04/2016</w:t>
            </w: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Next Review</w:t>
            </w:r>
            <w:r w:rsidR="00466A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="00466A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13D5A">
              <w:rPr>
                <w:rFonts w:ascii="Arial" w:hAnsi="Arial" w:cs="Arial"/>
                <w:b/>
                <w:bCs/>
                <w:sz w:val="20"/>
                <w:szCs w:val="20"/>
              </w:rPr>
              <w:t>24/10/2016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B41CA" w:rsidRPr="004418EF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66A7E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Assessors Name:</w:t>
            </w:r>
            <w:r w:rsidR="00466A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0B41CA" w:rsidRPr="004418EF" w:rsidRDefault="00213D5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John powell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Signature:</w:t>
            </w: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  <w:r>
        <w:rPr>
          <w:rFonts w:ascii="Arial" w:hAnsi="Arial" w:cs="Arial"/>
          <w:i/>
          <w:iCs/>
          <w:color w:val="4A442A"/>
          <w:sz w:val="20"/>
          <w:szCs w:val="20"/>
          <w:lang w:val="en-GB"/>
        </w:rPr>
        <w:t>Risk Assessment to be reviewed annually or before if any changes are identified in work procedures or equipment etc.</w:t>
      </w: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Pr="004F4CA1" w:rsidRDefault="000B41CA">
      <w:pPr>
        <w:rPr>
          <w:rFonts w:ascii="Arial" w:hAnsi="Arial" w:cs="Arial"/>
          <w:color w:val="4A442A"/>
          <w:lang w:val="en-GB"/>
        </w:rPr>
      </w:pPr>
    </w:p>
    <w:sectPr w:rsidR="000B41CA" w:rsidRPr="004F4CA1" w:rsidSect="008C3A2D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CEE" w:rsidRDefault="00D50CEE" w:rsidP="00CA6E5E">
      <w:pPr>
        <w:spacing w:after="0" w:line="240" w:lineRule="auto"/>
      </w:pPr>
      <w:r>
        <w:separator/>
      </w:r>
    </w:p>
  </w:endnote>
  <w:endnote w:type="continuationSeparator" w:id="0">
    <w:p w:rsidR="00D50CEE" w:rsidRDefault="00D50CEE" w:rsidP="00CA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0A1" w:rsidRDefault="008D20A1" w:rsidP="006962F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 w:rsidR="00F93046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F93046">
      <w:rPr>
        <w:rStyle w:val="PageNumber"/>
      </w:rPr>
      <w:fldChar w:fldCharType="separate"/>
    </w:r>
    <w:r w:rsidR="00213D5A">
      <w:rPr>
        <w:rStyle w:val="PageNumber"/>
        <w:noProof/>
      </w:rPr>
      <w:t>1</w:t>
    </w:r>
    <w:r w:rsidR="00F93046">
      <w:rPr>
        <w:rStyle w:val="PageNumber"/>
      </w:rPr>
      <w:fldChar w:fldCharType="end"/>
    </w:r>
    <w:r w:rsidR="00BC2DAD">
      <w:rPr>
        <w:rStyle w:val="PageNumber"/>
      </w:rPr>
      <w:t xml:space="preserve"> of 5</w:t>
    </w:r>
    <w:r>
      <w:rPr>
        <w:rStyle w:val="PageNumber"/>
      </w:rPr>
      <w:t xml:space="preserve">  </w:t>
    </w:r>
  </w:p>
  <w:p w:rsidR="008D20A1" w:rsidRPr="009D2BAD" w:rsidRDefault="008D20A1">
    <w:pPr>
      <w:pStyle w:val="Footer"/>
      <w:rPr>
        <w:lang w:val="en-GB"/>
      </w:rPr>
    </w:pPr>
    <w:r>
      <w:rPr>
        <w:lang w:val="en-GB"/>
      </w:rPr>
      <w:t xml:space="preserve">Risk Assessment Blank – Feb 2013                                                                                                 </w:t>
    </w:r>
    <w:r w:rsidR="00BC2DAD">
      <w:rPr>
        <w:lang w:val="en-GB"/>
      </w:rPr>
      <w:t xml:space="preserve">      Review Date: June 2015</w:t>
    </w:r>
    <w:r>
      <w:rPr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CEE" w:rsidRDefault="00D50CEE" w:rsidP="00CA6E5E">
      <w:pPr>
        <w:spacing w:after="0" w:line="240" w:lineRule="auto"/>
      </w:pPr>
      <w:r>
        <w:separator/>
      </w:r>
    </w:p>
  </w:footnote>
  <w:footnote w:type="continuationSeparator" w:id="0">
    <w:p w:rsidR="00D50CEE" w:rsidRDefault="00D50CEE" w:rsidP="00CA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2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1547"/>
      <w:gridCol w:w="1643"/>
    </w:tblGrid>
    <w:tr w:rsidR="008D20A1" w:rsidRPr="004418EF">
      <w:trPr>
        <w:trHeight w:val="288"/>
      </w:trPr>
      <w:tc>
        <w:tcPr>
          <w:tcW w:w="7765" w:type="dxa"/>
          <w:tcBorders>
            <w:bottom w:val="single" w:sz="18" w:space="0" w:color="808080"/>
          </w:tcBorders>
        </w:tcPr>
        <w:p w:rsidR="008D20A1" w:rsidRDefault="008D20A1" w:rsidP="00284134">
          <w:pPr>
            <w:pStyle w:val="Header"/>
            <w:rPr>
              <w:rFonts w:ascii="Cambria" w:hAnsi="Cambria" w:cs="Cambria"/>
              <w:sz w:val="36"/>
              <w:szCs w:val="36"/>
            </w:rPr>
          </w:pPr>
          <w:r>
            <w:rPr>
              <w:rFonts w:ascii="Cambria" w:hAnsi="Cambria" w:cs="Cambria"/>
              <w:sz w:val="36"/>
              <w:szCs w:val="36"/>
            </w:rPr>
            <w:t xml:space="preserve">Five Rivers Health &amp; Safety </w:t>
          </w:r>
        </w:p>
      </w:tc>
      <w:tc>
        <w:tcPr>
          <w:tcW w:w="1105" w:type="dxa"/>
          <w:tcBorders>
            <w:bottom w:val="single" w:sz="18" w:space="0" w:color="808080"/>
          </w:tcBorders>
        </w:tcPr>
        <w:p w:rsidR="008D20A1" w:rsidRDefault="00815ADC">
          <w:pPr>
            <w:pStyle w:val="Header"/>
            <w:rPr>
              <w:rFonts w:ascii="Cambria" w:hAnsi="Cambria" w:cs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 w:cs="Cambria"/>
              <w:b/>
              <w:bCs/>
              <w:color w:val="4F81BD"/>
              <w:sz w:val="36"/>
              <w:szCs w:val="36"/>
            </w:rPr>
            <w:t>2014</w:t>
          </w:r>
        </w:p>
      </w:tc>
    </w:tr>
  </w:tbl>
  <w:p w:rsidR="008D20A1" w:rsidRDefault="008D20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66F2C"/>
    <w:multiLevelType w:val="hybridMultilevel"/>
    <w:tmpl w:val="7830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5D2AA5"/>
    <w:multiLevelType w:val="hybridMultilevel"/>
    <w:tmpl w:val="6D5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EB132D"/>
    <w:multiLevelType w:val="hybridMultilevel"/>
    <w:tmpl w:val="B5CC0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6E5E"/>
    <w:rsid w:val="00010A77"/>
    <w:rsid w:val="000470B9"/>
    <w:rsid w:val="000A7915"/>
    <w:rsid w:val="000B41CA"/>
    <w:rsid w:val="000B69BF"/>
    <w:rsid w:val="000E0907"/>
    <w:rsid w:val="000F0DC7"/>
    <w:rsid w:val="0014495C"/>
    <w:rsid w:val="00193966"/>
    <w:rsid w:val="001C0EE8"/>
    <w:rsid w:val="001D768F"/>
    <w:rsid w:val="00205F7A"/>
    <w:rsid w:val="00213D5A"/>
    <w:rsid w:val="00215B03"/>
    <w:rsid w:val="00216713"/>
    <w:rsid w:val="00224600"/>
    <w:rsid w:val="00231FFC"/>
    <w:rsid w:val="002453A4"/>
    <w:rsid w:val="002552BE"/>
    <w:rsid w:val="00284134"/>
    <w:rsid w:val="002873E5"/>
    <w:rsid w:val="002B1D40"/>
    <w:rsid w:val="002B538E"/>
    <w:rsid w:val="002F36C3"/>
    <w:rsid w:val="00301590"/>
    <w:rsid w:val="00311F48"/>
    <w:rsid w:val="00316891"/>
    <w:rsid w:val="00320B2A"/>
    <w:rsid w:val="003B6BAF"/>
    <w:rsid w:val="003B7277"/>
    <w:rsid w:val="003C4BEA"/>
    <w:rsid w:val="003E09BB"/>
    <w:rsid w:val="00412084"/>
    <w:rsid w:val="0041576B"/>
    <w:rsid w:val="004418EF"/>
    <w:rsid w:val="00466A7E"/>
    <w:rsid w:val="004905B4"/>
    <w:rsid w:val="004922F3"/>
    <w:rsid w:val="004D586F"/>
    <w:rsid w:val="004E276F"/>
    <w:rsid w:val="004F4CA1"/>
    <w:rsid w:val="005364C2"/>
    <w:rsid w:val="00550545"/>
    <w:rsid w:val="00587768"/>
    <w:rsid w:val="005B7EAB"/>
    <w:rsid w:val="005F50F1"/>
    <w:rsid w:val="00665665"/>
    <w:rsid w:val="006962FE"/>
    <w:rsid w:val="006B166A"/>
    <w:rsid w:val="006B1FDA"/>
    <w:rsid w:val="006D3844"/>
    <w:rsid w:val="00701DC1"/>
    <w:rsid w:val="00705604"/>
    <w:rsid w:val="00715864"/>
    <w:rsid w:val="007E5397"/>
    <w:rsid w:val="007F52A5"/>
    <w:rsid w:val="00815ADC"/>
    <w:rsid w:val="00865516"/>
    <w:rsid w:val="008700B7"/>
    <w:rsid w:val="008A0EC2"/>
    <w:rsid w:val="008A4096"/>
    <w:rsid w:val="008C3A2D"/>
    <w:rsid w:val="008D0C13"/>
    <w:rsid w:val="008D20A1"/>
    <w:rsid w:val="008E690D"/>
    <w:rsid w:val="0091266C"/>
    <w:rsid w:val="0092643A"/>
    <w:rsid w:val="00946979"/>
    <w:rsid w:val="009705DA"/>
    <w:rsid w:val="00993453"/>
    <w:rsid w:val="009B5EF1"/>
    <w:rsid w:val="009C061C"/>
    <w:rsid w:val="009D2BAD"/>
    <w:rsid w:val="009E1297"/>
    <w:rsid w:val="009E1F3E"/>
    <w:rsid w:val="00A10451"/>
    <w:rsid w:val="00A40C40"/>
    <w:rsid w:val="00A977F3"/>
    <w:rsid w:val="00AB689F"/>
    <w:rsid w:val="00AC7B54"/>
    <w:rsid w:val="00BC2DAD"/>
    <w:rsid w:val="00BE1825"/>
    <w:rsid w:val="00BE50D6"/>
    <w:rsid w:val="00BF298A"/>
    <w:rsid w:val="00C13A9D"/>
    <w:rsid w:val="00C36D39"/>
    <w:rsid w:val="00C51854"/>
    <w:rsid w:val="00C545BE"/>
    <w:rsid w:val="00C65F6E"/>
    <w:rsid w:val="00C90F5F"/>
    <w:rsid w:val="00CA6E5E"/>
    <w:rsid w:val="00CA75C8"/>
    <w:rsid w:val="00CB3501"/>
    <w:rsid w:val="00CC3457"/>
    <w:rsid w:val="00CE1DE6"/>
    <w:rsid w:val="00CE2588"/>
    <w:rsid w:val="00D50CEE"/>
    <w:rsid w:val="00D71EDE"/>
    <w:rsid w:val="00D90662"/>
    <w:rsid w:val="00D95655"/>
    <w:rsid w:val="00DC33D7"/>
    <w:rsid w:val="00E2575D"/>
    <w:rsid w:val="00E41826"/>
    <w:rsid w:val="00E45A9F"/>
    <w:rsid w:val="00F73352"/>
    <w:rsid w:val="00F85865"/>
    <w:rsid w:val="00F93046"/>
    <w:rsid w:val="00FB7B54"/>
    <w:rsid w:val="00F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3E994DD-D51A-4AAB-A043-338ECDCA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665"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D768F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1D768F"/>
    <w:rPr>
      <w:rFonts w:ascii="Cambria" w:hAnsi="Cambria" w:cs="Cambria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5E"/>
  </w:style>
  <w:style w:type="paragraph" w:styleId="Footer">
    <w:name w:val="footer"/>
    <w:basedOn w:val="Normal"/>
    <w:link w:val="FooterChar"/>
    <w:uiPriority w:val="99"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5E"/>
  </w:style>
  <w:style w:type="paragraph" w:styleId="BalloonText">
    <w:name w:val="Balloon Text"/>
    <w:basedOn w:val="Normal"/>
    <w:link w:val="BalloonTextChar"/>
    <w:uiPriority w:val="99"/>
    <w:semiHidden/>
    <w:rsid w:val="00CA6E5E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6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A6E5E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9C061C"/>
    <w:pPr>
      <w:ind w:left="720"/>
    </w:pPr>
  </w:style>
  <w:style w:type="character" w:styleId="PageNumber">
    <w:name w:val="page number"/>
    <w:basedOn w:val="DefaultParagraphFont"/>
    <w:uiPriority w:val="99"/>
    <w:rsid w:val="009D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5B3A0CB1DC648BA24B9760095154B" ma:contentTypeVersion="0" ma:contentTypeDescription="Create a new document." ma:contentTypeScope="" ma:versionID="af6fa27bf3ec26b6a8234a7f4092cf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A92DA2-8A19-402F-BB24-119F2C7B7AE6}"/>
</file>

<file path=customXml/itemProps2.xml><?xml version="1.0" encoding="utf-8"?>
<ds:datastoreItem xmlns:ds="http://schemas.openxmlformats.org/officeDocument/2006/customXml" ds:itemID="{B875A638-95A6-4731-BCF8-BB111AB3AC5E}"/>
</file>

<file path=customXml/itemProps3.xml><?xml version="1.0" encoding="utf-8"?>
<ds:datastoreItem xmlns:ds="http://schemas.openxmlformats.org/officeDocument/2006/customXml" ds:itemID="{DF4C793B-5734-4189-887A-D9D1559248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 Rivers Health &amp; Safety</vt:lpstr>
    </vt:vector>
  </TitlesOfParts>
  <Company>HP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 Rivers Health &amp; Safety</dc:title>
  <dc:subject/>
  <dc:creator>fpsuser</dc:creator>
  <cp:keywords/>
  <cp:lastModifiedBy>Beck House</cp:lastModifiedBy>
  <cp:revision>3</cp:revision>
  <cp:lastPrinted>2014-05-06T14:38:00Z</cp:lastPrinted>
  <dcterms:created xsi:type="dcterms:W3CDTF">2014-12-14T01:42:00Z</dcterms:created>
  <dcterms:modified xsi:type="dcterms:W3CDTF">2016-04-22T15:53:00Z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0x0101002F25B3A0CB1DC648BA24B9760095154B</vt:lpwstr>
  </property>
</Properties>
</file>