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C24E" w14:textId="08900F4D" w:rsidR="007059EC" w:rsidRPr="007059EC" w:rsidRDefault="00093781" w:rsidP="00687DE8">
      <w:pPr>
        <w:pStyle w:val="SectionTitle"/>
        <w:rPr>
          <w:noProof/>
        </w:rPr>
      </w:pPr>
      <w:r w:rsidRPr="00093781">
        <w:rPr>
          <w:noProof/>
        </w:rPr>
        <w:t>Reducing Emotional Biases in Financial Portfolio Management</w:t>
      </w:r>
    </w:p>
    <w:p w14:paraId="61169F7E" w14:textId="6311A690" w:rsidR="007059EC" w:rsidRDefault="007059EC" w:rsidP="00687DE8">
      <w:pPr>
        <w:rPr>
          <w:noProof/>
        </w:rPr>
      </w:pPr>
      <w:r w:rsidRPr="007059EC">
        <w:rPr>
          <w:noProof/>
        </w:rPr>
        <w:t>“</w:t>
      </w:r>
      <w:r w:rsidR="00093781" w:rsidRPr="00093781">
        <w:rPr>
          <w:noProof/>
        </w:rPr>
        <w:t>Does a decision-support system reduce emotional biases and improve the consistency and quality of portfolio managers’ investment decisions in response to emotionally charged public information?</w:t>
      </w:r>
      <w:r w:rsidRPr="007059EC">
        <w:rPr>
          <w:noProof/>
        </w:rPr>
        <w:t>”</w:t>
      </w:r>
    </w:p>
    <w:p w14:paraId="64602467" w14:textId="77777777" w:rsidR="007304C3" w:rsidRDefault="007304C3" w:rsidP="007304C3">
      <w:pPr>
        <w:pStyle w:val="Heading2"/>
        <w:rPr>
          <w:noProof/>
        </w:rPr>
      </w:pPr>
      <w:r w:rsidRPr="007304C3">
        <w:rPr>
          <w:noProof/>
          <w:lang/>
        </w:rPr>
        <w:t>Hypothesis Focus</w:t>
      </w:r>
    </w:p>
    <w:p w14:paraId="13E95135" w14:textId="3D8890FF" w:rsidR="007304C3" w:rsidRPr="007304C3" w:rsidRDefault="007304C3" w:rsidP="007304C3">
      <w:pPr>
        <w:rPr>
          <w:noProof/>
        </w:rPr>
      </w:pPr>
      <w:r w:rsidRPr="007304C3">
        <w:rPr>
          <w:noProof/>
          <w:lang/>
        </w:rPr>
        <w:t>We test whether emotionally charged public information leads to suboptimal or inconsistent investment decisions</w:t>
      </w:r>
      <w:r>
        <w:rPr>
          <w:noProof/>
        </w:rPr>
        <w:t xml:space="preserve"> – </w:t>
      </w:r>
      <w:r w:rsidRPr="007304C3">
        <w:rPr>
          <w:noProof/>
          <w:lang/>
        </w:rPr>
        <w:t xml:space="preserve">and whether a structured tool, the </w:t>
      </w:r>
      <w:r w:rsidRPr="007304C3">
        <w:rPr>
          <w:b/>
          <w:bCs/>
          <w:noProof/>
          <w:lang/>
        </w:rPr>
        <w:t>Shock Score</w:t>
      </w:r>
      <w:r w:rsidRPr="007304C3">
        <w:rPr>
          <w:noProof/>
          <w:lang/>
        </w:rPr>
        <w:t>, improves decision quality and consistency.</w:t>
      </w:r>
    </w:p>
    <w:p w14:paraId="4E824717" w14:textId="5EC2A660" w:rsidR="007304C3" w:rsidRDefault="007304C3" w:rsidP="007304C3">
      <w:pPr>
        <w:rPr>
          <w:noProof/>
        </w:rPr>
      </w:pPr>
      <w:r w:rsidRPr="007304C3">
        <w:rPr>
          <w:noProof/>
          <w:lang/>
        </w:rPr>
        <w:t>The Shock Score is a composite metric derived from news text using sentiment and event classification models. It quantifies the emotional intensity and potential valuation impact of a public event on a specific stock. This metric is designed to assist managers in avoiding overreactions in real-time decision-making.</w:t>
      </w:r>
    </w:p>
    <w:p w14:paraId="5296B4C5" w14:textId="49013605" w:rsidR="007304C3" w:rsidRPr="007304C3" w:rsidRDefault="007304C3" w:rsidP="007304C3">
      <w:pPr>
        <w:pStyle w:val="Heading2"/>
        <w:rPr>
          <w:rFonts w:eastAsiaTheme="minorEastAsia" w:cstheme="minorBidi"/>
          <w:noProof/>
          <w:lang/>
        </w:rPr>
      </w:pPr>
      <w:r w:rsidRPr="007304C3">
        <w:rPr>
          <w:noProof/>
          <w:lang/>
        </w:rPr>
        <w:t>Data and Method Summary</w:t>
      </w:r>
    </w:p>
    <w:p w14:paraId="7AA1D370" w14:textId="77777777" w:rsidR="007304C3" w:rsidRPr="007304C3" w:rsidRDefault="007304C3" w:rsidP="007304C3">
      <w:pPr>
        <w:pStyle w:val="Quote"/>
        <w:numPr>
          <w:ilvl w:val="0"/>
          <w:numId w:val="13"/>
        </w:numPr>
        <w:rPr>
          <w:rFonts w:eastAsia="Calibri" w:cstheme="minorHAnsi"/>
          <w:i/>
          <w:noProof/>
          <w:color w:val="000000" w:themeColor="text2"/>
          <w:szCs w:val="22"/>
          <w:lang/>
        </w:rPr>
      </w:pPr>
      <w:r w:rsidRPr="007304C3">
        <w:rPr>
          <w:rFonts w:eastAsia="Calibri" w:cstheme="minorHAnsi"/>
          <w:b/>
          <w:bCs/>
          <w:i/>
          <w:noProof/>
          <w:color w:val="000000" w:themeColor="text2"/>
          <w:szCs w:val="22"/>
          <w:lang/>
        </w:rPr>
        <w:t>Portfolio</w:t>
      </w:r>
      <w:r w:rsidRPr="007304C3">
        <w:rPr>
          <w:rFonts w:eastAsia="Calibri" w:cstheme="minorHAnsi"/>
          <w:i/>
          <w:noProof/>
          <w:color w:val="000000" w:themeColor="text2"/>
          <w:szCs w:val="22"/>
          <w:lang/>
        </w:rPr>
        <w:t>: 15-stock portfolio as test object (daily frequency).</w:t>
      </w:r>
    </w:p>
    <w:p w14:paraId="2D3962C7" w14:textId="77777777" w:rsidR="007304C3" w:rsidRPr="007304C3" w:rsidRDefault="007304C3" w:rsidP="007304C3">
      <w:pPr>
        <w:pStyle w:val="Quote"/>
        <w:numPr>
          <w:ilvl w:val="0"/>
          <w:numId w:val="13"/>
        </w:numPr>
        <w:rPr>
          <w:rFonts w:eastAsia="Calibri" w:cstheme="minorHAnsi"/>
          <w:i/>
          <w:noProof/>
          <w:color w:val="000000" w:themeColor="text2"/>
          <w:szCs w:val="22"/>
          <w:lang/>
        </w:rPr>
      </w:pPr>
      <w:r w:rsidRPr="007304C3">
        <w:rPr>
          <w:rFonts w:eastAsia="Calibri" w:cstheme="minorHAnsi"/>
          <w:b/>
          <w:bCs/>
          <w:i/>
          <w:noProof/>
          <w:color w:val="000000" w:themeColor="text2"/>
          <w:szCs w:val="22"/>
          <w:lang/>
        </w:rPr>
        <w:t>Events</w:t>
      </w:r>
      <w:r w:rsidRPr="007304C3">
        <w:rPr>
          <w:rFonts w:eastAsia="Calibri" w:cstheme="minorHAnsi"/>
          <w:i/>
          <w:noProof/>
          <w:color w:val="000000" w:themeColor="text2"/>
          <w:szCs w:val="22"/>
          <w:lang/>
        </w:rPr>
        <w:t>: Historical news headlines manually selected, tagged, and scored using AI (sentiment + classification).</w:t>
      </w:r>
    </w:p>
    <w:p w14:paraId="0D8F4623" w14:textId="77777777" w:rsidR="007304C3" w:rsidRPr="007304C3" w:rsidRDefault="007304C3" w:rsidP="007304C3">
      <w:pPr>
        <w:pStyle w:val="Quote"/>
        <w:numPr>
          <w:ilvl w:val="0"/>
          <w:numId w:val="13"/>
        </w:numPr>
        <w:rPr>
          <w:rFonts w:eastAsia="Calibri" w:cstheme="minorHAnsi"/>
          <w:i/>
          <w:noProof/>
          <w:color w:val="000000" w:themeColor="text2"/>
          <w:szCs w:val="22"/>
          <w:lang/>
        </w:rPr>
      </w:pPr>
      <w:r w:rsidRPr="007304C3">
        <w:rPr>
          <w:rFonts w:eastAsia="Calibri" w:cstheme="minorHAnsi"/>
          <w:b/>
          <w:bCs/>
          <w:i/>
          <w:noProof/>
          <w:color w:val="000000" w:themeColor="text2"/>
          <w:szCs w:val="22"/>
          <w:lang/>
        </w:rPr>
        <w:t>Survey</w:t>
      </w:r>
      <w:r w:rsidRPr="007304C3">
        <w:rPr>
          <w:rFonts w:eastAsia="Calibri" w:cstheme="minorHAnsi"/>
          <w:i/>
          <w:noProof/>
          <w:color w:val="000000" w:themeColor="text2"/>
          <w:szCs w:val="22"/>
          <w:lang/>
        </w:rPr>
        <w:t>: Portfolio managers evaluate selected events—with and without the Shock Score—to test hypothesis H₁ (emotional influence) and H₃ (consistency).</w:t>
      </w:r>
    </w:p>
    <w:p w14:paraId="4C825806" w14:textId="77777777" w:rsidR="007304C3" w:rsidRPr="007304C3" w:rsidRDefault="007304C3" w:rsidP="007304C3">
      <w:pPr>
        <w:pStyle w:val="Quote"/>
        <w:numPr>
          <w:ilvl w:val="0"/>
          <w:numId w:val="13"/>
        </w:numPr>
        <w:rPr>
          <w:rFonts w:eastAsia="Calibri" w:cstheme="minorHAnsi"/>
          <w:i/>
          <w:noProof/>
          <w:color w:val="000000" w:themeColor="text2"/>
          <w:szCs w:val="22"/>
          <w:lang/>
        </w:rPr>
      </w:pPr>
      <w:r w:rsidRPr="007304C3">
        <w:rPr>
          <w:rFonts w:eastAsia="Calibri" w:cstheme="minorHAnsi"/>
          <w:b/>
          <w:bCs/>
          <w:i/>
          <w:noProof/>
          <w:color w:val="000000" w:themeColor="text2"/>
          <w:szCs w:val="22"/>
          <w:lang/>
        </w:rPr>
        <w:t>Simulations</w:t>
      </w:r>
      <w:r w:rsidRPr="007304C3">
        <w:rPr>
          <w:rFonts w:eastAsia="Calibri" w:cstheme="minorHAnsi"/>
          <w:i/>
          <w:noProof/>
          <w:color w:val="000000" w:themeColor="text2"/>
          <w:szCs w:val="22"/>
          <w:lang/>
        </w:rPr>
        <w:t>: Portfolio backtests compare manager-only vs score-supported decisions to evaluate H₂ (performance improvement).</w:t>
      </w:r>
    </w:p>
    <w:p w14:paraId="3CC346AB" w14:textId="77777777" w:rsidR="007304C3" w:rsidRDefault="007304C3" w:rsidP="007304C3">
      <w:pPr>
        <w:pStyle w:val="Heading2"/>
        <w:rPr>
          <w:noProof/>
        </w:rPr>
      </w:pPr>
      <w:r w:rsidRPr="007304C3">
        <w:rPr>
          <w:noProof/>
          <w:lang/>
        </w:rPr>
        <w:t>Managerial Value</w:t>
      </w:r>
    </w:p>
    <w:p w14:paraId="7DEA9873" w14:textId="1138C4F1" w:rsidR="67AE9998" w:rsidRPr="00B54A87" w:rsidRDefault="007304C3" w:rsidP="00B54A87">
      <w:pPr>
        <w:rPr>
          <w:noProof/>
        </w:rPr>
      </w:pPr>
      <w:r w:rsidRPr="007304C3">
        <w:t>This research targets a real problem: investment decisions under pressure often suffer from emotional bias. Our approach proposes a lightweight, explainable system to support judgment without replacing it.</w:t>
      </w:r>
    </w:p>
    <w:sectPr w:rsidR="67AE9998" w:rsidRPr="00B54A87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9BBFA" w14:textId="77777777" w:rsidR="00FE42DE" w:rsidRDefault="00FE42DE">
      <w:pPr>
        <w:spacing w:line="240" w:lineRule="auto"/>
      </w:pPr>
      <w:r>
        <w:separator/>
      </w:r>
    </w:p>
    <w:p w14:paraId="7B1D340B" w14:textId="77777777" w:rsidR="00FE42DE" w:rsidRDefault="00FE42DE"/>
  </w:endnote>
  <w:endnote w:type="continuationSeparator" w:id="0">
    <w:p w14:paraId="1F403097" w14:textId="77777777" w:rsidR="00FE42DE" w:rsidRDefault="00FE42DE">
      <w:pPr>
        <w:spacing w:line="240" w:lineRule="auto"/>
      </w:pPr>
      <w:r>
        <w:continuationSeparator/>
      </w:r>
    </w:p>
    <w:p w14:paraId="7C94D257" w14:textId="77777777" w:rsidR="00FE42DE" w:rsidRDefault="00FE42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28DF5" w14:textId="77777777" w:rsidR="00FE42DE" w:rsidRDefault="00FE42DE">
      <w:pPr>
        <w:spacing w:line="240" w:lineRule="auto"/>
      </w:pPr>
      <w:r>
        <w:separator/>
      </w:r>
    </w:p>
    <w:p w14:paraId="3F5CA5CE" w14:textId="77777777" w:rsidR="00FE42DE" w:rsidRDefault="00FE42DE"/>
  </w:footnote>
  <w:footnote w:type="continuationSeparator" w:id="0">
    <w:p w14:paraId="348E8A0F" w14:textId="77777777" w:rsidR="00FE42DE" w:rsidRDefault="00FE42DE">
      <w:pPr>
        <w:spacing w:line="240" w:lineRule="auto"/>
      </w:pPr>
      <w:r>
        <w:continuationSeparator/>
      </w:r>
    </w:p>
    <w:p w14:paraId="5B533B49" w14:textId="77777777" w:rsidR="00FE42DE" w:rsidRDefault="00FE42D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CD7894"/>
    <w:multiLevelType w:val="hybridMultilevel"/>
    <w:tmpl w:val="397E0E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6A1745"/>
    <w:multiLevelType w:val="multilevel"/>
    <w:tmpl w:val="E4F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84060">
    <w:abstractNumId w:val="9"/>
  </w:num>
  <w:num w:numId="2" w16cid:durableId="1734086197">
    <w:abstractNumId w:val="7"/>
  </w:num>
  <w:num w:numId="3" w16cid:durableId="377896008">
    <w:abstractNumId w:val="6"/>
  </w:num>
  <w:num w:numId="4" w16cid:durableId="1997604755">
    <w:abstractNumId w:val="5"/>
  </w:num>
  <w:num w:numId="5" w16cid:durableId="119736206">
    <w:abstractNumId w:val="4"/>
  </w:num>
  <w:num w:numId="6" w16cid:durableId="296572593">
    <w:abstractNumId w:val="8"/>
  </w:num>
  <w:num w:numId="7" w16cid:durableId="627398532">
    <w:abstractNumId w:val="3"/>
  </w:num>
  <w:num w:numId="8" w16cid:durableId="95059841">
    <w:abstractNumId w:val="2"/>
  </w:num>
  <w:num w:numId="9" w16cid:durableId="1497771237">
    <w:abstractNumId w:val="1"/>
  </w:num>
  <w:num w:numId="10" w16cid:durableId="995256037">
    <w:abstractNumId w:val="0"/>
  </w:num>
  <w:num w:numId="11" w16cid:durableId="1527139859">
    <w:abstractNumId w:val="9"/>
    <w:lvlOverride w:ilvl="0">
      <w:startOverride w:val="1"/>
    </w:lvlOverride>
  </w:num>
  <w:num w:numId="12" w16cid:durableId="689793651">
    <w:abstractNumId w:val="10"/>
  </w:num>
  <w:num w:numId="13" w16cid:durableId="199826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defaultTabStop w:val="720"/>
  <w:defaultTableStyle w:val="APAReport"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0665C1"/>
    <w:rsid w:val="000018C5"/>
    <w:rsid w:val="00023AFE"/>
    <w:rsid w:val="00093781"/>
    <w:rsid w:val="000A3D9B"/>
    <w:rsid w:val="000D4642"/>
    <w:rsid w:val="000D539D"/>
    <w:rsid w:val="00116273"/>
    <w:rsid w:val="001D5D8D"/>
    <w:rsid w:val="002A43A0"/>
    <w:rsid w:val="002C54F7"/>
    <w:rsid w:val="002C79E6"/>
    <w:rsid w:val="002D3FEA"/>
    <w:rsid w:val="002F3AE9"/>
    <w:rsid w:val="003804CC"/>
    <w:rsid w:val="003F3552"/>
    <w:rsid w:val="004B019B"/>
    <w:rsid w:val="005C609D"/>
    <w:rsid w:val="00640112"/>
    <w:rsid w:val="00664C1A"/>
    <w:rsid w:val="00687DE8"/>
    <w:rsid w:val="006961E1"/>
    <w:rsid w:val="007059EC"/>
    <w:rsid w:val="007304C3"/>
    <w:rsid w:val="00732238"/>
    <w:rsid w:val="0087407D"/>
    <w:rsid w:val="008847FC"/>
    <w:rsid w:val="00A11B52"/>
    <w:rsid w:val="00A417C1"/>
    <w:rsid w:val="00A81D81"/>
    <w:rsid w:val="00B54A87"/>
    <w:rsid w:val="00B619BB"/>
    <w:rsid w:val="00B8211B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868BF"/>
    <w:rsid w:val="00EE4431"/>
    <w:rsid w:val="00EF55C5"/>
    <w:rsid w:val="00F6242A"/>
    <w:rsid w:val="00FD0666"/>
    <w:rsid w:val="00FE42DE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5FF6A58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FF6A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49F8D5-0D56-4D70-8E17-89486A398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924D2F-C1BE-4F6E-B090-B751CAAF06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11EE3-941D-48FB-AF55-C68D06FB18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2025-11-16T10:56:00Z</dcterms:created>
  <dcterms:modified xsi:type="dcterms:W3CDTF">2026-01-14T22:20:00Z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